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F38" w:rsidRDefault="005769E0" w:rsidP="00845DFB">
      <w:pPr>
        <w:spacing w:before="240" w:after="240" w:line="240" w:lineRule="auto"/>
        <w:contextualSpacing/>
        <w:jc w:val="center"/>
        <w:rPr>
          <w:rFonts w:asciiTheme="majorBidi" w:hAnsiTheme="majorBidi" w:cstheme="majorBidi"/>
          <w:b/>
          <w:bCs/>
          <w:sz w:val="28"/>
          <w:szCs w:val="28"/>
          <w:lang w:bidi="fa-IR"/>
        </w:rPr>
      </w:pPr>
      <w:r>
        <w:rPr>
          <w:rFonts w:asciiTheme="majorBidi" w:hAnsiTheme="majorBidi" w:cstheme="majorBidi"/>
          <w:b/>
          <w:bCs/>
          <w:sz w:val="28"/>
          <w:szCs w:val="28"/>
          <w:lang w:bidi="fa-IR"/>
        </w:rPr>
        <w:t>Using Multifaceted Rasch Analysis to Explore the Impact of Rater Expertise in Speaking Assessment</w:t>
      </w:r>
    </w:p>
    <w:p w:rsidR="005769E0" w:rsidRDefault="005769E0" w:rsidP="00845DFB">
      <w:pPr>
        <w:spacing w:before="240" w:after="240" w:line="240" w:lineRule="auto"/>
        <w:contextualSpacing/>
        <w:jc w:val="center"/>
        <w:rPr>
          <w:rFonts w:asciiTheme="majorBidi" w:hAnsiTheme="majorBidi" w:cstheme="majorBidi"/>
          <w:b/>
          <w:bCs/>
          <w:sz w:val="28"/>
          <w:szCs w:val="28"/>
          <w:lang w:bidi="fa-IR"/>
        </w:rPr>
      </w:pPr>
    </w:p>
    <w:p w:rsidR="005769E0" w:rsidRDefault="005769E0" w:rsidP="005769E0">
      <w:pPr>
        <w:spacing w:after="0" w:line="240" w:lineRule="auto"/>
        <w:jc w:val="center"/>
        <w:rPr>
          <w:rFonts w:asciiTheme="majorBidi" w:hAnsiTheme="majorBidi" w:cstheme="majorBidi"/>
          <w:b/>
          <w:bCs/>
          <w:sz w:val="24"/>
          <w:szCs w:val="24"/>
        </w:rPr>
      </w:pPr>
    </w:p>
    <w:p w:rsidR="00582538" w:rsidRPr="00845DFB" w:rsidRDefault="007A0053" w:rsidP="00845DFB">
      <w:pPr>
        <w:tabs>
          <w:tab w:val="left" w:pos="810"/>
          <w:tab w:val="left" w:pos="1170"/>
        </w:tabs>
        <w:spacing w:before="240" w:after="240" w:line="240" w:lineRule="auto"/>
        <w:ind w:right="29"/>
        <w:contextualSpacing/>
        <w:rPr>
          <w:rFonts w:asciiTheme="majorBidi" w:hAnsiTheme="majorBidi" w:cstheme="majorBidi"/>
          <w:b/>
          <w:bCs/>
          <w:sz w:val="24"/>
          <w:szCs w:val="24"/>
          <w:lang w:bidi="fa-IR"/>
        </w:rPr>
      </w:pPr>
      <w:bookmarkStart w:id="0" w:name="_GoBack"/>
      <w:bookmarkEnd w:id="0"/>
      <w:r w:rsidRPr="00845DFB">
        <w:rPr>
          <w:rFonts w:asciiTheme="majorBidi" w:hAnsiTheme="majorBidi" w:cstheme="majorBidi"/>
          <w:b/>
          <w:bCs/>
          <w:sz w:val="24"/>
          <w:szCs w:val="24"/>
          <w:lang w:bidi="fa-IR"/>
        </w:rPr>
        <w:t>Abstract</w:t>
      </w:r>
    </w:p>
    <w:p w:rsidR="00712205" w:rsidRPr="00712205" w:rsidRDefault="00712205" w:rsidP="00712205">
      <w:pPr>
        <w:pStyle w:val="NormalWeb"/>
        <w:jc w:val="both"/>
        <w:rPr>
          <w:sz w:val="22"/>
          <w:szCs w:val="22"/>
        </w:rPr>
      </w:pPr>
      <w:r w:rsidRPr="00712205">
        <w:rPr>
          <w:sz w:val="22"/>
          <w:szCs w:val="22"/>
        </w:rPr>
        <w:t>As oral language proficiency assessment relies on human judgment, raters play a crucial role in performance-based testing. Among rater-related variables, rating experience has received considerable attention. Previous research on rater training has shown that extremely severe or lenient raters often benefit most from training, leading to changes in rating behavior. However, many of these studies have applied FACETS to only one or two facets and have rarely employed pre- and post-training designs. In addition, empirical findings have been inconsistent, providing no clear evidence as to whether experienced or inexperienced raters demonstrate greater rating reliability.</w:t>
      </w:r>
      <w:r>
        <w:rPr>
          <w:sz w:val="22"/>
          <w:szCs w:val="22"/>
        </w:rPr>
        <w:t xml:space="preserve"> </w:t>
      </w:r>
      <w:r w:rsidRPr="00712205">
        <w:rPr>
          <w:sz w:val="22"/>
          <w:szCs w:val="22"/>
        </w:rPr>
        <w:t>The present study investigated the impact of rater training on experienced and inexperienced raters. Twenty raters evaluated the oral performances of 200 test takers before and after participating in a training program. The results indicated that training increased interrater consistency and reduced bias in the use of rating scale categories. The findings further suggested that, given the difficulty of fully eliminating rater variability, rater training should prioritize improving intrarater reliability rather than focusing exclusively on agreement among raters. Both experienced and inexperienced raters showed improved rating quality following training; however, inexperienced raters demonstrated greater gains. These results suggest that inexperienced raters should not be excluded from rating solely due to limited experience. As inexperienced raters are also more cost-effective, the findings imply that testing authorities may benefit more from investing in effective rater-training programs than from allocating substantial resources to recruiting highly experienced raters.</w:t>
      </w:r>
    </w:p>
    <w:p w:rsidR="007A795E" w:rsidRPr="00845DFB" w:rsidRDefault="007A795E" w:rsidP="00845DFB">
      <w:pPr>
        <w:spacing w:before="240" w:after="240" w:line="240" w:lineRule="auto"/>
        <w:contextualSpacing/>
        <w:jc w:val="both"/>
        <w:rPr>
          <w:rFonts w:asciiTheme="majorBidi" w:hAnsiTheme="majorBidi" w:cstheme="majorBidi"/>
          <w:i/>
          <w:iCs/>
          <w:sz w:val="24"/>
          <w:szCs w:val="24"/>
          <w:lang w:bidi="fa-IR"/>
        </w:rPr>
      </w:pPr>
      <w:r w:rsidRPr="00845DFB">
        <w:rPr>
          <w:rFonts w:asciiTheme="majorBidi" w:hAnsiTheme="majorBidi" w:cstheme="majorBidi"/>
          <w:b/>
          <w:bCs/>
          <w:i/>
          <w:iCs/>
          <w:sz w:val="24"/>
          <w:szCs w:val="24"/>
          <w:lang w:bidi="fa-IR"/>
        </w:rPr>
        <w:t>Keywords:</w:t>
      </w:r>
      <w:r w:rsidR="00582538" w:rsidRPr="00845DFB">
        <w:rPr>
          <w:rFonts w:asciiTheme="majorBidi" w:hAnsiTheme="majorBidi" w:cstheme="majorBidi"/>
          <w:b/>
          <w:bCs/>
          <w:i/>
          <w:iCs/>
          <w:sz w:val="24"/>
          <w:szCs w:val="24"/>
          <w:lang w:bidi="fa-IR"/>
        </w:rPr>
        <w:t xml:space="preserve"> </w:t>
      </w:r>
      <w:r w:rsidRPr="00845DFB">
        <w:rPr>
          <w:rFonts w:asciiTheme="majorBidi" w:hAnsiTheme="majorBidi" w:cstheme="majorBidi"/>
          <w:i/>
          <w:iCs/>
          <w:sz w:val="24"/>
          <w:szCs w:val="24"/>
          <w:lang w:bidi="fa-IR"/>
        </w:rPr>
        <w:t>Bias; Interrater con</w:t>
      </w:r>
      <w:r w:rsidR="00582538" w:rsidRPr="00845DFB">
        <w:rPr>
          <w:rFonts w:asciiTheme="majorBidi" w:hAnsiTheme="majorBidi" w:cstheme="majorBidi"/>
          <w:i/>
          <w:iCs/>
          <w:sz w:val="24"/>
          <w:szCs w:val="24"/>
          <w:lang w:bidi="fa-IR"/>
        </w:rPr>
        <w:t>sistency; Intrarater consistency; Multifaceted Rasch measurement (MFRM); Rater expertise</w:t>
      </w:r>
    </w:p>
    <w:p w:rsidR="00787F38" w:rsidRPr="00845DFB" w:rsidRDefault="00787F38" w:rsidP="00845DFB">
      <w:pPr>
        <w:pStyle w:val="ListParagraph"/>
        <w:numPr>
          <w:ilvl w:val="0"/>
          <w:numId w:val="13"/>
        </w:numPr>
        <w:spacing w:before="240" w:after="240" w:line="240" w:lineRule="auto"/>
        <w:rPr>
          <w:rFonts w:asciiTheme="majorBidi" w:hAnsiTheme="majorBidi" w:cstheme="majorBidi"/>
          <w:b/>
          <w:bCs/>
          <w:sz w:val="24"/>
          <w:szCs w:val="24"/>
        </w:rPr>
      </w:pPr>
      <w:r w:rsidRPr="00845DFB">
        <w:rPr>
          <w:rFonts w:asciiTheme="majorBidi" w:hAnsiTheme="majorBidi" w:cstheme="majorBidi"/>
          <w:b/>
          <w:bCs/>
          <w:sz w:val="24"/>
          <w:szCs w:val="24"/>
        </w:rPr>
        <w:t>Introduction</w:t>
      </w:r>
    </w:p>
    <w:p w:rsidR="00964A53" w:rsidRPr="00845DFB" w:rsidRDefault="00964A53" w:rsidP="007C2C4C">
      <w:pPr>
        <w:spacing w:before="240" w:after="240" w:line="240" w:lineRule="auto"/>
        <w:contextualSpacing/>
        <w:jc w:val="both"/>
        <w:rPr>
          <w:rFonts w:asciiTheme="majorBidi" w:hAnsiTheme="majorBidi" w:cstheme="majorBidi"/>
          <w:sz w:val="24"/>
          <w:szCs w:val="24"/>
          <w:lang w:bidi="fa-IR"/>
        </w:rPr>
      </w:pPr>
      <w:r w:rsidRPr="00845DFB">
        <w:rPr>
          <w:rFonts w:asciiTheme="majorBidi" w:hAnsiTheme="majorBidi" w:cstheme="majorBidi"/>
          <w:sz w:val="24"/>
          <w:szCs w:val="24"/>
        </w:rPr>
        <w:t xml:space="preserve">In scoring second language speaking performance, rater variability has been identified as a potential source of measurement error which might interfere with the measurement of test takers’ true speaking ability (McNamara, 1996). Therefore, rater effects are required to be taken into consideration in order to measure test takers’ speaking ability appropriately. </w:t>
      </w:r>
      <w:r w:rsidRPr="00845DFB">
        <w:rPr>
          <w:rFonts w:asciiTheme="majorBidi" w:hAnsiTheme="majorBidi" w:cstheme="majorBidi"/>
          <w:sz w:val="24"/>
          <w:szCs w:val="24"/>
          <w:lang w:bidi="fa-IR"/>
        </w:rPr>
        <w:t>One important, related rater feature that has been demonstrated to influence test takers’ test scores is rater background. Various groups of raters may differ in the judgment of learners’ second language ability depending on their background and the criteria they apply (Barrett, 2001). Among all rater effects, oral language teaching and rating experience are the variables which have attracted the most concentration. One of the most critical worrisome in raters’ scoring is whether they have been adequately trained or have had enough expertise in assigning accurate scores (</w:t>
      </w:r>
      <w:r w:rsidR="007C2C4C">
        <w:rPr>
          <w:rFonts w:asciiTheme="majorBidi" w:hAnsiTheme="majorBidi" w:cstheme="majorBidi"/>
          <w:sz w:val="24"/>
          <w:szCs w:val="24"/>
          <w:lang w:bidi="fa-IR"/>
        </w:rPr>
        <w:t>Winke, Gass &amp; Myford, 2012</w:t>
      </w:r>
      <w:r w:rsidRPr="00845DFB">
        <w:rPr>
          <w:rFonts w:asciiTheme="majorBidi" w:hAnsiTheme="majorBidi" w:cstheme="majorBidi"/>
          <w:sz w:val="24"/>
          <w:szCs w:val="24"/>
          <w:lang w:bidi="fa-IR"/>
        </w:rPr>
        <w:t xml:space="preserve">). According to Cumming (1990) experience refers either to the period of time the rater has been rating or to the amount of rating the rater has done, whereas expertise refers to the raters whose ratings are consistently good. Although experiences and expertise are related issues, they are different in a way that experience may or may not lead to expertise. </w:t>
      </w:r>
    </w:p>
    <w:p w:rsidR="00964A53" w:rsidRPr="00845DFB" w:rsidRDefault="00964A53" w:rsidP="00B55DB7">
      <w:pPr>
        <w:spacing w:before="240" w:line="240" w:lineRule="auto"/>
        <w:ind w:firstLine="510"/>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 xml:space="preserve">Although some inexperienced raters may represent acceptable rating patterns even before or obviously after training, those who have extremely severe or lenient scoring patterns or even inconsistent ones seem to have become more similar to the experienced ones after a few rating sessions. Studies have reported a gradual but steady increase in rater consistency over time as inexperienced raters familiarize themselves with the scoring system </w:t>
      </w:r>
      <w:r w:rsidRPr="00845DFB">
        <w:rPr>
          <w:rFonts w:asciiTheme="majorBidi" w:hAnsiTheme="majorBidi" w:cstheme="majorBidi"/>
          <w:sz w:val="24"/>
          <w:szCs w:val="24"/>
          <w:lang w:bidi="fa-IR"/>
        </w:rPr>
        <w:lastRenderedPageBreak/>
        <w:t>(Bonk &amp; Ockey, 2003; Lim, 2011). This process continues until a certain amount of variability in raters’ consistency and severity remains regardless of the experience. That is, even experienced raters do not perfectly correlate with each other (Bijani, 2010; Kim, 2011). Therefore, it could be concluded that a further help, in addition to experience, can benefit raters with inconsistent and biased scoring patterns; however, the influence is limited.</w:t>
      </w:r>
    </w:p>
    <w:p w:rsidR="00B55DB7" w:rsidRDefault="00964A53" w:rsidP="00B55DB7">
      <w:pPr>
        <w:pStyle w:val="ListParagraph"/>
        <w:numPr>
          <w:ilvl w:val="0"/>
          <w:numId w:val="13"/>
        </w:numPr>
        <w:spacing w:before="240" w:line="240" w:lineRule="auto"/>
        <w:jc w:val="both"/>
        <w:rPr>
          <w:rFonts w:asciiTheme="majorBidi" w:hAnsiTheme="majorBidi" w:cstheme="majorBidi"/>
          <w:b/>
          <w:bCs/>
          <w:sz w:val="24"/>
          <w:szCs w:val="24"/>
          <w:lang w:bidi="fa-IR"/>
        </w:rPr>
      </w:pPr>
      <w:r w:rsidRPr="00845DFB">
        <w:rPr>
          <w:rFonts w:asciiTheme="majorBidi" w:hAnsiTheme="majorBidi" w:cstheme="majorBidi"/>
          <w:b/>
          <w:bCs/>
          <w:sz w:val="24"/>
          <w:szCs w:val="24"/>
          <w:lang w:bidi="fa-IR"/>
        </w:rPr>
        <w:t>Literature Review</w:t>
      </w:r>
    </w:p>
    <w:p w:rsidR="00964A53" w:rsidRPr="00B55DB7" w:rsidRDefault="00964A53" w:rsidP="00B55DB7">
      <w:pPr>
        <w:pStyle w:val="ListParagraph"/>
        <w:numPr>
          <w:ilvl w:val="1"/>
          <w:numId w:val="15"/>
        </w:numPr>
        <w:spacing w:before="240" w:line="240" w:lineRule="auto"/>
        <w:jc w:val="both"/>
        <w:rPr>
          <w:rFonts w:asciiTheme="majorBidi" w:hAnsiTheme="majorBidi" w:cstheme="majorBidi"/>
          <w:b/>
          <w:bCs/>
          <w:sz w:val="24"/>
          <w:szCs w:val="24"/>
          <w:lang w:bidi="fa-IR"/>
        </w:rPr>
      </w:pPr>
      <w:r w:rsidRPr="00B55DB7">
        <w:rPr>
          <w:rFonts w:asciiTheme="majorBidi" w:hAnsiTheme="majorBidi" w:cstheme="majorBidi"/>
          <w:b/>
          <w:bCs/>
          <w:sz w:val="24"/>
          <w:szCs w:val="24"/>
          <w:lang w:bidi="fa-IR"/>
        </w:rPr>
        <w:t>Rater expertise and oral assessment</w:t>
      </w:r>
    </w:p>
    <w:p w:rsidR="00964A53" w:rsidRPr="00845DFB" w:rsidRDefault="00964A53" w:rsidP="007C2C4C">
      <w:pPr>
        <w:spacing w:line="240" w:lineRule="auto"/>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During the last 15 years researchers have shifted their focus of attention on features of raters which may influence their ratings (e.g., Barrett, 2001; Bonk &amp; Ockey, 2003; Caban, 2003). Rating experience is the variable which has attracted the most attention in assigning accurate scores to test takers’ oral performances (</w:t>
      </w:r>
      <w:r w:rsidR="007C2C4C">
        <w:rPr>
          <w:rFonts w:asciiTheme="majorBidi" w:hAnsiTheme="majorBidi" w:cstheme="majorBidi"/>
          <w:sz w:val="24"/>
          <w:szCs w:val="24"/>
          <w:lang w:bidi="fa-IR"/>
        </w:rPr>
        <w:t>Winke, Gass &amp; Myford, 2012</w:t>
      </w:r>
      <w:r w:rsidRPr="00845DFB">
        <w:rPr>
          <w:rFonts w:asciiTheme="majorBidi" w:hAnsiTheme="majorBidi" w:cstheme="majorBidi"/>
          <w:sz w:val="24"/>
          <w:szCs w:val="24"/>
          <w:lang w:bidi="fa-IR"/>
        </w:rPr>
        <w:t xml:space="preserve">). Assigning accurate scores depends on the experiences that a rater has had, cognitive factors, the characteristics of the rating criteria and the rating environment. </w:t>
      </w:r>
    </w:p>
    <w:p w:rsidR="00964A53" w:rsidRPr="00845DFB" w:rsidRDefault="00964A53" w:rsidP="00637C23">
      <w:pPr>
        <w:tabs>
          <w:tab w:val="left" w:pos="810"/>
          <w:tab w:val="left" w:pos="1170"/>
        </w:tabs>
        <w:spacing w:before="240" w:after="240" w:line="240" w:lineRule="auto"/>
        <w:ind w:right="29" w:firstLine="510"/>
        <w:contextualSpacing/>
        <w:jc w:val="both"/>
        <w:rPr>
          <w:rFonts w:asciiTheme="majorBidi" w:hAnsiTheme="majorBidi" w:cstheme="majorBidi"/>
          <w:sz w:val="24"/>
          <w:szCs w:val="24"/>
          <w:lang w:bidi="fa-IR"/>
        </w:rPr>
      </w:pPr>
      <w:r w:rsidRPr="00845DFB">
        <w:rPr>
          <w:rFonts w:asciiTheme="majorBidi" w:hAnsiTheme="majorBidi" w:cstheme="majorBidi"/>
          <w:sz w:val="24"/>
          <w:szCs w:val="24"/>
        </w:rPr>
        <w:t>A variety of studies on experienced and inexperienced raters’ performances have indicated higher inter-rater consistency following training (Ahmadi &amp; Sadeghi, 2016; Attali, 2016; Bijani &amp; Fahim, 2011; Cumming, 1990). Commonly, in all the studies, extremely severe or lenient inexperienced raters benefited from the training program thus modified their rating behavior. In a study by Bijani (2010) on the effect of rater training on rater</w:t>
      </w:r>
      <w:r w:rsidR="00637C23">
        <w:rPr>
          <w:rFonts w:asciiTheme="majorBidi" w:hAnsiTheme="majorBidi" w:cstheme="majorBidi"/>
          <w:sz w:val="24"/>
          <w:szCs w:val="24"/>
        </w:rPr>
        <w:t>s’</w:t>
      </w:r>
      <w:r w:rsidRPr="00845DFB">
        <w:rPr>
          <w:rFonts w:asciiTheme="majorBidi" w:hAnsiTheme="majorBidi" w:cstheme="majorBidi"/>
          <w:sz w:val="24"/>
          <w:szCs w:val="24"/>
        </w:rPr>
        <w:t xml:space="preserve"> consistency </w:t>
      </w:r>
      <w:r w:rsidR="00637C23">
        <w:rPr>
          <w:rFonts w:asciiTheme="majorBidi" w:hAnsiTheme="majorBidi" w:cstheme="majorBidi"/>
          <w:sz w:val="24"/>
          <w:szCs w:val="24"/>
        </w:rPr>
        <w:t xml:space="preserve">in </w:t>
      </w:r>
      <w:r w:rsidRPr="00845DFB">
        <w:rPr>
          <w:rFonts w:asciiTheme="majorBidi" w:hAnsiTheme="majorBidi" w:cstheme="majorBidi"/>
          <w:sz w:val="24"/>
          <w:szCs w:val="24"/>
        </w:rPr>
        <w:t>scoring test takers’ written language proficiency, the consistency of inexperienced raters improved much more after training compared to experienced raters.</w:t>
      </w:r>
      <w:r w:rsidRPr="00845DFB">
        <w:rPr>
          <w:rFonts w:asciiTheme="majorBidi" w:hAnsiTheme="majorBidi" w:cstheme="majorBidi"/>
          <w:sz w:val="24"/>
          <w:szCs w:val="24"/>
          <w:lang w:bidi="fa-IR"/>
        </w:rPr>
        <w:t xml:space="preserve"> Some studies have found that inexperienced and experienced </w:t>
      </w:r>
      <w:r w:rsidR="00637C23">
        <w:rPr>
          <w:rFonts w:asciiTheme="majorBidi" w:hAnsiTheme="majorBidi" w:cstheme="majorBidi"/>
          <w:sz w:val="24"/>
          <w:szCs w:val="24"/>
          <w:lang w:bidi="fa-IR"/>
        </w:rPr>
        <w:t>raters</w:t>
      </w:r>
      <w:r w:rsidRPr="00845DFB">
        <w:rPr>
          <w:rFonts w:asciiTheme="majorBidi" w:hAnsiTheme="majorBidi" w:cstheme="majorBidi"/>
          <w:sz w:val="24"/>
          <w:szCs w:val="24"/>
          <w:lang w:bidi="fa-IR"/>
        </w:rPr>
        <w:t xml:space="preserve"> used a different rating approach to evaluate their students’ performances. For example, Kim (2015) found that experienced trained raters used an approach, commonly known as the Funnel Model (a process in which raters score all performances on one feature and then categorize them on the basis of other features), to guide their judgments. </w:t>
      </w:r>
    </w:p>
    <w:p w:rsidR="00964A53" w:rsidRPr="00B55DB7" w:rsidRDefault="00964A53" w:rsidP="00B55DB7">
      <w:pPr>
        <w:pStyle w:val="ListParagraph"/>
        <w:numPr>
          <w:ilvl w:val="1"/>
          <w:numId w:val="15"/>
        </w:numPr>
        <w:spacing w:before="240" w:after="240" w:line="240" w:lineRule="auto"/>
        <w:jc w:val="both"/>
        <w:rPr>
          <w:rFonts w:asciiTheme="majorBidi" w:hAnsiTheme="majorBidi" w:cstheme="majorBidi"/>
          <w:b/>
          <w:bCs/>
          <w:sz w:val="24"/>
          <w:szCs w:val="24"/>
          <w:lang w:bidi="fa-IR"/>
        </w:rPr>
      </w:pPr>
      <w:r w:rsidRPr="00B55DB7">
        <w:rPr>
          <w:rFonts w:asciiTheme="majorBidi" w:hAnsiTheme="majorBidi" w:cstheme="majorBidi"/>
          <w:b/>
          <w:bCs/>
          <w:sz w:val="24"/>
          <w:szCs w:val="24"/>
          <w:lang w:bidi="fa-IR"/>
        </w:rPr>
        <w:t xml:space="preserve">Difference between experienced and inexperienced raters </w:t>
      </w:r>
    </w:p>
    <w:p w:rsidR="00964A53" w:rsidRPr="00845DFB" w:rsidRDefault="00964A53" w:rsidP="00637C23">
      <w:pPr>
        <w:spacing w:before="240" w:after="240" w:line="240" w:lineRule="auto"/>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 xml:space="preserve">Several studies have found differences between inexperienced and experienced raters in their scorings and the use of rating strategies (Cumming, 1990; Davis, 2009; Huang, Huang, &amp; Hong, 2016; Leaper &amp; Riazi, 2014; Nakatsuhara, 2011). Huang, Huang and Hong (2016) compared the ratings of trained and untrained raters from two various backgrounds: experienced English teachers and non-teachers. They found that training was a more significant variable than background in terms of reliability. However, they did not report any differences with regard to the overall differences between groups in rater severity. Nakatsuhara (2011) compared the holistic ratings of novice and expert teachers on 114 test takers’ oral language samples, and found that novice teachers’ ratings were lower than expert teachers’ ratings. On the other hand, she found that rater trainers were severer in their ratings than inexperienced raters. Similar outcomes were reported by Leaper and Riazi (2014), who found that novice raters were significantly more lenient in their ratings of coherence and fluency, and by Davis (2009), who found that experienced raters were significantly severer in their ratings than inexperienced raters in holistic scores of speaking ability (ACTFL). </w:t>
      </w:r>
    </w:p>
    <w:p w:rsidR="00964A53" w:rsidRPr="00845DFB" w:rsidRDefault="00964A53" w:rsidP="00242A1B">
      <w:pPr>
        <w:tabs>
          <w:tab w:val="left" w:pos="810"/>
          <w:tab w:val="left" w:pos="1170"/>
        </w:tabs>
        <w:spacing w:before="240" w:after="240" w:line="240" w:lineRule="auto"/>
        <w:ind w:right="29" w:firstLine="510"/>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Ahmadi and Sadeghi (2016) studied a group of experienced and inexperienced language teachers and provided both with one-day training in rating oral performance tests. Using a MFRM, they found that inexperienced raters’ ratings were relatively severer than the experienced ones’ with respect to politeness and pronunciation and that they overfitted the given model, i.e., there was insufficient variability in their ratings. However, experienced raters were likely to have more diversity in their ratings. They concluded that there exist factors, other than the ones in the rating scale, which affect the raters’ scoring. In’nami and </w:t>
      </w:r>
      <w:r w:rsidRPr="00845DFB">
        <w:rPr>
          <w:rFonts w:asciiTheme="majorBidi" w:hAnsiTheme="majorBidi" w:cstheme="majorBidi"/>
          <w:sz w:val="24"/>
          <w:szCs w:val="24"/>
        </w:rPr>
        <w:lastRenderedPageBreak/>
        <w:t>Koizumi (2016</w:t>
      </w:r>
      <w:r w:rsidRPr="00845DFB">
        <w:rPr>
          <w:rFonts w:asciiTheme="majorBidi" w:hAnsiTheme="majorBidi" w:cstheme="majorBidi"/>
          <w:sz w:val="24"/>
          <w:szCs w:val="24"/>
          <w:lang w:bidi="fa-IR"/>
        </w:rPr>
        <w:t>) in a study found that experienced teachers have employed certain rating criteria which are different from those of inexperienced teachers. They argued that as inexperienced teachers focused more on content, experienced teachers mainly focused on grammatical and pronunciation errors. However, a contrasting outcome was observed by Davis (2016) who found out that experienced teachers focused on communicative assessment, whereas inexperienced teachers emphasized grammar and pronunciation. These findings suggest that raters’ background may play a role in how they do rating.</w:t>
      </w:r>
      <w:r w:rsidRPr="00845DFB">
        <w:rPr>
          <w:rFonts w:asciiTheme="majorBidi" w:hAnsiTheme="majorBidi" w:cstheme="majorBidi"/>
          <w:sz w:val="24"/>
          <w:szCs w:val="24"/>
        </w:rPr>
        <w:t xml:space="preserve"> Galloway (1990, cited in </w:t>
      </w:r>
      <w:r w:rsidR="002D036E" w:rsidRPr="00845DFB">
        <w:rPr>
          <w:rFonts w:asciiTheme="majorBidi" w:hAnsiTheme="majorBidi" w:cstheme="majorBidi"/>
          <w:sz w:val="24"/>
          <w:szCs w:val="24"/>
        </w:rPr>
        <w:t>Bonk &amp; Ockey, 2003</w:t>
      </w:r>
      <w:r w:rsidRPr="00845DFB">
        <w:rPr>
          <w:rFonts w:asciiTheme="majorBidi" w:hAnsiTheme="majorBidi" w:cstheme="majorBidi"/>
          <w:sz w:val="24"/>
          <w:szCs w:val="24"/>
        </w:rPr>
        <w:t xml:space="preserve">) in a study investigated the ratings of experienced and inexperienced Spanish raters scoring 10 students’ responding to speech sample questions. The outcomes demonstrated that inexperienced raters were more lenient than experienced ones. In contrast, Lim (2011), in a similar study, found that inexperienced raters were severer than experienced ones. Kyle, Crossley, and McNamara (2016) studied the inter-rater reliability of four groups of raters, professional and lay raters both with and without training. The outcome showed that trained raters enjoyed more inter-rater reliability than untrained ones regardless of their background and level of expertise. </w:t>
      </w:r>
    </w:p>
    <w:p w:rsidR="00964A53" w:rsidRPr="00845DFB" w:rsidRDefault="00964A53" w:rsidP="00242A1B">
      <w:pPr>
        <w:tabs>
          <w:tab w:val="left" w:pos="810"/>
          <w:tab w:val="left" w:pos="1170"/>
        </w:tabs>
        <w:spacing w:before="240" w:after="240" w:line="240" w:lineRule="auto"/>
        <w:ind w:right="29" w:firstLine="510"/>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 xml:space="preserve">Attali (2016) studied four inexperienced raters scoring compositions both before and after the rater training program. The outcome demonstrated clarification of scoring criteria, modification of their awareness and awareness of the need for inter-rater agreement which consequently brought inexperienced raters more in line with the experienced ones. Caban (2003) used MFRM in a research study on group oral assessment for Japanese EFL learners. He used a group of expert and non-expert raters in assessing the test takers’ spoken language. The results demonstrated a high variability among raters. It was also revealed that raters tend to get severer with experience. </w:t>
      </w:r>
      <w:r w:rsidRPr="00845DFB">
        <w:rPr>
          <w:rFonts w:asciiTheme="majorBidi" w:hAnsiTheme="majorBidi" w:cstheme="majorBidi"/>
          <w:sz w:val="24"/>
          <w:szCs w:val="24"/>
        </w:rPr>
        <w:t xml:space="preserve">Van Moere (2012) compared the performance of English experienced and inexperienced raters scoring Chinese students studying English in the US. The findings showed no significant difference between </w:t>
      </w:r>
      <w:r w:rsidR="00F3367F">
        <w:rPr>
          <w:rFonts w:asciiTheme="majorBidi" w:hAnsiTheme="majorBidi" w:cstheme="majorBidi"/>
          <w:sz w:val="24"/>
          <w:szCs w:val="24"/>
        </w:rPr>
        <w:t xml:space="preserve">the </w:t>
      </w:r>
      <w:r w:rsidRPr="00845DFB">
        <w:rPr>
          <w:rFonts w:asciiTheme="majorBidi" w:hAnsiTheme="majorBidi" w:cstheme="majorBidi"/>
          <w:sz w:val="24"/>
          <w:szCs w:val="24"/>
        </w:rPr>
        <w:t xml:space="preserve">two groups of raters with regard to </w:t>
      </w:r>
      <w:r w:rsidR="00F3367F">
        <w:rPr>
          <w:rFonts w:asciiTheme="majorBidi" w:hAnsiTheme="majorBidi" w:cstheme="majorBidi"/>
          <w:sz w:val="24"/>
          <w:szCs w:val="24"/>
        </w:rPr>
        <w:t xml:space="preserve">the </w:t>
      </w:r>
      <w:r w:rsidRPr="00845DFB">
        <w:rPr>
          <w:rFonts w:asciiTheme="majorBidi" w:hAnsiTheme="majorBidi" w:cstheme="majorBidi"/>
          <w:sz w:val="24"/>
          <w:szCs w:val="24"/>
        </w:rPr>
        <w:t xml:space="preserve">degree of severity. </w:t>
      </w:r>
      <w:r w:rsidRPr="00845DFB">
        <w:rPr>
          <w:rFonts w:asciiTheme="majorBidi" w:hAnsiTheme="majorBidi" w:cstheme="majorBidi"/>
          <w:sz w:val="24"/>
          <w:szCs w:val="24"/>
          <w:lang w:bidi="fa-IR"/>
        </w:rPr>
        <w:t xml:space="preserve">Barkaoui (2011) classified raters into three groups of expertise. With the help of verbal protocols, they found qualitative differences in the way they rated. Proficient raters had fewer interruptions and could make their judgments after they finished the work. They also produced more comments and the scores they awarded better matched the scoring rubric. Therefore, although all the raters in the study were experienced ones, there still existed some qualitative differences in their rating approaches which were attributed to their expertise. </w:t>
      </w:r>
    </w:p>
    <w:p w:rsidR="00964A53" w:rsidRPr="00845DFB" w:rsidRDefault="00964A53" w:rsidP="00F3367F">
      <w:pPr>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A number of research studies have shown that rater training minimizes rater effects (e.g., Attali, 2</w:t>
      </w:r>
      <w:r w:rsidR="007C2C4C">
        <w:rPr>
          <w:rFonts w:asciiTheme="majorBidi" w:hAnsiTheme="majorBidi" w:cstheme="majorBidi"/>
          <w:sz w:val="24"/>
          <w:szCs w:val="24"/>
        </w:rPr>
        <w:t xml:space="preserve">016; Bijani, 2010; Davis, </w:t>
      </w:r>
      <w:r w:rsidRPr="00845DFB">
        <w:rPr>
          <w:rFonts w:asciiTheme="majorBidi" w:hAnsiTheme="majorBidi" w:cstheme="majorBidi"/>
          <w:sz w:val="24"/>
          <w:szCs w:val="24"/>
        </w:rPr>
        <w:t xml:space="preserve">2016; In’nami &amp; Koizumi, 2016). Davis (2016) found that the provision of feedback on raters’ scoring behaviors could assist them getting more consistent on the subsequent ratings. Rater training can help raters better understand the categories and criteria of rating scales which might influence their rating behavior </w:t>
      </w:r>
      <w:r w:rsidRPr="00845DFB">
        <w:rPr>
          <w:rFonts w:asciiTheme="majorBidi" w:eastAsia="Times New Roman" w:hAnsiTheme="majorBidi" w:cstheme="majorBidi"/>
          <w:sz w:val="24"/>
          <w:szCs w:val="24"/>
        </w:rPr>
        <w:t>Kuiken and Vedder (2014</w:t>
      </w:r>
      <w:r w:rsidRPr="00845DFB">
        <w:rPr>
          <w:rFonts w:asciiTheme="majorBidi" w:hAnsiTheme="majorBidi" w:cstheme="majorBidi"/>
          <w:sz w:val="24"/>
          <w:szCs w:val="24"/>
        </w:rPr>
        <w:t xml:space="preserve">). Accordingly, in the absence of rater training programs, raters with various levels of expertise may assign different scores to the language being tested (Bijani &amp; Fahim, 2011; Cumming, 1990), whereas extended training programs will aid them develop a common reference framework. </w:t>
      </w:r>
    </w:p>
    <w:p w:rsidR="00964A53" w:rsidRPr="00845DFB" w:rsidRDefault="00964A53" w:rsidP="00845DFB">
      <w:pPr>
        <w:tabs>
          <w:tab w:val="left" w:pos="810"/>
          <w:tab w:val="left" w:pos="1170"/>
        </w:tabs>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Multi-faceted Rasch Measurement (MFRM), introduced by Linacre (1989), takes a different approach to the phenomenon of rater variation by not only investigating rater factors in performance-based language assessment but also by providing feedback to the raters on their rating performance (Khabbazbashi, 2017). In this approach, rater variation is seen as an inevitable part of the rating process, but not an obstacle to measurement. Proponents of the Rasch approach to measurement claim that raters cannot be trained to achieve similar levels of severity since estimates of test taker ability are said to be independent of the severity of the particular raters who happen to rate those particular test takers (</w:t>
      </w:r>
      <w:r w:rsidR="002D036E" w:rsidRPr="00845DFB">
        <w:rPr>
          <w:rFonts w:asciiTheme="majorBidi" w:hAnsiTheme="majorBidi" w:cstheme="majorBidi"/>
          <w:sz w:val="24"/>
          <w:szCs w:val="24"/>
        </w:rPr>
        <w:t>Wright &amp; Linacre, 1994</w:t>
      </w:r>
      <w:r w:rsidRPr="00845DFB">
        <w:rPr>
          <w:rFonts w:asciiTheme="majorBidi" w:hAnsiTheme="majorBidi" w:cstheme="majorBidi"/>
          <w:sz w:val="24"/>
          <w:szCs w:val="24"/>
        </w:rPr>
        <w:t xml:space="preserve">). However, as Khabbazbashi (2017)  argue that differences between raters can be found out </w:t>
      </w:r>
      <w:r w:rsidRPr="00845DFB">
        <w:rPr>
          <w:rFonts w:asciiTheme="majorBidi" w:hAnsiTheme="majorBidi" w:cstheme="majorBidi"/>
          <w:sz w:val="24"/>
          <w:szCs w:val="24"/>
        </w:rPr>
        <w:lastRenderedPageBreak/>
        <w:t xml:space="preserve">with respect to severity and random error, training is recommended for raters who are identified as misfitting by the Rasch analysis to make raters more self-consistent (intra-rater consistency) rather than interrater consistency. </w:t>
      </w:r>
    </w:p>
    <w:p w:rsidR="00964A53" w:rsidRPr="00845DFB" w:rsidRDefault="00964A53" w:rsidP="00DC5FC6">
      <w:pPr>
        <w:tabs>
          <w:tab w:val="left" w:pos="810"/>
          <w:tab w:val="left" w:pos="1170"/>
        </w:tabs>
        <w:spacing w:before="240" w:after="240" w:line="240" w:lineRule="auto"/>
        <w:ind w:right="29" w:firstLine="510"/>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However, Most of the studies conducted so far have investigated the application of FACETS on only one or two facets. For example, the study of rater’s severity/leniency on specific test takers (Barkaoui, 2011), on task types (</w:t>
      </w:r>
      <w:r w:rsidRPr="00845DFB">
        <w:rPr>
          <w:rFonts w:asciiTheme="majorBidi" w:hAnsiTheme="majorBidi" w:cstheme="majorBidi"/>
          <w:sz w:val="24"/>
          <w:szCs w:val="24"/>
        </w:rPr>
        <w:t>In’nami &amp; Koizumi, 2016</w:t>
      </w:r>
      <w:r w:rsidRPr="00845DFB">
        <w:rPr>
          <w:rFonts w:asciiTheme="majorBidi" w:hAnsiTheme="majorBidi" w:cstheme="majorBidi"/>
          <w:sz w:val="24"/>
          <w:szCs w:val="24"/>
          <w:lang w:bidi="fa-IR"/>
        </w:rPr>
        <w:t xml:space="preserve">), and on certain rating time (Gan, 2010). Thus, no study, so far, has included the facets of test takers’ ability, raters’ difficulty, group expertise, </w:t>
      </w:r>
      <w:r w:rsidR="00DC5FC6">
        <w:rPr>
          <w:rFonts w:asciiTheme="majorBidi" w:hAnsiTheme="majorBidi" w:cstheme="majorBidi"/>
          <w:sz w:val="24"/>
          <w:szCs w:val="24"/>
          <w:lang w:bidi="fa-IR"/>
        </w:rPr>
        <w:t xml:space="preserve">and scale criterion category </w:t>
      </w:r>
      <w:r w:rsidRPr="00845DFB">
        <w:rPr>
          <w:rFonts w:asciiTheme="majorBidi" w:hAnsiTheme="majorBidi" w:cstheme="majorBidi"/>
          <w:sz w:val="24"/>
          <w:szCs w:val="24"/>
          <w:lang w:bidi="fa-IR"/>
        </w:rPr>
        <w:t>all in a single study along with their bilateral effects. Besides, While</w:t>
      </w:r>
      <w:r w:rsidRPr="00845DFB">
        <w:rPr>
          <w:rFonts w:asciiTheme="majorBidi" w:hAnsiTheme="majorBidi" w:cstheme="majorBidi"/>
          <w:sz w:val="24"/>
          <w:szCs w:val="24"/>
        </w:rPr>
        <w:t xml:space="preserve"> a few studies have looked at the differences between trained and untrained raters in speaking assessment (Khabbazbashi, 2017; Kim, 2011; Gan, 2010)</w:t>
      </w:r>
      <w:r w:rsidRPr="00845DFB">
        <w:rPr>
          <w:rFonts w:asciiTheme="majorBidi" w:hAnsiTheme="majorBidi" w:cstheme="majorBidi"/>
          <w:sz w:val="24"/>
          <w:szCs w:val="24"/>
          <w:lang w:bidi="fa-IR"/>
        </w:rPr>
        <w:t xml:space="preserve"> and other contexts (Ahmadi &amp; Sadeghi, 2016), few studies have used a pre- and post-training design. </w:t>
      </w:r>
    </w:p>
    <w:p w:rsidR="00964A53" w:rsidRPr="00845DFB" w:rsidRDefault="00964A53" w:rsidP="00DC5FC6">
      <w:pPr>
        <w:tabs>
          <w:tab w:val="left" w:pos="810"/>
          <w:tab w:val="left" w:pos="1170"/>
        </w:tabs>
        <w:spacing w:before="240" w:after="240" w:line="240" w:lineRule="auto"/>
        <w:ind w:right="29" w:firstLine="510"/>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 xml:space="preserve">Empirical studies on the effects of training and experience have reported contrasting outcomes (Lim, 2011; </w:t>
      </w:r>
      <w:r w:rsidR="007C2C4C">
        <w:rPr>
          <w:rFonts w:asciiTheme="majorBidi" w:hAnsiTheme="majorBidi" w:cstheme="majorBidi"/>
          <w:sz w:val="24"/>
          <w:szCs w:val="24"/>
          <w:lang w:bidi="fa-IR"/>
        </w:rPr>
        <w:t>Winke, Gass &amp; Myford, 2012</w:t>
      </w:r>
      <w:r w:rsidRPr="00845DFB">
        <w:rPr>
          <w:rFonts w:asciiTheme="majorBidi" w:hAnsiTheme="majorBidi" w:cstheme="majorBidi"/>
          <w:sz w:val="24"/>
          <w:szCs w:val="24"/>
          <w:lang w:bidi="fa-IR"/>
        </w:rPr>
        <w:t xml:space="preserve">), consequently, a better understanding of how training and experience could mix together to add more reliability to scoring seems essential. While there are some general differences between experienced and inexperienced raters (e.g., Attali, 2016; Bijani, 2010), there is little research dealing with this issue and that which group of raters does the rating job more reliably than the other. This study aims to pave the above-mentioned shortcomings by taking a meticulous analytical approach investigating the </w:t>
      </w:r>
      <w:r w:rsidR="00DC5FC6">
        <w:rPr>
          <w:rFonts w:asciiTheme="majorBidi" w:hAnsiTheme="majorBidi" w:cstheme="majorBidi"/>
          <w:sz w:val="24"/>
          <w:szCs w:val="24"/>
          <w:lang w:bidi="fa-IR"/>
        </w:rPr>
        <w:t>four</w:t>
      </w:r>
      <w:r w:rsidRPr="00845DFB">
        <w:rPr>
          <w:rFonts w:asciiTheme="majorBidi" w:hAnsiTheme="majorBidi" w:cstheme="majorBidi"/>
          <w:sz w:val="24"/>
          <w:szCs w:val="24"/>
          <w:lang w:bidi="fa-IR"/>
        </w:rPr>
        <w:t xml:space="preserve"> mentioned facets using a pre, post-training design to investigate experienced and inexperienced raters’ change of rating behavior. Therefore, the following research questions can be formed:</w:t>
      </w:r>
    </w:p>
    <w:p w:rsidR="005E64D6" w:rsidRPr="00845DFB" w:rsidRDefault="005E64D6" w:rsidP="004064D3">
      <w:pPr>
        <w:tabs>
          <w:tab w:val="left" w:pos="810"/>
          <w:tab w:val="left" w:pos="1170"/>
        </w:tabs>
        <w:spacing w:before="240" w:after="240" w:line="240" w:lineRule="auto"/>
        <w:ind w:right="29" w:firstLine="510"/>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RQ</w:t>
      </w:r>
      <w:r w:rsidR="00954578">
        <w:rPr>
          <w:rFonts w:asciiTheme="majorBidi" w:hAnsiTheme="majorBidi" w:cstheme="majorBidi"/>
          <w:sz w:val="24"/>
          <w:szCs w:val="24"/>
          <w:lang w:bidi="fa-IR"/>
        </w:rPr>
        <w:t>1</w:t>
      </w:r>
      <w:r w:rsidRPr="00845DFB">
        <w:rPr>
          <w:rFonts w:asciiTheme="majorBidi" w:hAnsiTheme="majorBidi" w:cstheme="majorBidi"/>
          <w:sz w:val="24"/>
          <w:szCs w:val="24"/>
          <w:lang w:bidi="fa-IR"/>
        </w:rPr>
        <w:t xml:space="preserve">: </w:t>
      </w:r>
      <w:r w:rsidR="004064D3" w:rsidRPr="004064D3">
        <w:rPr>
          <w:rFonts w:asciiTheme="majorBidi" w:hAnsiTheme="majorBidi" w:cstheme="majorBidi"/>
          <w:sz w:val="24"/>
          <w:szCs w:val="24"/>
          <w:lang w:bidi="fa-IR"/>
        </w:rPr>
        <w:t>Is there any significant difference between experienced and inexperienced raters with respect to their biases toward each particular category of the analytic rating scale</w:t>
      </w:r>
      <w:r w:rsidR="00A768A4" w:rsidRPr="00845DFB">
        <w:rPr>
          <w:rFonts w:asciiTheme="majorBidi" w:hAnsiTheme="majorBidi" w:cstheme="majorBidi"/>
          <w:sz w:val="24"/>
          <w:szCs w:val="24"/>
          <w:lang w:bidi="fa-IR"/>
        </w:rPr>
        <w:t>?</w:t>
      </w:r>
    </w:p>
    <w:p w:rsidR="00A768A4" w:rsidRPr="00845DFB" w:rsidRDefault="005E64D6" w:rsidP="004064D3">
      <w:pPr>
        <w:tabs>
          <w:tab w:val="left" w:pos="810"/>
          <w:tab w:val="left" w:pos="1170"/>
        </w:tabs>
        <w:spacing w:before="240" w:after="240" w:line="240" w:lineRule="auto"/>
        <w:ind w:right="29" w:firstLine="510"/>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RQ</w:t>
      </w:r>
      <w:r w:rsidR="00954578">
        <w:rPr>
          <w:rFonts w:asciiTheme="majorBidi" w:hAnsiTheme="majorBidi" w:cstheme="majorBidi"/>
          <w:sz w:val="24"/>
          <w:szCs w:val="24"/>
          <w:lang w:bidi="fa-IR"/>
        </w:rPr>
        <w:t>2</w:t>
      </w:r>
      <w:r w:rsidRPr="00845DFB">
        <w:rPr>
          <w:rFonts w:asciiTheme="majorBidi" w:hAnsiTheme="majorBidi" w:cstheme="majorBidi"/>
          <w:sz w:val="24"/>
          <w:szCs w:val="24"/>
          <w:lang w:bidi="fa-IR"/>
        </w:rPr>
        <w:t xml:space="preserve">: </w:t>
      </w:r>
      <w:r w:rsidR="004064D3" w:rsidRPr="004064D3">
        <w:rPr>
          <w:rFonts w:asciiTheme="majorBidi" w:hAnsiTheme="majorBidi" w:cstheme="majorBidi"/>
          <w:sz w:val="24"/>
          <w:szCs w:val="24"/>
          <w:lang w:bidi="fa-IR"/>
        </w:rPr>
        <w:t>What is the interrater reliability measure among the experienced and inexperienced raters</w:t>
      </w:r>
      <w:r w:rsidR="00A768A4" w:rsidRPr="00845DFB">
        <w:rPr>
          <w:rFonts w:asciiTheme="majorBidi" w:hAnsiTheme="majorBidi" w:cstheme="majorBidi"/>
          <w:sz w:val="24"/>
          <w:szCs w:val="24"/>
          <w:lang w:bidi="fa-IR"/>
        </w:rPr>
        <w:t>?</w:t>
      </w:r>
    </w:p>
    <w:p w:rsidR="00615D8E" w:rsidRPr="00845DFB" w:rsidRDefault="00615D8E" w:rsidP="00845DFB">
      <w:pPr>
        <w:pStyle w:val="ListParagraph"/>
        <w:numPr>
          <w:ilvl w:val="0"/>
          <w:numId w:val="13"/>
        </w:numPr>
        <w:tabs>
          <w:tab w:val="left" w:pos="810"/>
          <w:tab w:val="left" w:pos="1170"/>
        </w:tabs>
        <w:spacing w:after="0" w:line="240" w:lineRule="auto"/>
        <w:ind w:right="29"/>
        <w:jc w:val="both"/>
        <w:rPr>
          <w:rFonts w:asciiTheme="majorBidi" w:hAnsiTheme="majorBidi" w:cstheme="majorBidi"/>
          <w:b/>
          <w:bCs/>
          <w:sz w:val="24"/>
          <w:szCs w:val="24"/>
          <w:lang w:bidi="fa-IR"/>
        </w:rPr>
      </w:pPr>
      <w:r w:rsidRPr="00845DFB">
        <w:rPr>
          <w:rFonts w:asciiTheme="majorBidi" w:hAnsiTheme="majorBidi" w:cstheme="majorBidi"/>
          <w:b/>
          <w:bCs/>
          <w:sz w:val="24"/>
          <w:szCs w:val="24"/>
          <w:lang w:bidi="fa-IR"/>
        </w:rPr>
        <w:t>Methodology</w:t>
      </w:r>
    </w:p>
    <w:p w:rsidR="00A768A4" w:rsidRPr="0030152E" w:rsidRDefault="00615D8E" w:rsidP="0030152E">
      <w:pPr>
        <w:pStyle w:val="ListParagraph"/>
        <w:numPr>
          <w:ilvl w:val="1"/>
          <w:numId w:val="16"/>
        </w:numPr>
        <w:tabs>
          <w:tab w:val="left" w:pos="810"/>
          <w:tab w:val="left" w:pos="1170"/>
        </w:tabs>
        <w:spacing w:after="0" w:line="240" w:lineRule="auto"/>
        <w:ind w:right="29"/>
        <w:jc w:val="both"/>
        <w:rPr>
          <w:rFonts w:asciiTheme="majorBidi" w:hAnsiTheme="majorBidi" w:cstheme="majorBidi"/>
          <w:b/>
          <w:bCs/>
          <w:sz w:val="24"/>
          <w:szCs w:val="24"/>
          <w:lang w:bidi="fa-IR"/>
        </w:rPr>
      </w:pPr>
      <w:r w:rsidRPr="0030152E">
        <w:rPr>
          <w:rFonts w:asciiTheme="majorBidi" w:hAnsiTheme="majorBidi" w:cstheme="majorBidi"/>
          <w:b/>
          <w:bCs/>
          <w:sz w:val="24"/>
          <w:szCs w:val="24"/>
          <w:lang w:bidi="fa-IR"/>
        </w:rPr>
        <w:t>Participants</w:t>
      </w:r>
    </w:p>
    <w:p w:rsidR="00A768A4" w:rsidRPr="00845DFB" w:rsidRDefault="00667951" w:rsidP="00C8442F">
      <w:pPr>
        <w:tabs>
          <w:tab w:val="left" w:pos="810"/>
          <w:tab w:val="left" w:pos="1170"/>
        </w:tabs>
        <w:spacing w:before="240" w:after="0" w:line="240" w:lineRule="auto"/>
        <w:ind w:right="29"/>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200</w:t>
      </w:r>
      <w:r w:rsidR="00A768A4" w:rsidRPr="00845DFB">
        <w:rPr>
          <w:rFonts w:asciiTheme="majorBidi" w:hAnsiTheme="majorBidi" w:cstheme="majorBidi"/>
          <w:sz w:val="24"/>
          <w:szCs w:val="24"/>
          <w:lang w:bidi="fa-IR"/>
        </w:rPr>
        <w:t xml:space="preserve"> adult Iranian students of English as a Fore</w:t>
      </w:r>
      <w:r w:rsidR="00975A86" w:rsidRPr="00845DFB">
        <w:rPr>
          <w:rFonts w:asciiTheme="majorBidi" w:hAnsiTheme="majorBidi" w:cstheme="majorBidi"/>
          <w:sz w:val="24"/>
          <w:szCs w:val="24"/>
          <w:lang w:bidi="fa-IR"/>
        </w:rPr>
        <w:t>ign Language (EFL), including 100 males and 10</w:t>
      </w:r>
      <w:r w:rsidR="00A768A4" w:rsidRPr="00845DFB">
        <w:rPr>
          <w:rFonts w:asciiTheme="majorBidi" w:hAnsiTheme="majorBidi" w:cstheme="majorBidi"/>
          <w:sz w:val="24"/>
          <w:szCs w:val="24"/>
          <w:lang w:bidi="fa-IR"/>
        </w:rPr>
        <w:t xml:space="preserve">0 females, ranging in age from 17 to 44 participated as test takers. The students were selected from Intermediate, Upper-intermediate, and Advanced levels studying at the Iran Language Institute (ILI). </w:t>
      </w:r>
    </w:p>
    <w:p w:rsidR="002843C6" w:rsidRPr="00845DFB" w:rsidRDefault="00A768A4" w:rsidP="00845DFB">
      <w:pPr>
        <w:tabs>
          <w:tab w:val="left" w:pos="810"/>
          <w:tab w:val="left" w:pos="1170"/>
        </w:tabs>
        <w:spacing w:before="240" w:after="240" w:line="240" w:lineRule="auto"/>
        <w:ind w:right="29" w:firstLine="510"/>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20 Iranian EFL teachers, including 10 males and 10 females, ranging in age from 24 to 58 participated as raters. In order to fulfill the requirements of this study, the raters had to be classified into two groups of experienced raters and inexperienced ones to investigate the similarities and differences among them and the likelihood advantages of one group over the other one</w:t>
      </w:r>
      <w:r w:rsidR="00401992" w:rsidRPr="00845DFB">
        <w:rPr>
          <w:rFonts w:asciiTheme="majorBidi" w:hAnsiTheme="majorBidi" w:cstheme="majorBidi"/>
          <w:sz w:val="24"/>
          <w:szCs w:val="24"/>
          <w:lang w:bidi="fa-IR"/>
        </w:rPr>
        <w:t xml:space="preserve">; therefore, </w:t>
      </w:r>
      <w:r w:rsidR="002843C6" w:rsidRPr="00845DFB">
        <w:rPr>
          <w:rFonts w:asciiTheme="majorBidi" w:hAnsiTheme="majorBidi" w:cstheme="majorBidi"/>
          <w:sz w:val="24"/>
          <w:szCs w:val="24"/>
          <w:lang w:bidi="fa-IR"/>
        </w:rPr>
        <w:t xml:space="preserve">a background questionnaire, adapted from McNamara and Lumley (1997), eliciting the following information including (1) </w:t>
      </w:r>
      <w:r w:rsidR="002843C6" w:rsidRPr="00845DFB">
        <w:rPr>
          <w:rFonts w:asciiTheme="majorBidi" w:hAnsiTheme="majorBidi" w:cstheme="majorBidi"/>
          <w:i/>
          <w:iCs/>
          <w:sz w:val="24"/>
          <w:szCs w:val="24"/>
          <w:lang w:bidi="fa-IR"/>
        </w:rPr>
        <w:t>demographic information</w:t>
      </w:r>
      <w:r w:rsidR="002843C6" w:rsidRPr="00845DFB">
        <w:rPr>
          <w:rFonts w:asciiTheme="majorBidi" w:hAnsiTheme="majorBidi" w:cstheme="majorBidi"/>
          <w:sz w:val="24"/>
          <w:szCs w:val="24"/>
          <w:lang w:bidi="fa-IR"/>
        </w:rPr>
        <w:t xml:space="preserve">, (2) </w:t>
      </w:r>
      <w:r w:rsidR="002843C6" w:rsidRPr="00845DFB">
        <w:rPr>
          <w:rFonts w:asciiTheme="majorBidi" w:hAnsiTheme="majorBidi" w:cstheme="majorBidi"/>
          <w:i/>
          <w:iCs/>
          <w:sz w:val="24"/>
          <w:szCs w:val="24"/>
          <w:lang w:bidi="fa-IR"/>
        </w:rPr>
        <w:t>rating experience</w:t>
      </w:r>
      <w:r w:rsidR="002843C6" w:rsidRPr="00845DFB">
        <w:rPr>
          <w:rFonts w:asciiTheme="majorBidi" w:hAnsiTheme="majorBidi" w:cstheme="majorBidi"/>
          <w:sz w:val="24"/>
          <w:szCs w:val="24"/>
          <w:lang w:bidi="fa-IR"/>
        </w:rPr>
        <w:t xml:space="preserve">, (3) </w:t>
      </w:r>
      <w:r w:rsidR="002843C6" w:rsidRPr="00845DFB">
        <w:rPr>
          <w:rFonts w:asciiTheme="majorBidi" w:hAnsiTheme="majorBidi" w:cstheme="majorBidi"/>
          <w:i/>
          <w:iCs/>
          <w:sz w:val="24"/>
          <w:szCs w:val="24"/>
          <w:lang w:bidi="fa-IR"/>
        </w:rPr>
        <w:t>teaching experience</w:t>
      </w:r>
      <w:r w:rsidR="002843C6" w:rsidRPr="00845DFB">
        <w:rPr>
          <w:rFonts w:asciiTheme="majorBidi" w:hAnsiTheme="majorBidi" w:cstheme="majorBidi"/>
          <w:sz w:val="24"/>
          <w:szCs w:val="24"/>
          <w:lang w:bidi="fa-IR"/>
        </w:rPr>
        <w:t xml:space="preserve">, (4) </w:t>
      </w:r>
      <w:r w:rsidR="002843C6" w:rsidRPr="00845DFB">
        <w:rPr>
          <w:rFonts w:asciiTheme="majorBidi" w:hAnsiTheme="majorBidi" w:cstheme="majorBidi"/>
          <w:i/>
          <w:iCs/>
          <w:sz w:val="24"/>
          <w:szCs w:val="24"/>
          <w:lang w:bidi="fa-IR"/>
        </w:rPr>
        <w:t>rater training</w:t>
      </w:r>
      <w:r w:rsidR="002843C6" w:rsidRPr="00845DFB">
        <w:rPr>
          <w:rFonts w:asciiTheme="majorBidi" w:hAnsiTheme="majorBidi" w:cstheme="majorBidi"/>
          <w:sz w:val="24"/>
          <w:szCs w:val="24"/>
          <w:lang w:bidi="fa-IR"/>
        </w:rPr>
        <w:t xml:space="preserve"> and (5) </w:t>
      </w:r>
      <w:r w:rsidR="002843C6" w:rsidRPr="00845DFB">
        <w:rPr>
          <w:rFonts w:asciiTheme="majorBidi" w:hAnsiTheme="majorBidi" w:cstheme="majorBidi"/>
          <w:i/>
          <w:iCs/>
          <w:sz w:val="24"/>
          <w:szCs w:val="24"/>
          <w:lang w:bidi="fa-IR"/>
        </w:rPr>
        <w:t>relevant courses passed</w:t>
      </w:r>
      <w:r w:rsidR="002843C6" w:rsidRPr="00845DFB">
        <w:rPr>
          <w:rFonts w:asciiTheme="majorBidi" w:hAnsiTheme="majorBidi" w:cstheme="majorBidi"/>
          <w:sz w:val="24"/>
          <w:szCs w:val="24"/>
          <w:lang w:bidi="fa-IR"/>
        </w:rPr>
        <w:t xml:space="preserve"> was given to the raters. </w:t>
      </w:r>
      <w:r w:rsidR="00401992" w:rsidRPr="00845DFB">
        <w:rPr>
          <w:rFonts w:asciiTheme="majorBidi" w:hAnsiTheme="majorBidi" w:cstheme="majorBidi"/>
          <w:sz w:val="24"/>
          <w:szCs w:val="24"/>
          <w:lang w:bidi="fa-IR"/>
        </w:rPr>
        <w:t>Thus</w:t>
      </w:r>
      <w:r w:rsidR="002843C6" w:rsidRPr="00845DFB">
        <w:rPr>
          <w:rFonts w:asciiTheme="majorBidi" w:hAnsiTheme="majorBidi" w:cstheme="majorBidi"/>
          <w:sz w:val="24"/>
          <w:szCs w:val="24"/>
          <w:lang w:bidi="fa-IR"/>
        </w:rPr>
        <w:t>, raters were divided into two levels of expertise on the basis of their experiences outlined below.</w:t>
      </w:r>
    </w:p>
    <w:p w:rsidR="00E12F60" w:rsidRPr="00845DFB" w:rsidRDefault="002843C6" w:rsidP="00845DFB">
      <w:pPr>
        <w:pStyle w:val="ListParagraph"/>
        <w:numPr>
          <w:ilvl w:val="0"/>
          <w:numId w:val="11"/>
        </w:numPr>
        <w:tabs>
          <w:tab w:val="left" w:pos="810"/>
          <w:tab w:val="left" w:pos="1170"/>
        </w:tabs>
        <w:spacing w:before="240" w:after="240" w:line="240" w:lineRule="auto"/>
        <w:ind w:right="29"/>
        <w:jc w:val="both"/>
        <w:rPr>
          <w:rFonts w:asciiTheme="majorBidi" w:hAnsiTheme="majorBidi" w:cstheme="majorBidi"/>
          <w:sz w:val="24"/>
          <w:szCs w:val="24"/>
          <w:lang w:bidi="fa-IR"/>
        </w:rPr>
      </w:pPr>
      <w:r w:rsidRPr="00845DFB">
        <w:rPr>
          <w:rFonts w:asciiTheme="majorBidi" w:hAnsiTheme="majorBidi" w:cstheme="majorBidi"/>
          <w:sz w:val="24"/>
          <w:szCs w:val="24"/>
          <w:lang w:bidi="fa-IR"/>
        </w:rPr>
        <w:t xml:space="preserve">Raters who had no or less than two years of experience in rating and receiving rater training, and had no or less than 5 years of experience in teaching and passed less than the 4 core courses related to ELT major. Hereinafter we call these raters as </w:t>
      </w:r>
      <w:r w:rsidRPr="00845DFB">
        <w:rPr>
          <w:rFonts w:asciiTheme="majorBidi" w:hAnsiTheme="majorBidi" w:cstheme="majorBidi"/>
          <w:sz w:val="24"/>
          <w:szCs w:val="24"/>
          <w:u w:val="single"/>
          <w:lang w:bidi="fa-IR"/>
        </w:rPr>
        <w:t>NEW</w:t>
      </w:r>
      <w:r w:rsidRPr="00845DFB">
        <w:rPr>
          <w:rFonts w:asciiTheme="majorBidi" w:hAnsiTheme="majorBidi" w:cstheme="majorBidi"/>
          <w:sz w:val="24"/>
          <w:szCs w:val="24"/>
          <w:lang w:bidi="fa-IR"/>
        </w:rPr>
        <w:t xml:space="preserve">. </w:t>
      </w:r>
    </w:p>
    <w:p w:rsidR="002843C6" w:rsidRPr="00845DFB" w:rsidRDefault="002843C6" w:rsidP="00845DFB">
      <w:pPr>
        <w:pStyle w:val="ListParagraph"/>
        <w:numPr>
          <w:ilvl w:val="0"/>
          <w:numId w:val="11"/>
        </w:numPr>
        <w:tabs>
          <w:tab w:val="left" w:pos="810"/>
          <w:tab w:val="left" w:pos="1170"/>
        </w:tabs>
        <w:spacing w:before="240" w:after="240" w:line="240" w:lineRule="auto"/>
        <w:ind w:right="29"/>
        <w:jc w:val="both"/>
        <w:rPr>
          <w:rFonts w:asciiTheme="majorBidi" w:hAnsiTheme="majorBidi" w:cstheme="majorBidi"/>
          <w:sz w:val="24"/>
          <w:szCs w:val="24"/>
          <w:lang w:bidi="fa-IR"/>
        </w:rPr>
      </w:pPr>
      <w:r w:rsidRPr="00845DFB">
        <w:rPr>
          <w:rFonts w:asciiTheme="majorBidi" w:hAnsiTheme="majorBidi" w:cstheme="majorBidi"/>
          <w:sz w:val="24"/>
          <w:szCs w:val="24"/>
          <w:lang w:bidi="fa-IR"/>
        </w:rPr>
        <w:t xml:space="preserve">Experienced raters who had over two years of experience in rating and receiving rater training, and over 5 years of experience in teaching and passed all the four </w:t>
      </w:r>
      <w:r w:rsidRPr="00845DFB">
        <w:rPr>
          <w:rFonts w:asciiTheme="majorBidi" w:hAnsiTheme="majorBidi" w:cstheme="majorBidi"/>
          <w:sz w:val="24"/>
          <w:szCs w:val="24"/>
          <w:lang w:bidi="fa-IR"/>
        </w:rPr>
        <w:lastRenderedPageBreak/>
        <w:t xml:space="preserve">core courses plus at least 2 selective courses related to ELT major. Hereinafter we call these raters as </w:t>
      </w:r>
      <w:r w:rsidRPr="00845DFB">
        <w:rPr>
          <w:rFonts w:asciiTheme="majorBidi" w:hAnsiTheme="majorBidi" w:cstheme="majorBidi"/>
          <w:sz w:val="24"/>
          <w:szCs w:val="24"/>
          <w:u w:val="single"/>
          <w:lang w:bidi="fa-IR"/>
        </w:rPr>
        <w:t>OLD</w:t>
      </w:r>
      <w:r w:rsidRPr="00845DFB">
        <w:rPr>
          <w:rFonts w:asciiTheme="majorBidi" w:hAnsiTheme="majorBidi" w:cstheme="majorBidi"/>
          <w:sz w:val="24"/>
          <w:szCs w:val="24"/>
          <w:lang w:bidi="fa-IR"/>
        </w:rPr>
        <w:t xml:space="preserve">. </w:t>
      </w:r>
    </w:p>
    <w:p w:rsidR="005720BF" w:rsidRPr="00845DFB" w:rsidRDefault="005720BF" w:rsidP="00845DFB">
      <w:pPr>
        <w:pStyle w:val="ListParagraph"/>
        <w:tabs>
          <w:tab w:val="left" w:pos="810"/>
          <w:tab w:val="left" w:pos="1170"/>
          <w:tab w:val="left" w:pos="3060"/>
        </w:tabs>
        <w:spacing w:before="240" w:after="240" w:line="240" w:lineRule="auto"/>
        <w:ind w:left="1080" w:right="29" w:firstLine="510"/>
        <w:jc w:val="both"/>
        <w:rPr>
          <w:rFonts w:asciiTheme="majorBidi" w:hAnsiTheme="majorBidi" w:cstheme="majorBidi"/>
          <w:sz w:val="24"/>
          <w:szCs w:val="24"/>
          <w:lang w:bidi="fa-IR"/>
        </w:rPr>
      </w:pPr>
    </w:p>
    <w:p w:rsidR="00A768A4" w:rsidRPr="0030152E" w:rsidRDefault="00615D8E" w:rsidP="0030152E">
      <w:pPr>
        <w:pStyle w:val="ListParagraph"/>
        <w:numPr>
          <w:ilvl w:val="1"/>
          <w:numId w:val="16"/>
        </w:numPr>
        <w:tabs>
          <w:tab w:val="left" w:pos="810"/>
          <w:tab w:val="left" w:pos="1170"/>
          <w:tab w:val="left" w:pos="3060"/>
        </w:tabs>
        <w:spacing w:after="0" w:line="240" w:lineRule="auto"/>
        <w:ind w:right="29"/>
        <w:jc w:val="both"/>
        <w:rPr>
          <w:rFonts w:asciiTheme="majorBidi" w:hAnsiTheme="majorBidi" w:cstheme="majorBidi"/>
          <w:b/>
          <w:bCs/>
          <w:sz w:val="24"/>
          <w:szCs w:val="24"/>
          <w:lang w:bidi="fa-IR"/>
        </w:rPr>
      </w:pPr>
      <w:r w:rsidRPr="0030152E">
        <w:rPr>
          <w:rFonts w:asciiTheme="majorBidi" w:hAnsiTheme="majorBidi" w:cstheme="majorBidi"/>
          <w:b/>
          <w:bCs/>
          <w:sz w:val="24"/>
          <w:szCs w:val="24"/>
          <w:lang w:bidi="fa-IR"/>
        </w:rPr>
        <w:t>Instruments</w:t>
      </w:r>
    </w:p>
    <w:p w:rsidR="00E12F60" w:rsidRPr="00845DFB" w:rsidRDefault="00E12F60" w:rsidP="0030152E">
      <w:pPr>
        <w:pStyle w:val="ListParagraph"/>
        <w:numPr>
          <w:ilvl w:val="2"/>
          <w:numId w:val="16"/>
        </w:numPr>
        <w:tabs>
          <w:tab w:val="left" w:pos="810"/>
          <w:tab w:val="left" w:pos="1170"/>
          <w:tab w:val="left" w:pos="3060"/>
        </w:tabs>
        <w:spacing w:before="240" w:after="240" w:line="240" w:lineRule="auto"/>
        <w:ind w:right="29"/>
        <w:jc w:val="both"/>
        <w:rPr>
          <w:rFonts w:asciiTheme="majorBidi" w:hAnsiTheme="majorBidi" w:cstheme="majorBidi"/>
          <w:b/>
          <w:bCs/>
          <w:i/>
          <w:iCs/>
          <w:sz w:val="24"/>
          <w:szCs w:val="24"/>
          <w:lang w:bidi="fa-IR"/>
        </w:rPr>
      </w:pPr>
      <w:r w:rsidRPr="00845DFB">
        <w:rPr>
          <w:rFonts w:asciiTheme="majorBidi" w:hAnsiTheme="majorBidi" w:cstheme="majorBidi"/>
          <w:b/>
          <w:bCs/>
          <w:i/>
          <w:iCs/>
          <w:sz w:val="24"/>
          <w:szCs w:val="24"/>
          <w:lang w:bidi="fa-IR"/>
        </w:rPr>
        <w:t>Oral tasks</w:t>
      </w:r>
    </w:p>
    <w:p w:rsidR="00A768A4" w:rsidRPr="00845DFB" w:rsidRDefault="002843C6" w:rsidP="00845DFB">
      <w:pPr>
        <w:tabs>
          <w:tab w:val="left" w:pos="810"/>
          <w:tab w:val="left" w:pos="1170"/>
          <w:tab w:val="left" w:pos="3060"/>
        </w:tabs>
        <w:spacing w:before="240" w:after="240" w:line="240" w:lineRule="auto"/>
        <w:ind w:right="29"/>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 xml:space="preserve">The elicitation of test takers’ oral proficiency was done through the use of five different tasks including </w:t>
      </w:r>
      <w:r w:rsidR="00C8442F" w:rsidRPr="00845DFB">
        <w:rPr>
          <w:rFonts w:asciiTheme="majorBidi" w:hAnsiTheme="majorBidi" w:cstheme="majorBidi"/>
          <w:sz w:val="24"/>
          <w:szCs w:val="24"/>
          <w:lang w:bidi="fa-IR"/>
        </w:rPr>
        <w:t xml:space="preserve">description, narration, summarizing, role-play and exposition </w:t>
      </w:r>
      <w:r w:rsidRPr="00845DFB">
        <w:rPr>
          <w:rFonts w:asciiTheme="majorBidi" w:hAnsiTheme="majorBidi" w:cstheme="majorBidi"/>
          <w:sz w:val="24"/>
          <w:szCs w:val="24"/>
          <w:lang w:bidi="fa-IR"/>
        </w:rPr>
        <w:t xml:space="preserve">tasks. </w:t>
      </w:r>
      <w:r w:rsidR="00A768A4" w:rsidRPr="00845DFB">
        <w:rPr>
          <w:rFonts w:asciiTheme="majorBidi" w:hAnsiTheme="majorBidi" w:cstheme="majorBidi"/>
          <w:sz w:val="24"/>
          <w:szCs w:val="24"/>
          <w:lang w:bidi="fa-IR"/>
        </w:rPr>
        <w:t>Task 1 (</w:t>
      </w:r>
      <w:r w:rsidR="00A768A4" w:rsidRPr="00845DFB">
        <w:rPr>
          <w:rFonts w:asciiTheme="majorBidi" w:hAnsiTheme="majorBidi" w:cstheme="majorBidi"/>
          <w:i/>
          <w:iCs/>
          <w:sz w:val="24"/>
          <w:szCs w:val="24"/>
          <w:lang w:bidi="fa-IR"/>
        </w:rPr>
        <w:t>Description Task</w:t>
      </w:r>
      <w:r w:rsidR="00A768A4" w:rsidRPr="00845DFB">
        <w:rPr>
          <w:rFonts w:asciiTheme="majorBidi" w:hAnsiTheme="majorBidi" w:cstheme="majorBidi"/>
          <w:sz w:val="24"/>
          <w:szCs w:val="24"/>
          <w:lang w:bidi="fa-IR"/>
        </w:rPr>
        <w:t>) is an independent-skill task which reflects test takers’ personal experience or background knowledge to respond in a way that no input is provided for it. On the other hand, tasks 3 (</w:t>
      </w:r>
      <w:r w:rsidR="00A768A4" w:rsidRPr="00845DFB">
        <w:rPr>
          <w:rFonts w:asciiTheme="majorBidi" w:hAnsiTheme="majorBidi" w:cstheme="majorBidi"/>
          <w:i/>
          <w:iCs/>
          <w:sz w:val="24"/>
          <w:szCs w:val="24"/>
          <w:lang w:bidi="fa-IR"/>
        </w:rPr>
        <w:t>Summarizing Task</w:t>
      </w:r>
      <w:r w:rsidR="00A768A4" w:rsidRPr="00845DFB">
        <w:rPr>
          <w:rFonts w:asciiTheme="majorBidi" w:hAnsiTheme="majorBidi" w:cstheme="majorBidi"/>
          <w:sz w:val="24"/>
          <w:szCs w:val="24"/>
          <w:lang w:bidi="fa-IR"/>
        </w:rPr>
        <w:t>) and 4 (</w:t>
      </w:r>
      <w:r w:rsidR="00A768A4" w:rsidRPr="00845DFB">
        <w:rPr>
          <w:rFonts w:asciiTheme="majorBidi" w:hAnsiTheme="majorBidi" w:cstheme="majorBidi"/>
          <w:i/>
          <w:iCs/>
          <w:sz w:val="24"/>
          <w:szCs w:val="24"/>
          <w:lang w:bidi="fa-IR"/>
        </w:rPr>
        <w:t>Role-play Task</w:t>
      </w:r>
      <w:r w:rsidR="00A768A4" w:rsidRPr="00845DFB">
        <w:rPr>
          <w:rFonts w:asciiTheme="majorBidi" w:hAnsiTheme="majorBidi" w:cstheme="majorBidi"/>
          <w:sz w:val="24"/>
          <w:szCs w:val="24"/>
          <w:lang w:bidi="fa-IR"/>
        </w:rPr>
        <w:t>) reflect test takers’ use of their listening skills to respond orally. In other words, the content for the response was provided for the test takers through listening _ short or long. For tasks 2 (</w:t>
      </w:r>
      <w:r w:rsidR="00A768A4" w:rsidRPr="00845DFB">
        <w:rPr>
          <w:rFonts w:asciiTheme="majorBidi" w:hAnsiTheme="majorBidi" w:cstheme="majorBidi"/>
          <w:i/>
          <w:iCs/>
          <w:sz w:val="24"/>
          <w:szCs w:val="24"/>
          <w:lang w:bidi="fa-IR"/>
        </w:rPr>
        <w:t>Narration Task</w:t>
      </w:r>
      <w:r w:rsidR="00A768A4" w:rsidRPr="00845DFB">
        <w:rPr>
          <w:rFonts w:asciiTheme="majorBidi" w:hAnsiTheme="majorBidi" w:cstheme="majorBidi"/>
          <w:sz w:val="24"/>
          <w:szCs w:val="24"/>
          <w:lang w:bidi="fa-IR"/>
        </w:rPr>
        <w:t>) and 5 (</w:t>
      </w:r>
      <w:r w:rsidR="00A768A4" w:rsidRPr="00845DFB">
        <w:rPr>
          <w:rFonts w:asciiTheme="majorBidi" w:hAnsiTheme="majorBidi" w:cstheme="majorBidi"/>
          <w:i/>
          <w:iCs/>
          <w:sz w:val="24"/>
          <w:szCs w:val="24"/>
          <w:lang w:bidi="fa-IR"/>
        </w:rPr>
        <w:t>Exposition Task</w:t>
      </w:r>
      <w:r w:rsidR="00A768A4" w:rsidRPr="00845DFB">
        <w:rPr>
          <w:rFonts w:asciiTheme="majorBidi" w:hAnsiTheme="majorBidi" w:cstheme="majorBidi"/>
          <w:sz w:val="24"/>
          <w:szCs w:val="24"/>
          <w:lang w:bidi="fa-IR"/>
        </w:rPr>
        <w:t xml:space="preserve">) the test takers are required to respond to pictorial prompts including sequences of pictures, graphs, figures and tables. </w:t>
      </w:r>
    </w:p>
    <w:p w:rsidR="00E12F60" w:rsidRPr="00845DFB" w:rsidRDefault="00E12F60" w:rsidP="0030152E">
      <w:pPr>
        <w:pStyle w:val="ListParagraph"/>
        <w:numPr>
          <w:ilvl w:val="2"/>
          <w:numId w:val="16"/>
        </w:numPr>
        <w:tabs>
          <w:tab w:val="left" w:pos="810"/>
          <w:tab w:val="left" w:pos="1170"/>
        </w:tabs>
        <w:spacing w:before="240" w:after="240" w:line="240" w:lineRule="auto"/>
        <w:ind w:right="29"/>
        <w:jc w:val="both"/>
        <w:rPr>
          <w:rFonts w:asciiTheme="majorBidi" w:hAnsiTheme="majorBidi" w:cstheme="majorBidi"/>
          <w:b/>
          <w:bCs/>
          <w:i/>
          <w:iCs/>
          <w:sz w:val="24"/>
          <w:szCs w:val="24"/>
          <w:lang w:bidi="fa-IR"/>
        </w:rPr>
      </w:pPr>
      <w:r w:rsidRPr="00845DFB">
        <w:rPr>
          <w:rFonts w:asciiTheme="majorBidi" w:hAnsiTheme="majorBidi" w:cstheme="majorBidi"/>
          <w:b/>
          <w:bCs/>
          <w:i/>
          <w:iCs/>
          <w:sz w:val="24"/>
          <w:szCs w:val="24"/>
          <w:lang w:bidi="fa-IR"/>
        </w:rPr>
        <w:t>Scoring rubric</w:t>
      </w:r>
    </w:p>
    <w:p w:rsidR="00065D69" w:rsidRPr="00845DFB" w:rsidRDefault="009142FC" w:rsidP="00845DFB">
      <w:pPr>
        <w:tabs>
          <w:tab w:val="left" w:pos="810"/>
          <w:tab w:val="left" w:pos="1170"/>
        </w:tabs>
        <w:spacing w:before="240" w:after="240" w:line="240" w:lineRule="auto"/>
        <w:ind w:right="29"/>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E</w:t>
      </w:r>
      <w:r w:rsidR="00065D69" w:rsidRPr="00845DFB">
        <w:rPr>
          <w:rFonts w:asciiTheme="majorBidi" w:hAnsiTheme="majorBidi" w:cstheme="majorBidi"/>
          <w:sz w:val="24"/>
          <w:szCs w:val="24"/>
          <w:lang w:bidi="fa-IR"/>
        </w:rPr>
        <w:t xml:space="preserve">ach test taker’s task performance was assessed using the ETS (2001) analytic rating scale. In ETS (2001) scoring rubric, individual tasks are assessed using appropriate criteria including </w:t>
      </w:r>
      <w:r w:rsidR="00065D69" w:rsidRPr="00845DFB">
        <w:rPr>
          <w:rFonts w:asciiTheme="majorBidi" w:hAnsiTheme="majorBidi" w:cstheme="majorBidi"/>
          <w:i/>
          <w:iCs/>
          <w:sz w:val="24"/>
          <w:szCs w:val="24"/>
          <w:lang w:bidi="fa-IR"/>
        </w:rPr>
        <w:t>fluency</w:t>
      </w:r>
      <w:r w:rsidR="00065D69" w:rsidRPr="00845DFB">
        <w:rPr>
          <w:rFonts w:asciiTheme="majorBidi" w:hAnsiTheme="majorBidi" w:cstheme="majorBidi"/>
          <w:sz w:val="24"/>
          <w:szCs w:val="24"/>
          <w:lang w:bidi="fa-IR"/>
        </w:rPr>
        <w:t xml:space="preserve">, </w:t>
      </w:r>
      <w:r w:rsidR="00065D69" w:rsidRPr="00845DFB">
        <w:rPr>
          <w:rFonts w:asciiTheme="majorBidi" w:hAnsiTheme="majorBidi" w:cstheme="majorBidi"/>
          <w:i/>
          <w:iCs/>
          <w:sz w:val="24"/>
          <w:szCs w:val="24"/>
          <w:lang w:bidi="fa-IR"/>
        </w:rPr>
        <w:t>grammar</w:t>
      </w:r>
      <w:r w:rsidR="00065D69" w:rsidRPr="00845DFB">
        <w:rPr>
          <w:rFonts w:asciiTheme="majorBidi" w:hAnsiTheme="majorBidi" w:cstheme="majorBidi"/>
          <w:sz w:val="24"/>
          <w:szCs w:val="24"/>
          <w:lang w:bidi="fa-IR"/>
        </w:rPr>
        <w:t xml:space="preserve">, </w:t>
      </w:r>
      <w:r w:rsidR="00065D69" w:rsidRPr="00845DFB">
        <w:rPr>
          <w:rFonts w:asciiTheme="majorBidi" w:hAnsiTheme="majorBidi" w:cstheme="majorBidi"/>
          <w:i/>
          <w:iCs/>
          <w:sz w:val="24"/>
          <w:szCs w:val="24"/>
          <w:lang w:bidi="fa-IR"/>
        </w:rPr>
        <w:t>vocabulary</w:t>
      </w:r>
      <w:r w:rsidR="00065D69" w:rsidRPr="00845DFB">
        <w:rPr>
          <w:rFonts w:asciiTheme="majorBidi" w:hAnsiTheme="majorBidi" w:cstheme="majorBidi"/>
          <w:sz w:val="24"/>
          <w:szCs w:val="24"/>
          <w:lang w:bidi="fa-IR"/>
        </w:rPr>
        <w:t xml:space="preserve">, </w:t>
      </w:r>
      <w:r w:rsidR="00065D69" w:rsidRPr="00845DFB">
        <w:rPr>
          <w:rFonts w:asciiTheme="majorBidi" w:hAnsiTheme="majorBidi" w:cstheme="majorBidi"/>
          <w:i/>
          <w:iCs/>
          <w:sz w:val="24"/>
          <w:szCs w:val="24"/>
          <w:lang w:bidi="fa-IR"/>
        </w:rPr>
        <w:t>intelligibility</w:t>
      </w:r>
      <w:r w:rsidR="00065D69" w:rsidRPr="00845DFB">
        <w:rPr>
          <w:rFonts w:asciiTheme="majorBidi" w:hAnsiTheme="majorBidi" w:cstheme="majorBidi"/>
          <w:sz w:val="24"/>
          <w:szCs w:val="24"/>
          <w:lang w:bidi="fa-IR"/>
        </w:rPr>
        <w:t xml:space="preserve">, </w:t>
      </w:r>
      <w:r w:rsidR="00065D69" w:rsidRPr="00845DFB">
        <w:rPr>
          <w:rFonts w:asciiTheme="majorBidi" w:hAnsiTheme="majorBidi" w:cstheme="majorBidi"/>
          <w:i/>
          <w:iCs/>
          <w:sz w:val="24"/>
          <w:szCs w:val="24"/>
          <w:lang w:bidi="fa-IR"/>
        </w:rPr>
        <w:t>cohesion</w:t>
      </w:r>
      <w:r w:rsidR="00065D69" w:rsidRPr="00845DFB">
        <w:rPr>
          <w:rFonts w:asciiTheme="majorBidi" w:hAnsiTheme="majorBidi" w:cstheme="majorBidi"/>
          <w:sz w:val="24"/>
          <w:szCs w:val="24"/>
          <w:lang w:bidi="fa-IR"/>
        </w:rPr>
        <w:t xml:space="preserve"> and </w:t>
      </w:r>
      <w:r w:rsidR="00065D69" w:rsidRPr="00845DFB">
        <w:rPr>
          <w:rFonts w:asciiTheme="majorBidi" w:hAnsiTheme="majorBidi" w:cstheme="majorBidi"/>
          <w:i/>
          <w:iCs/>
          <w:sz w:val="24"/>
          <w:szCs w:val="24"/>
          <w:lang w:bidi="fa-IR"/>
        </w:rPr>
        <w:t>comprehension</w:t>
      </w:r>
      <w:r w:rsidR="00065D69" w:rsidRPr="00845DFB">
        <w:rPr>
          <w:rFonts w:asciiTheme="majorBidi" w:hAnsiTheme="majorBidi" w:cstheme="majorBidi"/>
          <w:sz w:val="24"/>
          <w:szCs w:val="24"/>
          <w:lang w:bidi="fa-IR"/>
        </w:rPr>
        <w:t xml:space="preserve">. </w:t>
      </w:r>
    </w:p>
    <w:p w:rsidR="00A768A4" w:rsidRPr="00845DFB" w:rsidRDefault="00615D8E" w:rsidP="0030152E">
      <w:pPr>
        <w:pStyle w:val="ListParagraph"/>
        <w:numPr>
          <w:ilvl w:val="1"/>
          <w:numId w:val="16"/>
        </w:numPr>
        <w:spacing w:before="240" w:after="240" w:line="240" w:lineRule="auto"/>
        <w:jc w:val="both"/>
        <w:rPr>
          <w:rFonts w:asciiTheme="majorBidi" w:hAnsiTheme="majorBidi" w:cstheme="majorBidi"/>
          <w:b/>
          <w:bCs/>
          <w:sz w:val="24"/>
          <w:szCs w:val="24"/>
          <w:lang w:bidi="fa-IR"/>
        </w:rPr>
      </w:pPr>
      <w:r w:rsidRPr="00845DFB">
        <w:rPr>
          <w:rFonts w:asciiTheme="majorBidi" w:hAnsiTheme="majorBidi" w:cstheme="majorBidi"/>
          <w:b/>
          <w:bCs/>
          <w:sz w:val="24"/>
          <w:szCs w:val="24"/>
          <w:lang w:bidi="fa-IR"/>
        </w:rPr>
        <w:t>Procedure</w:t>
      </w:r>
    </w:p>
    <w:p w:rsidR="00065D69" w:rsidRPr="00845DFB" w:rsidRDefault="009142FC" w:rsidP="0030152E">
      <w:pPr>
        <w:pStyle w:val="ListParagraph"/>
        <w:numPr>
          <w:ilvl w:val="2"/>
          <w:numId w:val="16"/>
        </w:numPr>
        <w:tabs>
          <w:tab w:val="left" w:pos="810"/>
          <w:tab w:val="left" w:pos="1170"/>
        </w:tabs>
        <w:spacing w:after="0" w:line="240" w:lineRule="auto"/>
        <w:ind w:right="29"/>
        <w:jc w:val="both"/>
        <w:rPr>
          <w:rFonts w:asciiTheme="majorBidi" w:hAnsiTheme="majorBidi" w:cstheme="majorBidi"/>
          <w:b/>
          <w:bCs/>
          <w:i/>
          <w:iCs/>
          <w:sz w:val="24"/>
          <w:szCs w:val="24"/>
          <w:lang w:bidi="fa-IR"/>
        </w:rPr>
      </w:pPr>
      <w:r w:rsidRPr="00845DFB">
        <w:rPr>
          <w:rFonts w:asciiTheme="majorBidi" w:hAnsiTheme="majorBidi" w:cstheme="majorBidi"/>
          <w:b/>
          <w:bCs/>
          <w:i/>
          <w:iCs/>
          <w:sz w:val="24"/>
          <w:szCs w:val="24"/>
          <w:lang w:bidi="fa-IR"/>
        </w:rPr>
        <w:t>P</w:t>
      </w:r>
      <w:r w:rsidR="00065D69" w:rsidRPr="00845DFB">
        <w:rPr>
          <w:rFonts w:asciiTheme="majorBidi" w:hAnsiTheme="majorBidi" w:cstheme="majorBidi"/>
          <w:b/>
          <w:bCs/>
          <w:i/>
          <w:iCs/>
          <w:sz w:val="24"/>
          <w:szCs w:val="24"/>
          <w:lang w:bidi="fa-IR"/>
        </w:rPr>
        <w:t xml:space="preserve">re-training </w:t>
      </w:r>
      <w:r w:rsidR="00615D8E" w:rsidRPr="00845DFB">
        <w:rPr>
          <w:rFonts w:asciiTheme="majorBidi" w:hAnsiTheme="majorBidi" w:cstheme="majorBidi"/>
          <w:b/>
          <w:bCs/>
          <w:i/>
          <w:iCs/>
          <w:sz w:val="24"/>
          <w:szCs w:val="24"/>
          <w:lang w:bidi="fa-IR"/>
        </w:rPr>
        <w:t>phase</w:t>
      </w:r>
    </w:p>
    <w:p w:rsidR="00065D69" w:rsidRPr="00845DFB" w:rsidRDefault="0030152E" w:rsidP="0030152E">
      <w:pPr>
        <w:tabs>
          <w:tab w:val="left" w:pos="810"/>
          <w:tab w:val="left" w:pos="1170"/>
        </w:tabs>
        <w:spacing w:before="240" w:after="240" w:line="240" w:lineRule="auto"/>
        <w:ind w:right="29"/>
        <w:contextualSpacing/>
        <w:jc w:val="both"/>
        <w:rPr>
          <w:rFonts w:asciiTheme="majorBidi" w:hAnsiTheme="majorBidi" w:cstheme="majorBidi"/>
          <w:sz w:val="24"/>
          <w:szCs w:val="24"/>
          <w:lang w:bidi="fa-IR"/>
        </w:rPr>
      </w:pPr>
      <w:r>
        <w:rPr>
          <w:rFonts w:asciiTheme="majorBidi" w:hAnsiTheme="majorBidi" w:cstheme="majorBidi"/>
          <w:sz w:val="24"/>
          <w:szCs w:val="24"/>
          <w:lang w:bidi="fa-IR"/>
        </w:rPr>
        <w:t>P</w:t>
      </w:r>
      <w:r w:rsidR="00065D69" w:rsidRPr="00845DFB">
        <w:rPr>
          <w:rFonts w:asciiTheme="majorBidi" w:hAnsiTheme="majorBidi" w:cstheme="majorBidi"/>
          <w:sz w:val="24"/>
          <w:szCs w:val="24"/>
          <w:lang w:bidi="fa-IR"/>
        </w:rPr>
        <w:t xml:space="preserve">rior to collecting any data from the test takers, the raters’ background questionnaire was given to the raters to fill out. The aim was to enable the researcher to classify them into the two groups of rating expertise i.e., inexperienced and experienced </w:t>
      </w:r>
      <w:r w:rsidR="00615D8E" w:rsidRPr="00845DFB">
        <w:rPr>
          <w:rFonts w:asciiTheme="majorBidi" w:hAnsiTheme="majorBidi" w:cstheme="majorBidi"/>
          <w:sz w:val="24"/>
          <w:szCs w:val="24"/>
          <w:lang w:bidi="fa-IR"/>
        </w:rPr>
        <w:t>raters</w:t>
      </w:r>
      <w:r w:rsidR="00065D69" w:rsidRPr="00845DFB">
        <w:rPr>
          <w:rFonts w:asciiTheme="majorBidi" w:hAnsiTheme="majorBidi" w:cstheme="majorBidi"/>
          <w:sz w:val="24"/>
          <w:szCs w:val="24"/>
          <w:lang w:bidi="fa-IR"/>
        </w:rPr>
        <w:t xml:space="preserve">. </w:t>
      </w:r>
      <w:r w:rsidR="00A2326E" w:rsidRPr="00845DFB">
        <w:rPr>
          <w:rFonts w:asciiTheme="majorBidi" w:hAnsiTheme="majorBidi" w:cstheme="majorBidi"/>
          <w:sz w:val="24"/>
          <w:szCs w:val="24"/>
          <w:lang w:bidi="fa-IR"/>
        </w:rPr>
        <w:t>In order to run the speaking tasks,</w:t>
      </w:r>
      <w:r w:rsidR="00065D69" w:rsidRPr="00845DFB">
        <w:rPr>
          <w:rFonts w:asciiTheme="majorBidi" w:hAnsiTheme="majorBidi" w:cstheme="majorBidi"/>
          <w:sz w:val="24"/>
          <w:szCs w:val="24"/>
          <w:lang w:bidi="fa-IR"/>
        </w:rPr>
        <w:t xml:space="preserve"> the </w:t>
      </w:r>
      <w:r w:rsidR="00667951" w:rsidRPr="00845DFB">
        <w:rPr>
          <w:rFonts w:asciiTheme="majorBidi" w:hAnsiTheme="majorBidi" w:cstheme="majorBidi"/>
          <w:sz w:val="24"/>
          <w:szCs w:val="24"/>
          <w:lang w:bidi="fa-IR"/>
        </w:rPr>
        <w:t>200</w:t>
      </w:r>
      <w:r w:rsidR="00065D69" w:rsidRPr="00845DFB">
        <w:rPr>
          <w:rFonts w:asciiTheme="majorBidi" w:hAnsiTheme="majorBidi" w:cstheme="majorBidi"/>
          <w:sz w:val="24"/>
          <w:szCs w:val="24"/>
          <w:lang w:bidi="fa-IR"/>
        </w:rPr>
        <w:t xml:space="preserve"> test takers were divided randomly into </w:t>
      </w:r>
      <w:r w:rsidR="007E06E3" w:rsidRPr="00845DFB">
        <w:rPr>
          <w:rFonts w:asciiTheme="majorBidi" w:hAnsiTheme="majorBidi" w:cstheme="majorBidi"/>
          <w:sz w:val="24"/>
          <w:szCs w:val="24"/>
          <w:lang w:bidi="fa-IR"/>
        </w:rPr>
        <w:t>two</w:t>
      </w:r>
      <w:r w:rsidR="00065D69" w:rsidRPr="00845DFB">
        <w:rPr>
          <w:rFonts w:asciiTheme="majorBidi" w:hAnsiTheme="majorBidi" w:cstheme="majorBidi"/>
          <w:sz w:val="24"/>
          <w:szCs w:val="24"/>
          <w:lang w:bidi="fa-IR"/>
        </w:rPr>
        <w:t xml:space="preserve"> groups in a way that </w:t>
      </w:r>
      <w:r w:rsidR="007E06E3" w:rsidRPr="00845DFB">
        <w:rPr>
          <w:rFonts w:asciiTheme="majorBidi" w:hAnsiTheme="majorBidi" w:cstheme="majorBidi"/>
          <w:sz w:val="24"/>
          <w:szCs w:val="24"/>
          <w:lang w:bidi="fa-IR"/>
        </w:rPr>
        <w:t xml:space="preserve">half of the students </w:t>
      </w:r>
      <w:r w:rsidR="00065D69" w:rsidRPr="00845DFB">
        <w:rPr>
          <w:rFonts w:asciiTheme="majorBidi" w:hAnsiTheme="majorBidi" w:cstheme="majorBidi"/>
          <w:sz w:val="24"/>
          <w:szCs w:val="24"/>
          <w:lang w:bidi="fa-IR"/>
        </w:rPr>
        <w:t xml:space="preserve">took part in each </w:t>
      </w:r>
      <w:r w:rsidR="00401992" w:rsidRPr="00845DFB">
        <w:rPr>
          <w:rFonts w:asciiTheme="majorBidi" w:hAnsiTheme="majorBidi" w:cstheme="majorBidi"/>
          <w:sz w:val="24"/>
          <w:szCs w:val="24"/>
          <w:lang w:bidi="fa-IR"/>
        </w:rPr>
        <w:t>phase</w:t>
      </w:r>
      <w:r w:rsidR="00065D69" w:rsidRPr="00845DFB">
        <w:rPr>
          <w:rFonts w:asciiTheme="majorBidi" w:hAnsiTheme="majorBidi" w:cstheme="majorBidi"/>
          <w:sz w:val="24"/>
          <w:szCs w:val="24"/>
          <w:lang w:bidi="fa-IR"/>
        </w:rPr>
        <w:t xml:space="preserve"> of the study (pr</w:t>
      </w:r>
      <w:r w:rsidR="00401992" w:rsidRPr="00845DFB">
        <w:rPr>
          <w:rFonts w:asciiTheme="majorBidi" w:hAnsiTheme="majorBidi" w:cstheme="majorBidi"/>
          <w:sz w:val="24"/>
          <w:szCs w:val="24"/>
          <w:lang w:bidi="fa-IR"/>
        </w:rPr>
        <w:t xml:space="preserve">e, </w:t>
      </w:r>
      <w:r w:rsidR="007E06E3" w:rsidRPr="00845DFB">
        <w:rPr>
          <w:rFonts w:asciiTheme="majorBidi" w:hAnsiTheme="majorBidi" w:cstheme="majorBidi"/>
          <w:sz w:val="24"/>
          <w:szCs w:val="24"/>
          <w:lang w:bidi="fa-IR"/>
        </w:rPr>
        <w:t>post-</w:t>
      </w:r>
      <w:r w:rsidR="00065D69" w:rsidRPr="00845DFB">
        <w:rPr>
          <w:rFonts w:asciiTheme="majorBidi" w:hAnsiTheme="majorBidi" w:cstheme="majorBidi"/>
          <w:sz w:val="24"/>
          <w:szCs w:val="24"/>
          <w:lang w:bidi="fa-IR"/>
        </w:rPr>
        <w:t>training)</w:t>
      </w:r>
      <w:r w:rsidR="007E06E3" w:rsidRPr="00845DFB">
        <w:rPr>
          <w:rFonts w:asciiTheme="majorBidi" w:hAnsiTheme="majorBidi" w:cstheme="majorBidi"/>
          <w:sz w:val="24"/>
          <w:szCs w:val="24"/>
          <w:lang w:bidi="fa-IR"/>
        </w:rPr>
        <w:t xml:space="preserve">. </w:t>
      </w:r>
      <w:r w:rsidR="00065D69" w:rsidRPr="00845DFB">
        <w:rPr>
          <w:rFonts w:asciiTheme="majorBidi" w:hAnsiTheme="majorBidi" w:cstheme="majorBidi"/>
          <w:sz w:val="24"/>
          <w:szCs w:val="24"/>
        </w:rPr>
        <w:t>All the raters participating in this study were given one week to submit their scorings</w:t>
      </w:r>
      <w:r w:rsidR="008F5C2D" w:rsidRPr="00845DFB">
        <w:rPr>
          <w:rFonts w:asciiTheme="majorBidi" w:hAnsiTheme="majorBidi" w:cstheme="majorBidi"/>
          <w:sz w:val="24"/>
          <w:szCs w:val="24"/>
        </w:rPr>
        <w:t xml:space="preserve">. </w:t>
      </w:r>
    </w:p>
    <w:p w:rsidR="00065D69" w:rsidRPr="00845DFB" w:rsidRDefault="00E12F60" w:rsidP="0030152E">
      <w:pPr>
        <w:pStyle w:val="ListParagraph"/>
        <w:numPr>
          <w:ilvl w:val="2"/>
          <w:numId w:val="16"/>
        </w:numPr>
        <w:tabs>
          <w:tab w:val="left" w:pos="810"/>
          <w:tab w:val="left" w:pos="1170"/>
        </w:tabs>
        <w:spacing w:after="0" w:line="240" w:lineRule="auto"/>
        <w:ind w:right="29"/>
        <w:jc w:val="both"/>
        <w:rPr>
          <w:rFonts w:asciiTheme="majorBidi" w:hAnsiTheme="majorBidi" w:cstheme="majorBidi"/>
          <w:b/>
          <w:bCs/>
          <w:i/>
          <w:iCs/>
          <w:sz w:val="24"/>
          <w:szCs w:val="24"/>
        </w:rPr>
      </w:pPr>
      <w:r w:rsidRPr="00845DFB">
        <w:rPr>
          <w:rFonts w:asciiTheme="majorBidi" w:hAnsiTheme="majorBidi" w:cstheme="majorBidi"/>
          <w:b/>
          <w:bCs/>
          <w:i/>
          <w:iCs/>
          <w:sz w:val="24"/>
          <w:szCs w:val="24"/>
        </w:rPr>
        <w:t>Rater t</w:t>
      </w:r>
      <w:r w:rsidR="00615D8E" w:rsidRPr="00845DFB">
        <w:rPr>
          <w:rFonts w:asciiTheme="majorBidi" w:hAnsiTheme="majorBidi" w:cstheme="majorBidi"/>
          <w:b/>
          <w:bCs/>
          <w:i/>
          <w:iCs/>
          <w:sz w:val="24"/>
          <w:szCs w:val="24"/>
        </w:rPr>
        <w:t>raining</w:t>
      </w:r>
    </w:p>
    <w:p w:rsidR="00065D69" w:rsidRDefault="00065D69" w:rsidP="006258F8">
      <w:pPr>
        <w:tabs>
          <w:tab w:val="left" w:pos="810"/>
          <w:tab w:val="left" w:pos="1170"/>
        </w:tabs>
        <w:spacing w:before="240" w:after="240" w:line="240" w:lineRule="auto"/>
        <w:ind w:right="2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After the pre-training scoring </w:t>
      </w:r>
      <w:r w:rsidR="00401992" w:rsidRPr="00845DFB">
        <w:rPr>
          <w:rFonts w:asciiTheme="majorBidi" w:hAnsiTheme="majorBidi" w:cstheme="majorBidi"/>
          <w:sz w:val="24"/>
          <w:szCs w:val="24"/>
        </w:rPr>
        <w:t>phase</w:t>
      </w:r>
      <w:r w:rsidRPr="00845DFB">
        <w:rPr>
          <w:rFonts w:asciiTheme="majorBidi" w:hAnsiTheme="majorBidi" w:cstheme="majorBidi"/>
          <w:sz w:val="24"/>
          <w:szCs w:val="24"/>
        </w:rPr>
        <w:t>, the raters participated in a training (norming) session in which the speaking tasks and the rating scale were introduced and time was given to practice the instructed material with some sample responses. In addition to the norming sessions, feedback on previous ratings was provided to each rater individually in the second norming session</w:t>
      </w:r>
      <w:r w:rsidR="00C95DBB" w:rsidRPr="00845DFB">
        <w:rPr>
          <w:rFonts w:asciiTheme="majorBidi" w:hAnsiTheme="majorBidi" w:cstheme="majorBidi"/>
          <w:sz w:val="24"/>
          <w:szCs w:val="24"/>
        </w:rPr>
        <w:t xml:space="preserve">. In this respect, </w:t>
      </w:r>
      <w:r w:rsidRPr="00845DFB">
        <w:rPr>
          <w:rFonts w:asciiTheme="majorBidi" w:hAnsiTheme="majorBidi" w:cstheme="majorBidi"/>
          <w:sz w:val="24"/>
          <w:szCs w:val="24"/>
        </w:rPr>
        <w:t xml:space="preserve">the raters having </w:t>
      </w:r>
      <w:r w:rsidR="008E38BA" w:rsidRPr="00845DFB">
        <w:rPr>
          <w:rFonts w:asciiTheme="majorBidi" w:hAnsiTheme="majorBidi" w:cstheme="majorBidi"/>
          <w:sz w:val="24"/>
          <w:szCs w:val="24"/>
        </w:rPr>
        <w:t>z</w:t>
      </w:r>
      <w:r w:rsidRPr="00845DFB">
        <w:rPr>
          <w:rFonts w:asciiTheme="majorBidi" w:hAnsiTheme="majorBidi" w:cstheme="majorBidi"/>
          <w:sz w:val="24"/>
          <w:szCs w:val="24"/>
        </w:rPr>
        <w:t>-scores beyond ±2 were considered to have significant bias and were reminded individually to mind the issue. With respect to feedback on raters’ consistency, the raters having infit mean squares beyond the acceptable range of 0.6 to 1.4, as suggested by Wright and Linacre (1994), were considered as misfitting in a way that the raters with an infit mean square value below 0.6 as too consistent (overfit the model) and those with an infit mean square value of above 1.4 as inconsistent (underfit the model). Therefore, the raters were pointed out individually on the issue if they were identified as misfitting.</w:t>
      </w:r>
    </w:p>
    <w:p w:rsidR="00065D69" w:rsidRPr="00845DFB" w:rsidRDefault="00065D69" w:rsidP="0030152E">
      <w:pPr>
        <w:pStyle w:val="ListParagraph"/>
        <w:numPr>
          <w:ilvl w:val="2"/>
          <w:numId w:val="16"/>
        </w:numPr>
        <w:tabs>
          <w:tab w:val="left" w:pos="810"/>
          <w:tab w:val="left" w:pos="1170"/>
        </w:tabs>
        <w:spacing w:after="0" w:line="240" w:lineRule="auto"/>
        <w:ind w:right="29"/>
        <w:jc w:val="both"/>
        <w:rPr>
          <w:rFonts w:asciiTheme="majorBidi" w:hAnsiTheme="majorBidi" w:cstheme="majorBidi"/>
          <w:b/>
          <w:bCs/>
          <w:i/>
          <w:iCs/>
          <w:sz w:val="24"/>
          <w:szCs w:val="24"/>
          <w:lang w:bidi="fa-IR"/>
        </w:rPr>
      </w:pPr>
      <w:r w:rsidRPr="00845DFB">
        <w:rPr>
          <w:rFonts w:asciiTheme="majorBidi" w:hAnsiTheme="majorBidi" w:cstheme="majorBidi"/>
          <w:b/>
          <w:bCs/>
          <w:i/>
          <w:iCs/>
          <w:sz w:val="24"/>
          <w:szCs w:val="24"/>
          <w:lang w:bidi="fa-IR"/>
        </w:rPr>
        <w:t xml:space="preserve">Post-training </w:t>
      </w:r>
      <w:r w:rsidR="00615D8E" w:rsidRPr="00845DFB">
        <w:rPr>
          <w:rFonts w:asciiTheme="majorBidi" w:hAnsiTheme="majorBidi" w:cstheme="majorBidi"/>
          <w:b/>
          <w:bCs/>
          <w:i/>
          <w:iCs/>
          <w:sz w:val="24"/>
          <w:szCs w:val="24"/>
          <w:lang w:bidi="fa-IR"/>
        </w:rPr>
        <w:t>phase</w:t>
      </w:r>
    </w:p>
    <w:p w:rsidR="00D0573B" w:rsidRDefault="00065D69" w:rsidP="00845DFB">
      <w:pPr>
        <w:tabs>
          <w:tab w:val="left" w:pos="810"/>
          <w:tab w:val="left" w:pos="1170"/>
        </w:tabs>
        <w:spacing w:before="240" w:after="240" w:line="240" w:lineRule="auto"/>
        <w:ind w:right="29"/>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lastRenderedPageBreak/>
        <w:t>Immediat</w:t>
      </w:r>
      <w:r w:rsidR="00C95DBB" w:rsidRPr="00845DFB">
        <w:rPr>
          <w:rFonts w:asciiTheme="majorBidi" w:hAnsiTheme="majorBidi" w:cstheme="majorBidi"/>
          <w:sz w:val="24"/>
          <w:szCs w:val="24"/>
          <w:lang w:bidi="fa-IR"/>
        </w:rPr>
        <w:t>ely after the training program</w:t>
      </w:r>
      <w:r w:rsidR="00615D8E" w:rsidRPr="00845DFB">
        <w:rPr>
          <w:rFonts w:asciiTheme="majorBidi" w:hAnsiTheme="majorBidi" w:cstheme="majorBidi"/>
          <w:sz w:val="24"/>
          <w:szCs w:val="24"/>
          <w:lang w:bidi="fa-IR"/>
        </w:rPr>
        <w:t>,</w:t>
      </w:r>
      <w:r w:rsidR="00C95DBB" w:rsidRPr="00845DFB">
        <w:rPr>
          <w:rFonts w:asciiTheme="majorBidi" w:hAnsiTheme="majorBidi" w:cstheme="majorBidi"/>
          <w:sz w:val="24"/>
          <w:szCs w:val="24"/>
          <w:lang w:bidi="fa-IR"/>
        </w:rPr>
        <w:t xml:space="preserve"> </w:t>
      </w:r>
      <w:r w:rsidRPr="00845DFB">
        <w:rPr>
          <w:rFonts w:asciiTheme="majorBidi" w:hAnsiTheme="majorBidi" w:cstheme="majorBidi"/>
          <w:sz w:val="24"/>
          <w:szCs w:val="24"/>
          <w:lang w:bidi="fa-IR"/>
        </w:rPr>
        <w:t xml:space="preserve">the </w:t>
      </w:r>
      <w:r w:rsidR="001A5332" w:rsidRPr="00845DFB">
        <w:rPr>
          <w:rFonts w:asciiTheme="majorBidi" w:hAnsiTheme="majorBidi" w:cstheme="majorBidi"/>
          <w:sz w:val="24"/>
          <w:szCs w:val="24"/>
          <w:lang w:bidi="fa-IR"/>
        </w:rPr>
        <w:t xml:space="preserve">oral </w:t>
      </w:r>
      <w:r w:rsidRPr="00845DFB">
        <w:rPr>
          <w:rFonts w:asciiTheme="majorBidi" w:hAnsiTheme="majorBidi" w:cstheme="majorBidi"/>
          <w:sz w:val="24"/>
          <w:szCs w:val="24"/>
          <w:lang w:bidi="fa-IR"/>
        </w:rPr>
        <w:t xml:space="preserve">tasks </w:t>
      </w:r>
      <w:r w:rsidR="001A5332" w:rsidRPr="00845DFB">
        <w:rPr>
          <w:rFonts w:asciiTheme="majorBidi" w:hAnsiTheme="majorBidi" w:cstheme="majorBidi"/>
          <w:sz w:val="24"/>
          <w:szCs w:val="24"/>
          <w:lang w:bidi="fa-IR"/>
        </w:rPr>
        <w:t>were once again run</w:t>
      </w:r>
      <w:r w:rsidRPr="00845DFB">
        <w:rPr>
          <w:rFonts w:asciiTheme="majorBidi" w:hAnsiTheme="majorBidi" w:cstheme="majorBidi"/>
          <w:sz w:val="24"/>
          <w:szCs w:val="24"/>
          <w:lang w:bidi="fa-IR"/>
        </w:rPr>
        <w:t xml:space="preserve">. As it was mentioned before in the pre-training data collection procedure, the </w:t>
      </w:r>
      <w:r w:rsidR="00925122" w:rsidRPr="00845DFB">
        <w:rPr>
          <w:rFonts w:asciiTheme="majorBidi" w:hAnsiTheme="majorBidi" w:cstheme="majorBidi"/>
          <w:sz w:val="24"/>
          <w:szCs w:val="24"/>
          <w:lang w:bidi="fa-IR"/>
        </w:rPr>
        <w:t>second half</w:t>
      </w:r>
      <w:r w:rsidRPr="00845DFB">
        <w:rPr>
          <w:rFonts w:asciiTheme="majorBidi" w:hAnsiTheme="majorBidi" w:cstheme="majorBidi"/>
          <w:sz w:val="24"/>
          <w:szCs w:val="24"/>
          <w:lang w:bidi="fa-IR"/>
        </w:rPr>
        <w:t xml:space="preserve"> of the test takers (including </w:t>
      </w:r>
      <w:r w:rsidR="00C30C66" w:rsidRPr="00845DFB">
        <w:rPr>
          <w:rFonts w:asciiTheme="majorBidi" w:hAnsiTheme="majorBidi" w:cstheme="majorBidi"/>
          <w:sz w:val="24"/>
          <w:szCs w:val="24"/>
          <w:lang w:bidi="fa-IR"/>
        </w:rPr>
        <w:t>100</w:t>
      </w:r>
      <w:r w:rsidRPr="00845DFB">
        <w:rPr>
          <w:rFonts w:asciiTheme="majorBidi" w:hAnsiTheme="majorBidi" w:cstheme="majorBidi"/>
          <w:sz w:val="24"/>
          <w:szCs w:val="24"/>
          <w:lang w:bidi="fa-IR"/>
        </w:rPr>
        <w:t xml:space="preserve"> students) </w:t>
      </w:r>
      <w:r w:rsidR="001A5332" w:rsidRPr="00845DFB">
        <w:rPr>
          <w:rFonts w:asciiTheme="majorBidi" w:hAnsiTheme="majorBidi" w:cstheme="majorBidi"/>
          <w:sz w:val="24"/>
          <w:szCs w:val="24"/>
          <w:lang w:bidi="fa-IR"/>
        </w:rPr>
        <w:t>was</w:t>
      </w:r>
      <w:r w:rsidRPr="00845DFB">
        <w:rPr>
          <w:rFonts w:asciiTheme="majorBidi" w:hAnsiTheme="majorBidi" w:cstheme="majorBidi"/>
          <w:sz w:val="24"/>
          <w:szCs w:val="24"/>
          <w:lang w:bidi="fa-IR"/>
        </w:rPr>
        <w:t xml:space="preserve"> used from whom to elicit data. </w:t>
      </w:r>
    </w:p>
    <w:p w:rsidR="006258F8" w:rsidRPr="00845DFB" w:rsidRDefault="006258F8" w:rsidP="00845DFB">
      <w:pPr>
        <w:tabs>
          <w:tab w:val="left" w:pos="810"/>
          <w:tab w:val="left" w:pos="1170"/>
        </w:tabs>
        <w:spacing w:before="240" w:after="240" w:line="240" w:lineRule="auto"/>
        <w:ind w:right="29"/>
        <w:contextualSpacing/>
        <w:jc w:val="both"/>
        <w:rPr>
          <w:rFonts w:asciiTheme="majorBidi" w:hAnsiTheme="majorBidi" w:cstheme="majorBidi"/>
          <w:b/>
          <w:bCs/>
          <w:sz w:val="24"/>
          <w:szCs w:val="24"/>
          <w:lang w:bidi="fa-IR"/>
        </w:rPr>
      </w:pPr>
    </w:p>
    <w:p w:rsidR="00D0573B" w:rsidRPr="00845DFB" w:rsidRDefault="005720BF" w:rsidP="0030152E">
      <w:pPr>
        <w:pStyle w:val="ListParagraph"/>
        <w:numPr>
          <w:ilvl w:val="1"/>
          <w:numId w:val="16"/>
        </w:numPr>
        <w:spacing w:before="240" w:after="240" w:line="240" w:lineRule="auto"/>
        <w:jc w:val="both"/>
        <w:rPr>
          <w:rFonts w:asciiTheme="majorBidi" w:hAnsiTheme="majorBidi" w:cstheme="majorBidi"/>
          <w:b/>
          <w:bCs/>
          <w:sz w:val="24"/>
          <w:szCs w:val="24"/>
          <w:lang w:bidi="fa-IR"/>
        </w:rPr>
      </w:pPr>
      <w:r w:rsidRPr="00845DFB">
        <w:rPr>
          <w:rFonts w:asciiTheme="majorBidi" w:hAnsiTheme="majorBidi" w:cstheme="majorBidi"/>
          <w:b/>
          <w:bCs/>
          <w:sz w:val="24"/>
          <w:szCs w:val="24"/>
          <w:lang w:bidi="fa-IR"/>
        </w:rPr>
        <w:t>Data Analysis</w:t>
      </w:r>
    </w:p>
    <w:p w:rsidR="00EA0A5C" w:rsidRPr="00845DFB" w:rsidRDefault="00EA0A5C" w:rsidP="006258F8">
      <w:pPr>
        <w:tabs>
          <w:tab w:val="left" w:pos="810"/>
          <w:tab w:val="left" w:pos="1170"/>
        </w:tabs>
        <w:spacing w:before="240" w:after="240" w:line="240" w:lineRule="auto"/>
        <w:ind w:right="29"/>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In order to investigate the research questions</w:t>
      </w:r>
      <w:r w:rsidR="006258F8">
        <w:rPr>
          <w:rFonts w:asciiTheme="majorBidi" w:hAnsiTheme="majorBidi" w:cstheme="majorBidi"/>
          <w:sz w:val="24"/>
          <w:szCs w:val="24"/>
          <w:lang w:bidi="fa-IR"/>
        </w:rPr>
        <w:t>,</w:t>
      </w:r>
      <w:r w:rsidRPr="00845DFB">
        <w:rPr>
          <w:rFonts w:asciiTheme="majorBidi" w:hAnsiTheme="majorBidi" w:cstheme="majorBidi"/>
          <w:sz w:val="24"/>
          <w:szCs w:val="24"/>
          <w:lang w:bidi="fa-IR"/>
        </w:rPr>
        <w:t xml:space="preserve"> a pre-post method research design was adopted to investigate the raters’ development in rating L2 speaking performance (Cohen, Manion &amp; Morrison, 2007).</w:t>
      </w:r>
      <w:r w:rsidR="007A20F9" w:rsidRPr="00845DFB">
        <w:rPr>
          <w:rFonts w:asciiTheme="majorBidi" w:hAnsiTheme="majorBidi" w:cstheme="majorBidi"/>
          <w:sz w:val="24"/>
          <w:szCs w:val="24"/>
          <w:lang w:bidi="fa-IR"/>
        </w:rPr>
        <w:t xml:space="preserve"> </w:t>
      </w:r>
      <w:r w:rsidRPr="00845DFB">
        <w:rPr>
          <w:rFonts w:asciiTheme="majorBidi" w:hAnsiTheme="majorBidi" w:cstheme="majorBidi"/>
          <w:sz w:val="24"/>
          <w:szCs w:val="24"/>
          <w:lang w:bidi="fa-IR"/>
        </w:rPr>
        <w:t xml:space="preserve">Quantitative data were collected and analyzed </w:t>
      </w:r>
      <w:r w:rsidR="006258F8">
        <w:rPr>
          <w:rFonts w:asciiTheme="majorBidi" w:hAnsiTheme="majorBidi" w:cstheme="majorBidi"/>
          <w:sz w:val="24"/>
          <w:szCs w:val="24"/>
          <w:lang w:bidi="fa-IR"/>
        </w:rPr>
        <w:t>using MFRM</w:t>
      </w:r>
      <w:r w:rsidRPr="00845DFB">
        <w:rPr>
          <w:rFonts w:asciiTheme="majorBidi" w:hAnsiTheme="majorBidi" w:cstheme="majorBidi"/>
          <w:sz w:val="24"/>
          <w:szCs w:val="24"/>
          <w:lang w:bidi="fa-IR"/>
        </w:rPr>
        <w:t xml:space="preserve"> during two scoring sessions for the </w:t>
      </w:r>
      <w:r w:rsidR="006258F8">
        <w:rPr>
          <w:rFonts w:asciiTheme="majorBidi" w:hAnsiTheme="majorBidi" w:cstheme="majorBidi"/>
          <w:sz w:val="24"/>
          <w:szCs w:val="24"/>
          <w:lang w:bidi="fa-IR"/>
        </w:rPr>
        <w:t>four</w:t>
      </w:r>
      <w:r w:rsidRPr="00845DFB">
        <w:rPr>
          <w:rFonts w:asciiTheme="majorBidi" w:hAnsiTheme="majorBidi" w:cstheme="majorBidi"/>
          <w:sz w:val="24"/>
          <w:szCs w:val="24"/>
          <w:lang w:bidi="fa-IR"/>
        </w:rPr>
        <w:t xml:space="preserve"> test facets including test takers, rater, rater g</w:t>
      </w:r>
      <w:r w:rsidR="006258F8">
        <w:rPr>
          <w:rFonts w:asciiTheme="majorBidi" w:hAnsiTheme="majorBidi" w:cstheme="majorBidi"/>
          <w:sz w:val="24"/>
          <w:szCs w:val="24"/>
          <w:lang w:bidi="fa-IR"/>
        </w:rPr>
        <w:t>roup</w:t>
      </w:r>
      <w:r w:rsidRPr="00845DFB">
        <w:rPr>
          <w:rFonts w:asciiTheme="majorBidi" w:hAnsiTheme="majorBidi" w:cstheme="majorBidi"/>
          <w:sz w:val="24"/>
          <w:szCs w:val="24"/>
          <w:lang w:bidi="fa-IR"/>
        </w:rPr>
        <w:t xml:space="preserve">, </w:t>
      </w:r>
      <w:r w:rsidR="006258F8">
        <w:rPr>
          <w:rFonts w:asciiTheme="majorBidi" w:hAnsiTheme="majorBidi" w:cstheme="majorBidi"/>
          <w:sz w:val="24"/>
          <w:szCs w:val="24"/>
          <w:lang w:bidi="fa-IR"/>
        </w:rPr>
        <w:t xml:space="preserve">and </w:t>
      </w:r>
      <w:r w:rsidRPr="00845DFB">
        <w:rPr>
          <w:rFonts w:asciiTheme="majorBidi" w:hAnsiTheme="majorBidi" w:cstheme="majorBidi"/>
          <w:sz w:val="24"/>
          <w:szCs w:val="24"/>
          <w:lang w:bidi="fa-IR"/>
        </w:rPr>
        <w:t>rating criterion and their interactions to investigate variations in rater behavior and rater biasedness.</w:t>
      </w:r>
      <w:r w:rsidRPr="00845DFB">
        <w:rPr>
          <w:rFonts w:asciiTheme="majorBidi" w:hAnsiTheme="majorBidi" w:cstheme="majorBidi"/>
          <w:sz w:val="28"/>
          <w:szCs w:val="28"/>
          <w:lang w:bidi="fa-IR"/>
        </w:rPr>
        <w:t xml:space="preserve"> </w:t>
      </w:r>
      <w:r w:rsidRPr="00845DFB">
        <w:rPr>
          <w:rFonts w:asciiTheme="majorBidi" w:hAnsiTheme="majorBidi" w:cstheme="majorBidi"/>
          <w:sz w:val="24"/>
          <w:szCs w:val="24"/>
          <w:lang w:bidi="fa-IR"/>
        </w:rPr>
        <w:t xml:space="preserve">The scoring patterns of the two groups of raters (inexperienced &amp; experienced) were investigated each time they scored test takers’ oral performances. </w:t>
      </w:r>
      <w:r w:rsidR="002E704C" w:rsidRPr="00845DFB">
        <w:rPr>
          <w:rFonts w:asciiTheme="majorBidi" w:hAnsiTheme="majorBidi" w:cstheme="majorBidi"/>
          <w:sz w:val="24"/>
          <w:szCs w:val="24"/>
          <w:lang w:bidi="fa-IR"/>
        </w:rPr>
        <w:t>The</w:t>
      </w:r>
      <w:r w:rsidRPr="00845DFB">
        <w:rPr>
          <w:rFonts w:asciiTheme="majorBidi" w:hAnsiTheme="majorBidi" w:cstheme="majorBidi"/>
          <w:sz w:val="24"/>
          <w:szCs w:val="24"/>
          <w:lang w:bidi="fa-IR"/>
        </w:rPr>
        <w:t xml:space="preserve"> quantitative data were compared (1) across the two rater groups to investigate the raters’ ability cross-sectionally at each rating point, and (2) within each rater group to investigate the development of the raters’ ability. </w:t>
      </w:r>
      <w:r w:rsidR="007A20F9" w:rsidRPr="00845DFB">
        <w:rPr>
          <w:rFonts w:asciiTheme="majorBidi" w:hAnsiTheme="majorBidi" w:cstheme="majorBidi"/>
          <w:sz w:val="24"/>
          <w:szCs w:val="24"/>
          <w:lang w:bidi="fa-IR"/>
        </w:rPr>
        <w:t>T</w:t>
      </w:r>
      <w:r w:rsidRPr="00845DFB">
        <w:rPr>
          <w:rFonts w:asciiTheme="majorBidi" w:hAnsiTheme="majorBidi" w:cstheme="majorBidi"/>
          <w:sz w:val="24"/>
          <w:szCs w:val="24"/>
          <w:lang w:bidi="fa-IR"/>
        </w:rPr>
        <w:t xml:space="preserve">he interactional effect of the raters of both groups of expertise with test takers was investigated to identify any hypothetical difference of the impact of factors on test takers’ oral performance scores. </w:t>
      </w:r>
    </w:p>
    <w:p w:rsidR="007A20F9" w:rsidRPr="00845DFB" w:rsidRDefault="007A20F9" w:rsidP="0030152E">
      <w:pPr>
        <w:pStyle w:val="ListParagraph"/>
        <w:numPr>
          <w:ilvl w:val="0"/>
          <w:numId w:val="16"/>
        </w:numPr>
        <w:spacing w:before="240" w:after="240" w:line="240" w:lineRule="auto"/>
        <w:jc w:val="both"/>
        <w:rPr>
          <w:rFonts w:asciiTheme="majorBidi" w:hAnsiTheme="majorBidi" w:cstheme="majorBidi"/>
          <w:b/>
          <w:bCs/>
          <w:sz w:val="24"/>
          <w:szCs w:val="24"/>
          <w:lang w:bidi="fa-IR"/>
        </w:rPr>
      </w:pPr>
      <w:r w:rsidRPr="00845DFB">
        <w:rPr>
          <w:rFonts w:asciiTheme="majorBidi" w:hAnsiTheme="majorBidi" w:cstheme="majorBidi"/>
          <w:b/>
          <w:bCs/>
          <w:sz w:val="24"/>
          <w:szCs w:val="24"/>
          <w:lang w:bidi="fa-IR"/>
        </w:rPr>
        <w:t>Result</w:t>
      </w:r>
    </w:p>
    <w:p w:rsidR="00E71146" w:rsidRPr="00845DFB" w:rsidRDefault="00E71146" w:rsidP="004064D3">
      <w:pPr>
        <w:tabs>
          <w:tab w:val="left" w:pos="810"/>
          <w:tab w:val="left" w:pos="1170"/>
        </w:tabs>
        <w:spacing w:before="240" w:after="240" w:line="240" w:lineRule="auto"/>
        <w:ind w:right="29" w:firstLine="510"/>
        <w:contextualSpacing/>
        <w:jc w:val="both"/>
        <w:rPr>
          <w:rFonts w:asciiTheme="majorBidi" w:hAnsiTheme="majorBidi" w:cstheme="majorBidi"/>
          <w:i/>
          <w:iCs/>
          <w:sz w:val="24"/>
          <w:szCs w:val="24"/>
          <w:lang w:bidi="fa-IR"/>
        </w:rPr>
      </w:pPr>
      <w:r w:rsidRPr="00845DFB">
        <w:rPr>
          <w:rFonts w:asciiTheme="majorBidi" w:hAnsiTheme="majorBidi" w:cstheme="majorBidi"/>
          <w:i/>
          <w:iCs/>
          <w:sz w:val="24"/>
          <w:szCs w:val="24"/>
          <w:lang w:bidi="fa-IR"/>
        </w:rPr>
        <w:t>RQ</w:t>
      </w:r>
      <w:r w:rsidR="00954578">
        <w:rPr>
          <w:rFonts w:asciiTheme="majorBidi" w:hAnsiTheme="majorBidi" w:cstheme="majorBidi"/>
          <w:i/>
          <w:iCs/>
          <w:sz w:val="24"/>
          <w:szCs w:val="24"/>
          <w:lang w:bidi="fa-IR"/>
        </w:rPr>
        <w:t>1</w:t>
      </w:r>
      <w:r w:rsidRPr="00845DFB">
        <w:rPr>
          <w:rFonts w:asciiTheme="majorBidi" w:hAnsiTheme="majorBidi" w:cstheme="majorBidi"/>
          <w:i/>
          <w:iCs/>
          <w:sz w:val="24"/>
          <w:szCs w:val="24"/>
          <w:lang w:bidi="fa-IR"/>
        </w:rPr>
        <w:t xml:space="preserve">: </w:t>
      </w:r>
      <w:r w:rsidR="004064D3" w:rsidRPr="004064D3">
        <w:rPr>
          <w:rFonts w:asciiTheme="majorBidi" w:hAnsiTheme="majorBidi" w:cstheme="majorBidi"/>
          <w:i/>
          <w:iCs/>
          <w:sz w:val="24"/>
          <w:szCs w:val="24"/>
          <w:lang w:bidi="fa-IR"/>
        </w:rPr>
        <w:t>Is there any significant difference between experienced and inexperienced raters with respect to their biases toward each particular category of the analytic rating scale</w:t>
      </w:r>
      <w:r w:rsidRPr="00845DFB">
        <w:rPr>
          <w:rFonts w:asciiTheme="majorBidi" w:hAnsiTheme="majorBidi" w:cstheme="majorBidi"/>
          <w:i/>
          <w:iCs/>
          <w:sz w:val="24"/>
          <w:szCs w:val="24"/>
          <w:lang w:bidi="fa-IR"/>
        </w:rPr>
        <w:t>?</w:t>
      </w:r>
    </w:p>
    <w:p w:rsidR="00046CA9" w:rsidRPr="00845DFB" w:rsidRDefault="00D36C9A" w:rsidP="00D36C9A">
      <w:pPr>
        <w:spacing w:before="240" w:after="240" w:line="240" w:lineRule="auto"/>
        <w:ind w:firstLine="510"/>
        <w:contextualSpacing/>
        <w:jc w:val="both"/>
        <w:rPr>
          <w:rFonts w:asciiTheme="majorBidi" w:hAnsiTheme="majorBidi" w:cstheme="majorBidi"/>
          <w:sz w:val="24"/>
          <w:szCs w:val="24"/>
        </w:rPr>
      </w:pPr>
      <w:r>
        <w:rPr>
          <w:rFonts w:asciiTheme="majorBidi" w:hAnsiTheme="majorBidi" w:cstheme="majorBidi"/>
          <w:sz w:val="24"/>
          <w:szCs w:val="24"/>
        </w:rPr>
        <w:t>I</w:t>
      </w:r>
      <w:r w:rsidR="00046CA9" w:rsidRPr="00845DFB">
        <w:rPr>
          <w:rFonts w:asciiTheme="majorBidi" w:hAnsiTheme="majorBidi" w:cstheme="majorBidi"/>
          <w:sz w:val="24"/>
          <w:szCs w:val="24"/>
        </w:rPr>
        <w:t xml:space="preserve">n order to </w:t>
      </w:r>
      <w:r w:rsidR="00332BB7" w:rsidRPr="00845DFB">
        <w:rPr>
          <w:rFonts w:asciiTheme="majorBidi" w:hAnsiTheme="majorBidi" w:cstheme="majorBidi"/>
          <w:sz w:val="24"/>
          <w:szCs w:val="24"/>
        </w:rPr>
        <w:t>study the rater group biases</w:t>
      </w:r>
      <w:r w:rsidR="00046CA9" w:rsidRPr="00845DFB">
        <w:rPr>
          <w:rFonts w:asciiTheme="majorBidi" w:hAnsiTheme="majorBidi" w:cstheme="majorBidi"/>
          <w:sz w:val="24"/>
          <w:szCs w:val="24"/>
        </w:rPr>
        <w:t xml:space="preserve"> to each particular category of the rating scale, a bias interaction analysis with regard to each category at the post-training phase was performed. Table </w:t>
      </w:r>
      <w:r w:rsidR="00954578">
        <w:rPr>
          <w:rFonts w:asciiTheme="majorBidi" w:hAnsiTheme="majorBidi" w:cstheme="majorBidi"/>
          <w:sz w:val="24"/>
          <w:szCs w:val="24"/>
        </w:rPr>
        <w:t>1</w:t>
      </w:r>
      <w:r w:rsidR="00046CA9" w:rsidRPr="00845DFB">
        <w:rPr>
          <w:rFonts w:asciiTheme="majorBidi" w:hAnsiTheme="majorBidi" w:cstheme="majorBidi"/>
          <w:sz w:val="24"/>
          <w:szCs w:val="24"/>
        </w:rPr>
        <w:t xml:space="preserve"> demonstrates the frequency of each rater group interaction to each category of the rating scale. Since there were again 6000 interactional frequencies at the post-training phase, a </w:t>
      </w:r>
      <w:r w:rsidR="00132DD5" w:rsidRPr="00845DFB">
        <w:rPr>
          <w:rFonts w:asciiTheme="majorBidi" w:hAnsiTheme="majorBidi" w:cstheme="majorBidi"/>
          <w:sz w:val="24"/>
          <w:szCs w:val="24"/>
        </w:rPr>
        <w:t>c</w:t>
      </w:r>
      <w:r w:rsidR="00046CA9" w:rsidRPr="00845DFB">
        <w:rPr>
          <w:rFonts w:asciiTheme="majorBidi" w:hAnsiTheme="majorBidi" w:cstheme="majorBidi"/>
          <w:sz w:val="24"/>
          <w:szCs w:val="24"/>
        </w:rPr>
        <w:t xml:space="preserve">hi-square analysis </w:t>
      </w:r>
      <w:r>
        <w:rPr>
          <w:rFonts w:asciiTheme="majorBidi" w:hAnsiTheme="majorBidi" w:cstheme="majorBidi"/>
          <w:sz w:val="24"/>
          <w:szCs w:val="24"/>
        </w:rPr>
        <w:t xml:space="preserve">was used </w:t>
      </w:r>
      <w:r w:rsidR="00046CA9" w:rsidRPr="00845DFB">
        <w:rPr>
          <w:rFonts w:asciiTheme="majorBidi" w:hAnsiTheme="majorBidi" w:cstheme="majorBidi"/>
          <w:sz w:val="24"/>
          <w:szCs w:val="24"/>
        </w:rPr>
        <w:t xml:space="preserve">to analyze the data. In general, the data analysis revealed a drastic reduction with respect to </w:t>
      </w:r>
      <w:r>
        <w:rPr>
          <w:rFonts w:asciiTheme="majorBidi" w:hAnsiTheme="majorBidi" w:cstheme="majorBidi"/>
          <w:sz w:val="24"/>
          <w:szCs w:val="24"/>
        </w:rPr>
        <w:t xml:space="preserve">the </w:t>
      </w:r>
      <w:r w:rsidR="00046CA9" w:rsidRPr="00845DFB">
        <w:rPr>
          <w:rFonts w:asciiTheme="majorBidi" w:hAnsiTheme="majorBidi" w:cstheme="majorBidi"/>
          <w:sz w:val="24"/>
          <w:szCs w:val="24"/>
        </w:rPr>
        <w:t>frequency of bias interaction for raters of both groups of expertise. However, the amount of bias reduction was more considerable for NEW raters than OLD ones. Regarding the two severest categories (</w:t>
      </w:r>
      <w:r w:rsidR="00132DD5" w:rsidRPr="00845DFB">
        <w:rPr>
          <w:rFonts w:asciiTheme="majorBidi" w:hAnsiTheme="majorBidi" w:cstheme="majorBidi"/>
          <w:sz w:val="24"/>
          <w:szCs w:val="24"/>
        </w:rPr>
        <w:t>cohesion and i</w:t>
      </w:r>
      <w:r w:rsidR="00046CA9" w:rsidRPr="00845DFB">
        <w:rPr>
          <w:rFonts w:asciiTheme="majorBidi" w:hAnsiTheme="majorBidi" w:cstheme="majorBidi"/>
          <w:sz w:val="24"/>
          <w:szCs w:val="24"/>
        </w:rPr>
        <w:t>ntelligibility) in which there was significant difference in terms of biasedness betwe</w:t>
      </w:r>
      <w:r>
        <w:rPr>
          <w:rFonts w:asciiTheme="majorBidi" w:hAnsiTheme="majorBidi" w:cstheme="majorBidi"/>
          <w:sz w:val="24"/>
          <w:szCs w:val="24"/>
        </w:rPr>
        <w:t>en the two groups, there appeared</w:t>
      </w:r>
      <w:r w:rsidR="00046CA9" w:rsidRPr="00845DFB">
        <w:rPr>
          <w:rFonts w:asciiTheme="majorBidi" w:hAnsiTheme="majorBidi" w:cstheme="majorBidi"/>
          <w:sz w:val="24"/>
          <w:szCs w:val="24"/>
        </w:rPr>
        <w:t xml:space="preserve"> a drastic loss of biasedness for both NEW and OLD raters. Although NEW raters have decreased biasedness after training, they still had more biases than OLD ones with regard to </w:t>
      </w:r>
      <w:r w:rsidR="00132DD5" w:rsidRPr="00845DFB">
        <w:rPr>
          <w:rFonts w:asciiTheme="majorBidi" w:hAnsiTheme="majorBidi" w:cstheme="majorBidi"/>
          <w:sz w:val="24"/>
          <w:szCs w:val="24"/>
        </w:rPr>
        <w:t>c</w:t>
      </w:r>
      <w:r w:rsidR="00046CA9" w:rsidRPr="00845DFB">
        <w:rPr>
          <w:rFonts w:asciiTheme="majorBidi" w:hAnsiTheme="majorBidi" w:cstheme="majorBidi"/>
          <w:sz w:val="24"/>
          <w:szCs w:val="24"/>
        </w:rPr>
        <w:t>ohesion and the outcome still showed significant difference between the two in a way than OLD raters were less biased than NEW ones.</w:t>
      </w:r>
    </w:p>
    <w:p w:rsidR="00046CA9" w:rsidRPr="00845DFB" w:rsidRDefault="00046CA9" w:rsidP="00845DFB">
      <w:pPr>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There was a large and significant difference in biasedness </w:t>
      </w:r>
      <w:r w:rsidR="00D36C9A">
        <w:rPr>
          <w:rFonts w:asciiTheme="majorBidi" w:hAnsiTheme="majorBidi" w:cstheme="majorBidi"/>
          <w:sz w:val="24"/>
          <w:szCs w:val="24"/>
        </w:rPr>
        <w:t>between NEW and OLD raters for i</w:t>
      </w:r>
      <w:r w:rsidRPr="00845DFB">
        <w:rPr>
          <w:rFonts w:asciiTheme="majorBidi" w:hAnsiTheme="majorBidi" w:cstheme="majorBidi"/>
          <w:sz w:val="24"/>
          <w:szCs w:val="24"/>
        </w:rPr>
        <w:t xml:space="preserve">ntelligibility before training. However, after training, although still NEW rater tended to have more biases in their rating in this respect than OLD raters, the difference was not found significant in further data analysis. Regarding the rest of the categories including </w:t>
      </w:r>
      <w:r w:rsidR="00132DD5" w:rsidRPr="00845DFB">
        <w:rPr>
          <w:rFonts w:asciiTheme="majorBidi" w:hAnsiTheme="majorBidi" w:cstheme="majorBidi"/>
          <w:sz w:val="24"/>
          <w:szCs w:val="24"/>
        </w:rPr>
        <w:t xml:space="preserve">fluency, comprehension, vocabulary, and grammar </w:t>
      </w:r>
      <w:r w:rsidRPr="00845DFB">
        <w:rPr>
          <w:rFonts w:asciiTheme="majorBidi" w:hAnsiTheme="majorBidi" w:cstheme="majorBidi"/>
          <w:sz w:val="24"/>
          <w:szCs w:val="24"/>
        </w:rPr>
        <w:t>(ordered according to their difficult</w:t>
      </w:r>
      <w:r w:rsidR="00580A13" w:rsidRPr="00845DFB">
        <w:rPr>
          <w:rFonts w:asciiTheme="majorBidi" w:hAnsiTheme="majorBidi" w:cstheme="majorBidi"/>
          <w:sz w:val="24"/>
          <w:szCs w:val="24"/>
        </w:rPr>
        <w:t>y</w:t>
      </w:r>
      <w:r w:rsidRPr="00845DFB">
        <w:rPr>
          <w:rFonts w:asciiTheme="majorBidi" w:hAnsiTheme="majorBidi" w:cstheme="majorBidi"/>
          <w:sz w:val="24"/>
          <w:szCs w:val="24"/>
        </w:rPr>
        <w:t xml:space="preserve"> as identified by the facets map of variables), both groups have reduced biasedness to a large extent. Nevertheless, it should be indicated that NEW raters reduced biases much more significantly than OLD ones. Meanwhile, no significant difference with regard to biasedness was observed between the two groups of expertise after training. Interestingly, it is worthy to </w:t>
      </w:r>
      <w:r w:rsidR="00FC2ED5" w:rsidRPr="00845DFB">
        <w:rPr>
          <w:rFonts w:asciiTheme="majorBidi" w:hAnsiTheme="majorBidi" w:cstheme="majorBidi"/>
          <w:sz w:val="24"/>
          <w:szCs w:val="24"/>
        </w:rPr>
        <w:t>indicate</w:t>
      </w:r>
      <w:r w:rsidRPr="00845DFB">
        <w:rPr>
          <w:rFonts w:asciiTheme="majorBidi" w:hAnsiTheme="majorBidi" w:cstheme="majorBidi"/>
          <w:sz w:val="24"/>
          <w:szCs w:val="24"/>
        </w:rPr>
        <w:t xml:space="preserve"> that, </w:t>
      </w:r>
      <w:r w:rsidR="00C12A36" w:rsidRPr="00845DFB">
        <w:rPr>
          <w:rFonts w:asciiTheme="majorBidi" w:hAnsiTheme="majorBidi" w:cstheme="majorBidi"/>
          <w:sz w:val="24"/>
          <w:szCs w:val="24"/>
        </w:rPr>
        <w:t xml:space="preserve">after training, </w:t>
      </w:r>
      <w:r w:rsidRPr="00845DFB">
        <w:rPr>
          <w:rFonts w:asciiTheme="majorBidi" w:hAnsiTheme="majorBidi" w:cstheme="majorBidi"/>
          <w:sz w:val="24"/>
          <w:szCs w:val="24"/>
        </w:rPr>
        <w:t xml:space="preserve">the direction of biasedness was reversed in a way that NEW raters became less biased than OLD ones. </w:t>
      </w:r>
    </w:p>
    <w:p w:rsidR="00046CA9" w:rsidRPr="00845DFB" w:rsidRDefault="00046CA9" w:rsidP="00845DFB">
      <w:pPr>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The ab</w:t>
      </w:r>
      <w:r w:rsidR="00D36C9A">
        <w:rPr>
          <w:rFonts w:asciiTheme="majorBidi" w:hAnsiTheme="majorBidi" w:cstheme="majorBidi"/>
          <w:sz w:val="24"/>
          <w:szCs w:val="24"/>
        </w:rPr>
        <w:t>ove findings explicitly provided</w:t>
      </w:r>
      <w:r w:rsidRPr="00845DFB">
        <w:rPr>
          <w:rFonts w:asciiTheme="majorBidi" w:hAnsiTheme="majorBidi" w:cstheme="majorBidi"/>
          <w:sz w:val="24"/>
          <w:szCs w:val="24"/>
        </w:rPr>
        <w:t xml:space="preserve"> evidence on the effectiveness of the training </w:t>
      </w:r>
      <w:r w:rsidR="00D36C9A">
        <w:rPr>
          <w:rFonts w:asciiTheme="majorBidi" w:hAnsiTheme="majorBidi" w:cstheme="majorBidi"/>
          <w:sz w:val="24"/>
          <w:szCs w:val="24"/>
        </w:rPr>
        <w:t xml:space="preserve">program and the given feedback </w:t>
      </w:r>
      <w:r w:rsidRPr="00845DFB">
        <w:rPr>
          <w:rFonts w:asciiTheme="majorBidi" w:hAnsiTheme="majorBidi" w:cstheme="majorBidi"/>
          <w:sz w:val="24"/>
          <w:szCs w:val="24"/>
        </w:rPr>
        <w:t xml:space="preserve">in establishing higher consistency measures and reduced amount of biasedness to the categories of the rating scale, as well as its more constructive </w:t>
      </w:r>
      <w:r w:rsidRPr="00845DFB">
        <w:rPr>
          <w:rFonts w:asciiTheme="majorBidi" w:hAnsiTheme="majorBidi" w:cstheme="majorBidi"/>
          <w:sz w:val="24"/>
          <w:szCs w:val="24"/>
        </w:rPr>
        <w:lastRenderedPageBreak/>
        <w:t xml:space="preserve">effect on NEW raters than OLD ones. Training program along with the given feedback proved to be effective enough in influencing raters’ attitudes, especially NEW ones, towards language pronunciation in a way that it modified their expectations of worrying too much about native-like accent and being overemphasized on pronunciation. Training also brought both raters (yet more effective for OLD raters in reducing their biases) into closer consensus on the understandings of language form and structures. </w:t>
      </w:r>
    </w:p>
    <w:p w:rsidR="00046CA9" w:rsidRPr="00845DFB" w:rsidRDefault="00046CA9" w:rsidP="00845DFB">
      <w:pPr>
        <w:tabs>
          <w:tab w:val="left" w:pos="5674"/>
        </w:tabs>
        <w:spacing w:after="0" w:line="240" w:lineRule="auto"/>
        <w:ind w:firstLine="510"/>
        <w:contextualSpacing/>
      </w:pPr>
    </w:p>
    <w:p w:rsidR="00046CA9" w:rsidRPr="00845DFB" w:rsidRDefault="00580A13" w:rsidP="00954578">
      <w:pPr>
        <w:tabs>
          <w:tab w:val="left" w:pos="5674"/>
        </w:tabs>
        <w:spacing w:after="0" w:line="240" w:lineRule="auto"/>
        <w:contextualSpacing/>
        <w:rPr>
          <w:rFonts w:asciiTheme="majorBidi" w:hAnsiTheme="majorBidi" w:cstheme="majorBidi"/>
          <w:sz w:val="24"/>
          <w:szCs w:val="24"/>
        </w:rPr>
      </w:pPr>
      <w:r w:rsidRPr="00845DFB">
        <w:rPr>
          <w:rFonts w:asciiTheme="majorBidi" w:hAnsiTheme="majorBidi" w:cstheme="majorBidi"/>
          <w:sz w:val="24"/>
          <w:szCs w:val="24"/>
        </w:rPr>
        <w:t xml:space="preserve">Table </w:t>
      </w:r>
      <w:r w:rsidR="00954578">
        <w:rPr>
          <w:rFonts w:asciiTheme="majorBidi" w:hAnsiTheme="majorBidi" w:cstheme="majorBidi"/>
          <w:sz w:val="24"/>
          <w:szCs w:val="24"/>
        </w:rPr>
        <w:t>1</w:t>
      </w:r>
    </w:p>
    <w:p w:rsidR="00046CA9" w:rsidRPr="00845DFB" w:rsidRDefault="00046CA9" w:rsidP="00845DFB">
      <w:pPr>
        <w:spacing w:after="0" w:line="240" w:lineRule="auto"/>
        <w:contextualSpacing/>
        <w:rPr>
          <w:rFonts w:asciiTheme="majorBidi" w:hAnsiTheme="majorBidi" w:cstheme="majorBidi"/>
          <w:i/>
          <w:iCs/>
          <w:sz w:val="24"/>
          <w:szCs w:val="24"/>
        </w:rPr>
      </w:pPr>
      <w:r w:rsidRPr="00845DFB">
        <w:rPr>
          <w:rFonts w:asciiTheme="majorBidi" w:hAnsiTheme="majorBidi" w:cstheme="majorBidi"/>
          <w:i/>
          <w:iCs/>
          <w:sz w:val="24"/>
          <w:szCs w:val="24"/>
        </w:rPr>
        <w:t>Frequency of Each Rater Group Interaction to Each Category of the Rating Scale (Post-training)</w:t>
      </w:r>
    </w:p>
    <w:tbl>
      <w:tblPr>
        <w:tblStyle w:val="TableGrid"/>
        <w:tblW w:w="0" w:type="auto"/>
        <w:tblLook w:val="04A0" w:firstRow="1" w:lastRow="0" w:firstColumn="1" w:lastColumn="0" w:noHBand="0" w:noVBand="1"/>
      </w:tblPr>
      <w:tblGrid>
        <w:gridCol w:w="1080"/>
        <w:gridCol w:w="778"/>
        <w:gridCol w:w="1485"/>
        <w:gridCol w:w="1485"/>
        <w:gridCol w:w="2250"/>
        <w:gridCol w:w="950"/>
      </w:tblGrid>
      <w:tr w:rsidR="00046CA9" w:rsidRPr="00845DFB" w:rsidTr="00FC2ED5">
        <w:trPr>
          <w:trHeight w:val="335"/>
        </w:trPr>
        <w:tc>
          <w:tcPr>
            <w:tcW w:w="1858" w:type="dxa"/>
            <w:gridSpan w:val="2"/>
            <w:vMerge w:val="restart"/>
            <w:tcBorders>
              <w:left w:val="single" w:sz="4" w:space="0" w:color="FFFFFF" w:themeColor="background1"/>
              <w:right w:val="single" w:sz="4" w:space="0" w:color="FFFFFF" w:themeColor="background1"/>
            </w:tcBorders>
            <w:vAlign w:val="center"/>
          </w:tcPr>
          <w:p w:rsidR="00046CA9" w:rsidRPr="00845DFB" w:rsidRDefault="00046CA9" w:rsidP="00845DFB">
            <w:pPr>
              <w:contextualSpacing/>
              <w:rPr>
                <w:rFonts w:asciiTheme="majorBidi" w:hAnsiTheme="majorBidi" w:cstheme="majorBidi"/>
              </w:rPr>
            </w:pPr>
            <w:r w:rsidRPr="00845DFB">
              <w:rPr>
                <w:rFonts w:asciiTheme="majorBidi" w:hAnsiTheme="majorBidi" w:cstheme="majorBidi"/>
              </w:rPr>
              <w:t>Category</w:t>
            </w:r>
          </w:p>
        </w:tc>
        <w:tc>
          <w:tcPr>
            <w:tcW w:w="2970" w:type="dxa"/>
            <w:gridSpan w:val="2"/>
            <w:tcBorders>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Frequency of bias interactions</w:t>
            </w:r>
          </w:p>
        </w:tc>
        <w:tc>
          <w:tcPr>
            <w:tcW w:w="2250" w:type="dxa"/>
            <w:vMerge w:val="restart"/>
            <w:tcBorders>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Direction of difference</w:t>
            </w:r>
          </w:p>
        </w:tc>
        <w:tc>
          <w:tcPr>
            <w:tcW w:w="950" w:type="dxa"/>
            <w:vMerge w:val="restart"/>
            <w:tcBorders>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Sig.</w:t>
            </w:r>
          </w:p>
        </w:tc>
      </w:tr>
      <w:tr w:rsidR="00046CA9" w:rsidRPr="00845DFB" w:rsidTr="00FC2ED5">
        <w:trPr>
          <w:trHeight w:val="234"/>
        </w:trPr>
        <w:tc>
          <w:tcPr>
            <w:tcW w:w="1858" w:type="dxa"/>
            <w:gridSpan w:val="2"/>
            <w:vMerge/>
            <w:tcBorders>
              <w:left w:val="single" w:sz="4" w:space="0" w:color="FFFFFF" w:themeColor="background1"/>
              <w:right w:val="single" w:sz="4" w:space="0" w:color="FFFFFF" w:themeColor="background1"/>
            </w:tcBorders>
            <w:vAlign w:val="center"/>
          </w:tcPr>
          <w:p w:rsidR="00046CA9" w:rsidRPr="00845DFB" w:rsidRDefault="00046CA9" w:rsidP="00845DFB">
            <w:pPr>
              <w:contextualSpacing/>
              <w:rPr>
                <w:rFonts w:asciiTheme="majorBidi" w:hAnsiTheme="majorBidi" w:cstheme="majorBidi"/>
              </w:rPr>
            </w:pPr>
          </w:p>
        </w:tc>
        <w:tc>
          <w:tcPr>
            <w:tcW w:w="1485" w:type="dxa"/>
            <w:tcBorders>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OLD</w:t>
            </w:r>
          </w:p>
        </w:tc>
        <w:tc>
          <w:tcPr>
            <w:tcW w:w="1485" w:type="dxa"/>
            <w:tcBorders>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NEW</w:t>
            </w:r>
          </w:p>
        </w:tc>
        <w:tc>
          <w:tcPr>
            <w:tcW w:w="2250" w:type="dxa"/>
            <w:vMerge/>
            <w:tcBorders>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p>
        </w:tc>
        <w:tc>
          <w:tcPr>
            <w:tcW w:w="950" w:type="dxa"/>
            <w:vMerge/>
            <w:tcBorders>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p>
        </w:tc>
      </w:tr>
      <w:tr w:rsidR="00046CA9" w:rsidRPr="00845DFB" w:rsidTr="00FC2ED5">
        <w:tc>
          <w:tcPr>
            <w:tcW w:w="1858" w:type="dxa"/>
            <w:gridSpan w:val="2"/>
            <w:tcBorders>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rPr>
                <w:rFonts w:asciiTheme="majorBidi" w:hAnsiTheme="majorBidi" w:cstheme="majorBidi"/>
              </w:rPr>
            </w:pPr>
            <w:r w:rsidRPr="00845DFB">
              <w:rPr>
                <w:rFonts w:asciiTheme="majorBidi" w:hAnsiTheme="majorBidi" w:cstheme="majorBidi"/>
              </w:rPr>
              <w:t>Cohesion</w:t>
            </w:r>
          </w:p>
        </w:tc>
        <w:tc>
          <w:tcPr>
            <w:tcW w:w="1485" w:type="dxa"/>
            <w:tcBorders>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224</w:t>
            </w:r>
          </w:p>
        </w:tc>
        <w:tc>
          <w:tcPr>
            <w:tcW w:w="1485" w:type="dxa"/>
            <w:tcBorders>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269</w:t>
            </w:r>
          </w:p>
        </w:tc>
        <w:tc>
          <w:tcPr>
            <w:tcW w:w="2250" w:type="dxa"/>
            <w:tcBorders>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OLD &lt;NEW</w:t>
            </w:r>
          </w:p>
        </w:tc>
        <w:tc>
          <w:tcPr>
            <w:tcW w:w="950" w:type="dxa"/>
            <w:tcBorders>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w:t>
            </w:r>
          </w:p>
        </w:tc>
      </w:tr>
      <w:tr w:rsidR="00046CA9" w:rsidRPr="00845DFB" w:rsidTr="00FC2ED5">
        <w:tc>
          <w:tcPr>
            <w:tcW w:w="18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rPr>
                <w:rFonts w:asciiTheme="majorBidi" w:hAnsiTheme="majorBidi" w:cstheme="majorBidi"/>
              </w:rPr>
            </w:pPr>
            <w:r w:rsidRPr="00845DFB">
              <w:rPr>
                <w:rFonts w:asciiTheme="majorBidi" w:hAnsiTheme="majorBidi" w:cstheme="majorBidi"/>
              </w:rPr>
              <w:t>Intelligibility</w:t>
            </w:r>
          </w:p>
        </w:tc>
        <w:tc>
          <w:tcPr>
            <w:tcW w:w="1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216</w:t>
            </w:r>
          </w:p>
        </w:tc>
        <w:tc>
          <w:tcPr>
            <w:tcW w:w="1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230</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OLD &lt; NEW</w:t>
            </w:r>
          </w:p>
        </w:tc>
        <w:tc>
          <w:tcPr>
            <w:tcW w:w="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Not Sig.</w:t>
            </w:r>
          </w:p>
        </w:tc>
      </w:tr>
      <w:tr w:rsidR="00046CA9" w:rsidRPr="00845DFB" w:rsidTr="00FC2ED5">
        <w:tc>
          <w:tcPr>
            <w:tcW w:w="18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rPr>
                <w:rFonts w:asciiTheme="majorBidi" w:hAnsiTheme="majorBidi" w:cstheme="majorBidi"/>
              </w:rPr>
            </w:pPr>
            <w:r w:rsidRPr="00845DFB">
              <w:rPr>
                <w:rFonts w:asciiTheme="majorBidi" w:hAnsiTheme="majorBidi" w:cstheme="majorBidi"/>
              </w:rPr>
              <w:t>Fluency</w:t>
            </w:r>
          </w:p>
        </w:tc>
        <w:tc>
          <w:tcPr>
            <w:tcW w:w="1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132</w:t>
            </w:r>
          </w:p>
        </w:tc>
        <w:tc>
          <w:tcPr>
            <w:tcW w:w="1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113</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OLD &gt; NEW</w:t>
            </w:r>
          </w:p>
        </w:tc>
        <w:tc>
          <w:tcPr>
            <w:tcW w:w="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Not Sig.</w:t>
            </w:r>
          </w:p>
        </w:tc>
      </w:tr>
      <w:tr w:rsidR="00046CA9" w:rsidRPr="00845DFB" w:rsidTr="00FC2ED5">
        <w:tc>
          <w:tcPr>
            <w:tcW w:w="18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rPr>
                <w:rFonts w:asciiTheme="majorBidi" w:hAnsiTheme="majorBidi" w:cstheme="majorBidi"/>
              </w:rPr>
            </w:pPr>
            <w:r w:rsidRPr="00845DFB">
              <w:rPr>
                <w:rFonts w:asciiTheme="majorBidi" w:hAnsiTheme="majorBidi" w:cstheme="majorBidi"/>
              </w:rPr>
              <w:t>Comprehension</w:t>
            </w:r>
          </w:p>
        </w:tc>
        <w:tc>
          <w:tcPr>
            <w:tcW w:w="1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125</w:t>
            </w:r>
          </w:p>
        </w:tc>
        <w:tc>
          <w:tcPr>
            <w:tcW w:w="1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112</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OLD &gt; NEW</w:t>
            </w:r>
          </w:p>
        </w:tc>
        <w:tc>
          <w:tcPr>
            <w:tcW w:w="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Not Sig.</w:t>
            </w:r>
          </w:p>
        </w:tc>
      </w:tr>
      <w:tr w:rsidR="00046CA9" w:rsidRPr="00845DFB" w:rsidTr="00FC2ED5">
        <w:tc>
          <w:tcPr>
            <w:tcW w:w="18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rPr>
                <w:rFonts w:asciiTheme="majorBidi" w:hAnsiTheme="majorBidi" w:cstheme="majorBidi"/>
              </w:rPr>
            </w:pPr>
            <w:r w:rsidRPr="00845DFB">
              <w:rPr>
                <w:rFonts w:asciiTheme="majorBidi" w:hAnsiTheme="majorBidi" w:cstheme="majorBidi"/>
              </w:rPr>
              <w:t>Vocabulary</w:t>
            </w:r>
          </w:p>
        </w:tc>
        <w:tc>
          <w:tcPr>
            <w:tcW w:w="1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92</w:t>
            </w:r>
          </w:p>
        </w:tc>
        <w:tc>
          <w:tcPr>
            <w:tcW w:w="14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86</w:t>
            </w:r>
          </w:p>
        </w:tc>
        <w:tc>
          <w:tcPr>
            <w:tcW w:w="2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OLD &gt; NEW</w:t>
            </w:r>
          </w:p>
        </w:tc>
        <w:tc>
          <w:tcPr>
            <w:tcW w:w="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Not Sig.</w:t>
            </w:r>
          </w:p>
        </w:tc>
      </w:tr>
      <w:tr w:rsidR="00046CA9" w:rsidRPr="00845DFB" w:rsidTr="00FC2ED5">
        <w:tc>
          <w:tcPr>
            <w:tcW w:w="1858"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046CA9" w:rsidRPr="00845DFB" w:rsidRDefault="00046CA9" w:rsidP="00845DFB">
            <w:pPr>
              <w:contextualSpacing/>
              <w:rPr>
                <w:rFonts w:asciiTheme="majorBidi" w:hAnsiTheme="majorBidi" w:cstheme="majorBidi"/>
              </w:rPr>
            </w:pPr>
            <w:r w:rsidRPr="00845DFB">
              <w:rPr>
                <w:rFonts w:asciiTheme="majorBidi" w:hAnsiTheme="majorBidi" w:cstheme="majorBidi"/>
              </w:rPr>
              <w:t>Grammar</w:t>
            </w:r>
          </w:p>
        </w:tc>
        <w:tc>
          <w:tcPr>
            <w:tcW w:w="1485" w:type="dxa"/>
            <w:tcBorders>
              <w:top w:val="single" w:sz="4" w:space="0" w:color="FFFFFF" w:themeColor="background1"/>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106</w:t>
            </w:r>
          </w:p>
        </w:tc>
        <w:tc>
          <w:tcPr>
            <w:tcW w:w="1485" w:type="dxa"/>
            <w:tcBorders>
              <w:top w:val="single" w:sz="4" w:space="0" w:color="FFFFFF" w:themeColor="background1"/>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97</w:t>
            </w:r>
          </w:p>
        </w:tc>
        <w:tc>
          <w:tcPr>
            <w:tcW w:w="2250" w:type="dxa"/>
            <w:tcBorders>
              <w:top w:val="single" w:sz="4" w:space="0" w:color="FFFFFF" w:themeColor="background1"/>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OLD &gt; NEW</w:t>
            </w:r>
          </w:p>
        </w:tc>
        <w:tc>
          <w:tcPr>
            <w:tcW w:w="950" w:type="dxa"/>
            <w:tcBorders>
              <w:top w:val="single" w:sz="4" w:space="0" w:color="FFFFFF" w:themeColor="background1"/>
              <w:left w:val="single" w:sz="4" w:space="0" w:color="FFFFFF" w:themeColor="background1"/>
              <w:right w:val="single" w:sz="4" w:space="0" w:color="FFFFFF" w:themeColor="background1"/>
            </w:tcBorders>
            <w:vAlign w:val="center"/>
          </w:tcPr>
          <w:p w:rsidR="00046CA9" w:rsidRPr="00845DFB" w:rsidRDefault="00046CA9" w:rsidP="00845DFB">
            <w:pPr>
              <w:contextualSpacing/>
              <w:jc w:val="center"/>
              <w:rPr>
                <w:rFonts w:asciiTheme="majorBidi" w:hAnsiTheme="majorBidi" w:cstheme="majorBidi"/>
              </w:rPr>
            </w:pPr>
            <w:r w:rsidRPr="00845DFB">
              <w:rPr>
                <w:rFonts w:asciiTheme="majorBidi" w:hAnsiTheme="majorBidi" w:cstheme="majorBidi"/>
              </w:rPr>
              <w:t>Not Sig.</w:t>
            </w:r>
          </w:p>
        </w:tc>
      </w:tr>
      <w:tr w:rsidR="00046CA9" w:rsidRPr="00845DFB" w:rsidTr="00FC2ED5">
        <w:trPr>
          <w:gridAfter w:val="5"/>
          <w:wAfter w:w="6948" w:type="dxa"/>
        </w:trPr>
        <w:tc>
          <w:tcPr>
            <w:tcW w:w="1080" w:type="dxa"/>
            <w:tcBorders>
              <w:left w:val="single" w:sz="4" w:space="0" w:color="FFFFFF" w:themeColor="background1"/>
              <w:bottom w:val="single" w:sz="4" w:space="0" w:color="FFFFFF" w:themeColor="background1"/>
              <w:right w:val="single" w:sz="4" w:space="0" w:color="FFFFFF" w:themeColor="background1"/>
            </w:tcBorders>
          </w:tcPr>
          <w:p w:rsidR="00046CA9" w:rsidRPr="00845DFB" w:rsidRDefault="00046CA9" w:rsidP="00954578">
            <w:pPr>
              <w:contextualSpacing/>
              <w:rPr>
                <w:rFonts w:asciiTheme="majorBidi" w:hAnsiTheme="majorBidi" w:cstheme="majorBidi"/>
              </w:rPr>
            </w:pPr>
            <w:r w:rsidRPr="00954578">
              <w:rPr>
                <w:rFonts w:asciiTheme="majorBidi" w:hAnsiTheme="majorBidi" w:cstheme="majorBidi"/>
                <w:i/>
                <w:iCs/>
                <w:sz w:val="24"/>
                <w:szCs w:val="24"/>
              </w:rPr>
              <w:t xml:space="preserve">* </w:t>
            </w:r>
            <w:r w:rsidR="00954578" w:rsidRPr="00954578">
              <w:rPr>
                <w:rFonts w:asciiTheme="majorBidi" w:hAnsiTheme="majorBidi" w:cstheme="majorBidi"/>
                <w:i/>
                <w:iCs/>
                <w:sz w:val="24"/>
                <w:szCs w:val="24"/>
              </w:rPr>
              <w:t>p</w:t>
            </w:r>
            <w:r w:rsidRPr="00954578">
              <w:rPr>
                <w:rFonts w:asciiTheme="majorBidi" w:hAnsiTheme="majorBidi" w:cstheme="majorBidi"/>
                <w:sz w:val="24"/>
                <w:szCs w:val="24"/>
              </w:rPr>
              <w:t>&lt;0.05</w:t>
            </w:r>
          </w:p>
        </w:tc>
      </w:tr>
    </w:tbl>
    <w:p w:rsidR="00046CA9" w:rsidRPr="00845DFB" w:rsidRDefault="00046CA9" w:rsidP="00845DFB">
      <w:pPr>
        <w:tabs>
          <w:tab w:val="left" w:pos="5674"/>
        </w:tabs>
        <w:spacing w:line="240" w:lineRule="auto"/>
        <w:ind w:firstLine="510"/>
        <w:contextualSpacing/>
      </w:pPr>
    </w:p>
    <w:p w:rsidR="00ED275F" w:rsidRPr="00845DFB" w:rsidRDefault="00ED275F" w:rsidP="004064D3">
      <w:pPr>
        <w:tabs>
          <w:tab w:val="left" w:pos="810"/>
          <w:tab w:val="left" w:pos="1170"/>
        </w:tabs>
        <w:spacing w:before="240" w:after="240" w:line="240" w:lineRule="auto"/>
        <w:ind w:right="29" w:firstLine="510"/>
        <w:contextualSpacing/>
        <w:jc w:val="both"/>
        <w:rPr>
          <w:rFonts w:asciiTheme="majorBidi" w:hAnsiTheme="majorBidi" w:cstheme="majorBidi"/>
          <w:i/>
          <w:iCs/>
          <w:sz w:val="24"/>
          <w:szCs w:val="24"/>
          <w:lang w:bidi="fa-IR"/>
        </w:rPr>
      </w:pPr>
      <w:r w:rsidRPr="00845DFB">
        <w:rPr>
          <w:rFonts w:asciiTheme="majorBidi" w:hAnsiTheme="majorBidi" w:cstheme="majorBidi"/>
          <w:i/>
          <w:iCs/>
          <w:sz w:val="24"/>
          <w:szCs w:val="24"/>
          <w:lang w:bidi="fa-IR"/>
        </w:rPr>
        <w:t>RQ</w:t>
      </w:r>
      <w:r w:rsidR="00954578">
        <w:rPr>
          <w:rFonts w:asciiTheme="majorBidi" w:hAnsiTheme="majorBidi" w:cstheme="majorBidi"/>
          <w:i/>
          <w:iCs/>
          <w:sz w:val="24"/>
          <w:szCs w:val="24"/>
          <w:lang w:bidi="fa-IR"/>
        </w:rPr>
        <w:t>2</w:t>
      </w:r>
      <w:r w:rsidRPr="00845DFB">
        <w:rPr>
          <w:rFonts w:asciiTheme="majorBidi" w:hAnsiTheme="majorBidi" w:cstheme="majorBidi"/>
          <w:i/>
          <w:iCs/>
          <w:sz w:val="24"/>
          <w:szCs w:val="24"/>
          <w:lang w:bidi="fa-IR"/>
        </w:rPr>
        <w:t xml:space="preserve">: </w:t>
      </w:r>
      <w:r w:rsidR="004064D3" w:rsidRPr="004064D3">
        <w:rPr>
          <w:rFonts w:asciiTheme="majorBidi" w:hAnsiTheme="majorBidi" w:cstheme="majorBidi"/>
          <w:i/>
          <w:iCs/>
          <w:sz w:val="24"/>
          <w:szCs w:val="24"/>
          <w:lang w:bidi="fa-IR"/>
        </w:rPr>
        <w:t>What is the interrater reliability measure among the experienced and inexperienced raters</w:t>
      </w:r>
      <w:r w:rsidR="00580A13" w:rsidRPr="00845DFB">
        <w:rPr>
          <w:rFonts w:asciiTheme="majorBidi" w:hAnsiTheme="majorBidi" w:cstheme="majorBidi"/>
          <w:i/>
          <w:iCs/>
          <w:sz w:val="24"/>
          <w:szCs w:val="24"/>
          <w:lang w:bidi="fa-IR"/>
        </w:rPr>
        <w:t>?</w:t>
      </w:r>
    </w:p>
    <w:p w:rsidR="00ED275F" w:rsidRPr="00845DFB" w:rsidRDefault="00ED275F" w:rsidP="00954578">
      <w:pPr>
        <w:spacing w:after="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In order to further explore rater consistency for both groups of expertise throughout the study, interrater reliability using intraclass correlation was calculated for both groups of raters </w:t>
      </w:r>
      <w:r w:rsidR="00580A13" w:rsidRPr="00845DFB">
        <w:rPr>
          <w:rFonts w:asciiTheme="majorBidi" w:hAnsiTheme="majorBidi" w:cstheme="majorBidi"/>
          <w:sz w:val="24"/>
          <w:szCs w:val="24"/>
        </w:rPr>
        <w:t>before and after training</w:t>
      </w:r>
      <w:r w:rsidRPr="00845DFB">
        <w:rPr>
          <w:rFonts w:asciiTheme="majorBidi" w:hAnsiTheme="majorBidi" w:cstheme="majorBidi"/>
          <w:sz w:val="24"/>
          <w:szCs w:val="24"/>
        </w:rPr>
        <w:t xml:space="preserve">. Table </w:t>
      </w:r>
      <w:r w:rsidR="00954578">
        <w:rPr>
          <w:rFonts w:asciiTheme="majorBidi" w:hAnsiTheme="majorBidi" w:cstheme="majorBidi"/>
          <w:sz w:val="24"/>
          <w:szCs w:val="24"/>
        </w:rPr>
        <w:t>2</w:t>
      </w:r>
      <w:r w:rsidRPr="00845DFB">
        <w:rPr>
          <w:rFonts w:asciiTheme="majorBidi" w:hAnsiTheme="majorBidi" w:cstheme="majorBidi"/>
          <w:sz w:val="24"/>
          <w:szCs w:val="24"/>
        </w:rPr>
        <w:t xml:space="preserve"> displays interrater reliability among raters of each group of expertise in the </w:t>
      </w:r>
      <w:r w:rsidR="00FC2ED5" w:rsidRPr="00845DFB">
        <w:rPr>
          <w:rFonts w:asciiTheme="majorBidi" w:hAnsiTheme="majorBidi" w:cstheme="majorBidi"/>
          <w:sz w:val="24"/>
          <w:szCs w:val="24"/>
        </w:rPr>
        <w:t>two</w:t>
      </w:r>
      <w:r w:rsidRPr="00845DFB">
        <w:rPr>
          <w:rFonts w:asciiTheme="majorBidi" w:hAnsiTheme="majorBidi" w:cstheme="majorBidi"/>
          <w:sz w:val="24"/>
          <w:szCs w:val="24"/>
        </w:rPr>
        <w:t xml:space="preserve"> phases of the study.</w:t>
      </w:r>
    </w:p>
    <w:p w:rsidR="00ED275F" w:rsidRPr="00845DFB" w:rsidRDefault="00ED275F" w:rsidP="00845DFB">
      <w:pPr>
        <w:spacing w:after="0" w:line="240" w:lineRule="auto"/>
        <w:ind w:firstLine="510"/>
        <w:contextualSpacing/>
        <w:rPr>
          <w:rFonts w:asciiTheme="majorBidi" w:hAnsiTheme="majorBidi" w:cstheme="majorBidi"/>
          <w:sz w:val="24"/>
          <w:szCs w:val="24"/>
        </w:rPr>
      </w:pPr>
    </w:p>
    <w:p w:rsidR="00ED275F" w:rsidRPr="00845DFB" w:rsidRDefault="00ED275F" w:rsidP="00954578">
      <w:pPr>
        <w:spacing w:after="0" w:line="240" w:lineRule="auto"/>
        <w:contextualSpacing/>
        <w:rPr>
          <w:rFonts w:asciiTheme="majorBidi" w:hAnsiTheme="majorBidi" w:cstheme="majorBidi"/>
          <w:sz w:val="24"/>
          <w:szCs w:val="24"/>
        </w:rPr>
      </w:pPr>
      <w:r w:rsidRPr="00845DFB">
        <w:rPr>
          <w:rFonts w:asciiTheme="majorBidi" w:hAnsiTheme="majorBidi" w:cstheme="majorBidi"/>
          <w:sz w:val="24"/>
          <w:szCs w:val="24"/>
        </w:rPr>
        <w:t xml:space="preserve">Table </w:t>
      </w:r>
      <w:r w:rsidR="00954578">
        <w:rPr>
          <w:rFonts w:asciiTheme="majorBidi" w:hAnsiTheme="majorBidi" w:cstheme="majorBidi"/>
          <w:sz w:val="24"/>
          <w:szCs w:val="24"/>
        </w:rPr>
        <w:t>2</w:t>
      </w:r>
    </w:p>
    <w:p w:rsidR="00ED275F" w:rsidRPr="00845DFB" w:rsidRDefault="00ED275F" w:rsidP="00845DFB">
      <w:pPr>
        <w:spacing w:after="0" w:line="240" w:lineRule="auto"/>
        <w:contextualSpacing/>
        <w:rPr>
          <w:rFonts w:asciiTheme="majorBidi" w:hAnsiTheme="majorBidi" w:cstheme="majorBidi"/>
          <w:i/>
          <w:iCs/>
          <w:sz w:val="24"/>
          <w:szCs w:val="24"/>
        </w:rPr>
      </w:pPr>
      <w:r w:rsidRPr="00845DFB">
        <w:rPr>
          <w:rFonts w:asciiTheme="majorBidi" w:hAnsiTheme="majorBidi" w:cstheme="majorBidi"/>
          <w:i/>
          <w:iCs/>
          <w:sz w:val="24"/>
          <w:szCs w:val="24"/>
        </w:rPr>
        <w:t xml:space="preserve">Interrater Reliability among NEW and OLD Raters </w:t>
      </w:r>
      <w:r w:rsidR="007A0053" w:rsidRPr="00845DFB">
        <w:rPr>
          <w:rFonts w:asciiTheme="majorBidi" w:hAnsiTheme="majorBidi" w:cstheme="majorBidi"/>
          <w:i/>
          <w:iCs/>
          <w:sz w:val="24"/>
          <w:szCs w:val="24"/>
        </w:rPr>
        <w:t>before and a</w:t>
      </w:r>
      <w:r w:rsidR="004408D2" w:rsidRPr="00845DFB">
        <w:rPr>
          <w:rFonts w:asciiTheme="majorBidi" w:hAnsiTheme="majorBidi" w:cstheme="majorBidi"/>
          <w:i/>
          <w:iCs/>
          <w:sz w:val="24"/>
          <w:szCs w:val="24"/>
        </w:rPr>
        <w:t>fter Training</w:t>
      </w:r>
    </w:p>
    <w:tbl>
      <w:tblPr>
        <w:tblW w:w="5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5"/>
        <w:gridCol w:w="720"/>
        <w:gridCol w:w="630"/>
        <w:gridCol w:w="780"/>
        <w:gridCol w:w="780"/>
        <w:gridCol w:w="780"/>
      </w:tblGrid>
      <w:tr w:rsidR="00ED275F" w:rsidRPr="00845DFB" w:rsidTr="00D0573B">
        <w:trPr>
          <w:cantSplit/>
        </w:trPr>
        <w:tc>
          <w:tcPr>
            <w:tcW w:w="2255" w:type="dxa"/>
            <w:vMerge w:val="restart"/>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contextualSpacing/>
              <w:rPr>
                <w:rFonts w:asciiTheme="majorBidi" w:hAnsiTheme="majorBidi" w:cstheme="majorBidi"/>
              </w:rPr>
            </w:pPr>
          </w:p>
        </w:tc>
        <w:tc>
          <w:tcPr>
            <w:tcW w:w="1350" w:type="dxa"/>
            <w:gridSpan w:val="2"/>
            <w:vMerge w:val="restart"/>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Intraclass Correlation</w:t>
            </w:r>
          </w:p>
        </w:tc>
        <w:tc>
          <w:tcPr>
            <w:tcW w:w="2340" w:type="dxa"/>
            <w:gridSpan w:val="3"/>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right="60"/>
              <w:contextualSpacing/>
              <w:jc w:val="center"/>
              <w:rPr>
                <w:rFonts w:asciiTheme="majorBidi" w:hAnsiTheme="majorBidi" w:cstheme="majorBidi"/>
              </w:rPr>
            </w:pPr>
            <w:r w:rsidRPr="00845DFB">
              <w:rPr>
                <w:rFonts w:asciiTheme="majorBidi" w:hAnsiTheme="majorBidi" w:cstheme="majorBidi"/>
              </w:rPr>
              <w:t>F Test with True Value 0</w:t>
            </w:r>
          </w:p>
        </w:tc>
      </w:tr>
      <w:tr w:rsidR="00ED275F" w:rsidRPr="00845DFB" w:rsidTr="00D0573B">
        <w:trPr>
          <w:cantSplit/>
          <w:trHeight w:val="385"/>
        </w:trPr>
        <w:tc>
          <w:tcPr>
            <w:tcW w:w="2255" w:type="dxa"/>
            <w:vMerge/>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contextualSpacing/>
              <w:rPr>
                <w:rFonts w:asciiTheme="majorBidi" w:hAnsiTheme="majorBidi" w:cstheme="majorBidi"/>
              </w:rPr>
            </w:pPr>
          </w:p>
        </w:tc>
        <w:tc>
          <w:tcPr>
            <w:tcW w:w="1350" w:type="dxa"/>
            <w:gridSpan w:val="2"/>
            <w:vMerge/>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contextualSpacing/>
              <w:jc w:val="center"/>
              <w:rPr>
                <w:rFonts w:asciiTheme="majorBidi" w:hAnsiTheme="majorBidi" w:cstheme="majorBidi"/>
              </w:rPr>
            </w:pPr>
          </w:p>
        </w:tc>
        <w:tc>
          <w:tcPr>
            <w:tcW w:w="780" w:type="dxa"/>
            <w:vMerge w:val="restart"/>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i/>
                <w:iCs/>
              </w:rPr>
            </w:pPr>
            <w:r w:rsidRPr="00845DFB">
              <w:rPr>
                <w:rFonts w:asciiTheme="majorBidi" w:hAnsiTheme="majorBidi" w:cstheme="majorBidi"/>
                <w:i/>
                <w:iCs/>
              </w:rPr>
              <w:t>df</w:t>
            </w:r>
            <w:r w:rsidRPr="00845DFB">
              <w:rPr>
                <w:rFonts w:asciiTheme="majorBidi" w:hAnsiTheme="majorBidi" w:cstheme="majorBidi"/>
              </w:rPr>
              <w:t>1</w:t>
            </w:r>
          </w:p>
        </w:tc>
        <w:tc>
          <w:tcPr>
            <w:tcW w:w="780" w:type="dxa"/>
            <w:vMerge w:val="restart"/>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i/>
                <w:iCs/>
              </w:rPr>
            </w:pPr>
            <w:r w:rsidRPr="00845DFB">
              <w:rPr>
                <w:rFonts w:asciiTheme="majorBidi" w:hAnsiTheme="majorBidi" w:cstheme="majorBidi"/>
                <w:i/>
                <w:iCs/>
              </w:rPr>
              <w:t>df</w:t>
            </w:r>
            <w:r w:rsidRPr="00845DFB">
              <w:rPr>
                <w:rFonts w:asciiTheme="majorBidi" w:hAnsiTheme="majorBidi" w:cstheme="majorBidi"/>
              </w:rPr>
              <w:t>2</w:t>
            </w:r>
          </w:p>
        </w:tc>
        <w:tc>
          <w:tcPr>
            <w:tcW w:w="780" w:type="dxa"/>
            <w:vMerge w:val="restart"/>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Sig</w:t>
            </w:r>
          </w:p>
        </w:tc>
      </w:tr>
      <w:tr w:rsidR="00ED275F" w:rsidRPr="00845DFB" w:rsidTr="00D0573B">
        <w:trPr>
          <w:cantSplit/>
          <w:trHeight w:val="251"/>
        </w:trPr>
        <w:tc>
          <w:tcPr>
            <w:tcW w:w="2255" w:type="dxa"/>
            <w:vMerge/>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contextualSpacing/>
              <w:rPr>
                <w:rFonts w:asciiTheme="majorBidi" w:hAnsiTheme="majorBidi" w:cstheme="majorBidi"/>
              </w:rPr>
            </w:pPr>
          </w:p>
        </w:tc>
        <w:tc>
          <w:tcPr>
            <w:tcW w:w="720" w:type="dxa"/>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NEW</w:t>
            </w:r>
          </w:p>
        </w:tc>
        <w:tc>
          <w:tcPr>
            <w:tcW w:w="630" w:type="dxa"/>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OLD</w:t>
            </w:r>
          </w:p>
        </w:tc>
        <w:tc>
          <w:tcPr>
            <w:tcW w:w="780" w:type="dxa"/>
            <w:vMerge/>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p>
        </w:tc>
        <w:tc>
          <w:tcPr>
            <w:tcW w:w="780" w:type="dxa"/>
            <w:vMerge/>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p>
        </w:tc>
        <w:tc>
          <w:tcPr>
            <w:tcW w:w="780" w:type="dxa"/>
            <w:vMerge/>
            <w:tcBorders>
              <w:left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p>
        </w:tc>
      </w:tr>
      <w:tr w:rsidR="00ED275F" w:rsidRPr="00845DFB" w:rsidTr="00D0573B">
        <w:trPr>
          <w:cantSplit/>
        </w:trPr>
        <w:tc>
          <w:tcPr>
            <w:tcW w:w="2255" w:type="dxa"/>
            <w:tcBorders>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rPr>
                <w:rFonts w:asciiTheme="majorBidi" w:hAnsiTheme="majorBidi" w:cstheme="majorBidi"/>
              </w:rPr>
            </w:pPr>
            <w:r w:rsidRPr="00845DFB">
              <w:rPr>
                <w:rFonts w:asciiTheme="majorBidi" w:hAnsiTheme="majorBidi" w:cstheme="majorBidi"/>
              </w:rPr>
              <w:t>Pre-training</w:t>
            </w:r>
          </w:p>
        </w:tc>
        <w:tc>
          <w:tcPr>
            <w:tcW w:w="720" w:type="dxa"/>
            <w:tcBorders>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right="60"/>
              <w:contextualSpacing/>
              <w:jc w:val="center"/>
              <w:rPr>
                <w:rFonts w:asciiTheme="majorBidi" w:hAnsiTheme="majorBidi" w:cstheme="majorBidi"/>
              </w:rPr>
            </w:pPr>
            <w:r w:rsidRPr="00845DFB">
              <w:rPr>
                <w:rFonts w:asciiTheme="majorBidi" w:hAnsiTheme="majorBidi" w:cstheme="majorBidi"/>
              </w:rPr>
              <w:t>0.39</w:t>
            </w:r>
          </w:p>
        </w:tc>
        <w:tc>
          <w:tcPr>
            <w:tcW w:w="630" w:type="dxa"/>
            <w:tcBorders>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right="60"/>
              <w:contextualSpacing/>
              <w:jc w:val="center"/>
              <w:rPr>
                <w:rFonts w:asciiTheme="majorBidi" w:hAnsiTheme="majorBidi" w:cstheme="majorBidi"/>
              </w:rPr>
            </w:pPr>
            <w:r w:rsidRPr="00845DFB">
              <w:rPr>
                <w:rFonts w:asciiTheme="majorBidi" w:hAnsiTheme="majorBidi" w:cstheme="majorBidi"/>
              </w:rPr>
              <w:t>0.53</w:t>
            </w:r>
          </w:p>
        </w:tc>
        <w:tc>
          <w:tcPr>
            <w:tcW w:w="780" w:type="dxa"/>
            <w:tcBorders>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9</w:t>
            </w:r>
          </w:p>
        </w:tc>
        <w:tc>
          <w:tcPr>
            <w:tcW w:w="780" w:type="dxa"/>
            <w:tcBorders>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9</w:t>
            </w:r>
          </w:p>
        </w:tc>
        <w:tc>
          <w:tcPr>
            <w:tcW w:w="780" w:type="dxa"/>
            <w:tcBorders>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.045</w:t>
            </w:r>
          </w:p>
        </w:tc>
      </w:tr>
      <w:tr w:rsidR="00ED275F" w:rsidRPr="00845DFB" w:rsidTr="00FC2ED5">
        <w:trPr>
          <w:cantSplit/>
        </w:trPr>
        <w:tc>
          <w:tcPr>
            <w:tcW w:w="225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rPr>
                <w:rFonts w:asciiTheme="majorBidi" w:hAnsiTheme="majorBidi" w:cstheme="majorBidi"/>
              </w:rPr>
            </w:pPr>
            <w:r w:rsidRPr="00845DFB">
              <w:rPr>
                <w:rFonts w:asciiTheme="majorBidi" w:hAnsiTheme="majorBidi" w:cstheme="majorBidi"/>
              </w:rPr>
              <w:t>Immediate post-training</w:t>
            </w:r>
          </w:p>
        </w:tc>
        <w:tc>
          <w:tcPr>
            <w:tcW w:w="7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0.75</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0.66</w:t>
            </w:r>
          </w:p>
        </w:tc>
        <w:tc>
          <w:tcPr>
            <w:tcW w:w="78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9</w:t>
            </w:r>
          </w:p>
        </w:tc>
        <w:tc>
          <w:tcPr>
            <w:tcW w:w="78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9</w:t>
            </w:r>
          </w:p>
        </w:tc>
        <w:tc>
          <w:tcPr>
            <w:tcW w:w="78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vAlign w:val="center"/>
          </w:tcPr>
          <w:p w:rsidR="00ED275F" w:rsidRPr="00845DFB" w:rsidRDefault="00ED275F" w:rsidP="00845DFB">
            <w:pPr>
              <w:autoSpaceDE w:val="0"/>
              <w:autoSpaceDN w:val="0"/>
              <w:adjustRightInd w:val="0"/>
              <w:spacing w:after="0" w:line="240" w:lineRule="auto"/>
              <w:ind w:left="60" w:right="60"/>
              <w:contextualSpacing/>
              <w:jc w:val="center"/>
              <w:rPr>
                <w:rFonts w:asciiTheme="majorBidi" w:hAnsiTheme="majorBidi" w:cstheme="majorBidi"/>
              </w:rPr>
            </w:pPr>
            <w:r w:rsidRPr="00845DFB">
              <w:rPr>
                <w:rFonts w:asciiTheme="majorBidi" w:hAnsiTheme="majorBidi" w:cstheme="majorBidi"/>
              </w:rPr>
              <w:t>.019</w:t>
            </w:r>
          </w:p>
        </w:tc>
      </w:tr>
    </w:tbl>
    <w:p w:rsidR="00ED275F" w:rsidRPr="00845DFB" w:rsidRDefault="00ED275F" w:rsidP="00845DFB">
      <w:pPr>
        <w:autoSpaceDE w:val="0"/>
        <w:autoSpaceDN w:val="0"/>
        <w:adjustRightInd w:val="0"/>
        <w:spacing w:after="0" w:line="240" w:lineRule="auto"/>
        <w:contextualSpacing/>
        <w:rPr>
          <w:rFonts w:asciiTheme="majorBidi" w:hAnsiTheme="majorBidi" w:cstheme="majorBidi"/>
          <w:sz w:val="24"/>
          <w:szCs w:val="24"/>
        </w:rPr>
      </w:pPr>
      <w:r w:rsidRPr="00845DFB">
        <w:rPr>
          <w:rFonts w:asciiTheme="majorBidi" w:hAnsiTheme="majorBidi" w:cstheme="majorBidi"/>
          <w:i/>
          <w:iCs/>
          <w:sz w:val="24"/>
          <w:szCs w:val="24"/>
        </w:rPr>
        <w:t>p</w:t>
      </w:r>
      <w:r w:rsidRPr="00845DFB">
        <w:rPr>
          <w:rFonts w:asciiTheme="majorBidi" w:hAnsiTheme="majorBidi" w:cstheme="majorBidi"/>
          <w:sz w:val="24"/>
          <w:szCs w:val="24"/>
        </w:rPr>
        <w:t>&lt;0.05</w:t>
      </w:r>
    </w:p>
    <w:p w:rsidR="00132DD5" w:rsidRPr="00845DFB" w:rsidRDefault="00132DD5" w:rsidP="00845DFB">
      <w:pPr>
        <w:spacing w:before="240" w:after="240" w:line="240" w:lineRule="auto"/>
        <w:ind w:firstLine="510"/>
        <w:contextualSpacing/>
        <w:jc w:val="both"/>
        <w:rPr>
          <w:rFonts w:asciiTheme="majorBidi" w:hAnsiTheme="majorBidi" w:cstheme="majorBidi"/>
          <w:sz w:val="24"/>
          <w:szCs w:val="24"/>
        </w:rPr>
      </w:pPr>
    </w:p>
    <w:p w:rsidR="00ED275F" w:rsidRPr="00845DFB" w:rsidRDefault="00ED275F" w:rsidP="00D36C9A">
      <w:pPr>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The outcome of the table display</w:t>
      </w:r>
      <w:r w:rsidR="00D36C9A">
        <w:rPr>
          <w:rFonts w:asciiTheme="majorBidi" w:hAnsiTheme="majorBidi" w:cstheme="majorBidi"/>
          <w:sz w:val="24"/>
          <w:szCs w:val="24"/>
        </w:rPr>
        <w:t>ed</w:t>
      </w:r>
      <w:r w:rsidRPr="00845DFB">
        <w:rPr>
          <w:rFonts w:asciiTheme="majorBidi" w:hAnsiTheme="majorBidi" w:cstheme="majorBidi"/>
          <w:sz w:val="24"/>
          <w:szCs w:val="24"/>
        </w:rPr>
        <w:t xml:space="preserve"> that OLD raters were considerably more consistent than NEW raters prior to the training program; however, after training New raters tended to achieve much higher consistency than OLD raters reflecting </w:t>
      </w:r>
      <w:r w:rsidR="00580A13" w:rsidRPr="00845DFB">
        <w:rPr>
          <w:rFonts w:asciiTheme="majorBidi" w:hAnsiTheme="majorBidi" w:cstheme="majorBidi"/>
          <w:sz w:val="24"/>
          <w:szCs w:val="24"/>
        </w:rPr>
        <w:t xml:space="preserve">that </w:t>
      </w:r>
      <w:r w:rsidRPr="00845DFB">
        <w:rPr>
          <w:rFonts w:asciiTheme="majorBidi" w:hAnsiTheme="majorBidi" w:cstheme="majorBidi"/>
          <w:sz w:val="24"/>
          <w:szCs w:val="24"/>
        </w:rPr>
        <w:t xml:space="preserve">training was a lot more effective for NEW raters than OLD ones. The finding of the table </w:t>
      </w:r>
      <w:r w:rsidR="00D36C9A">
        <w:rPr>
          <w:rFonts w:asciiTheme="majorBidi" w:hAnsiTheme="majorBidi" w:cstheme="majorBidi"/>
          <w:sz w:val="24"/>
          <w:szCs w:val="24"/>
        </w:rPr>
        <w:t>confirmed</w:t>
      </w:r>
      <w:r w:rsidR="00D36C9A" w:rsidRPr="00845DFB">
        <w:rPr>
          <w:rFonts w:asciiTheme="majorBidi" w:hAnsiTheme="majorBidi" w:cstheme="majorBidi"/>
          <w:sz w:val="24"/>
          <w:szCs w:val="24"/>
        </w:rPr>
        <w:t xml:space="preserve"> </w:t>
      </w:r>
      <w:r w:rsidRPr="00845DFB">
        <w:rPr>
          <w:rFonts w:asciiTheme="majorBidi" w:hAnsiTheme="majorBidi" w:cstheme="majorBidi"/>
          <w:sz w:val="24"/>
          <w:szCs w:val="24"/>
        </w:rPr>
        <w:t xml:space="preserve">the FACETS findings already put above with respect to the higher consistency of NEW raters as compared to OLD ones after the training program. Table </w:t>
      </w:r>
      <w:r w:rsidR="00954578">
        <w:rPr>
          <w:rFonts w:asciiTheme="majorBidi" w:hAnsiTheme="majorBidi" w:cstheme="majorBidi"/>
          <w:sz w:val="24"/>
          <w:szCs w:val="24"/>
        </w:rPr>
        <w:t>3</w:t>
      </w:r>
      <w:r w:rsidRPr="00845DFB">
        <w:rPr>
          <w:rFonts w:asciiTheme="majorBidi" w:hAnsiTheme="majorBidi" w:cstheme="majorBidi"/>
          <w:sz w:val="24"/>
          <w:szCs w:val="24"/>
        </w:rPr>
        <w:t xml:space="preserve"> shows the number of oral performances from both groups of raters whose average scores were extreme (beyond ±3.0 logit values) throughout the </w:t>
      </w:r>
      <w:r w:rsidR="00FC2ED5" w:rsidRPr="00845DFB">
        <w:rPr>
          <w:rFonts w:asciiTheme="majorBidi" w:hAnsiTheme="majorBidi" w:cstheme="majorBidi"/>
          <w:sz w:val="24"/>
          <w:szCs w:val="24"/>
        </w:rPr>
        <w:t>two</w:t>
      </w:r>
      <w:r w:rsidRPr="00845DFB">
        <w:rPr>
          <w:rFonts w:asciiTheme="majorBidi" w:hAnsiTheme="majorBidi" w:cstheme="majorBidi"/>
          <w:sz w:val="24"/>
          <w:szCs w:val="24"/>
        </w:rPr>
        <w:t xml:space="preserve"> phases of the study. </w:t>
      </w:r>
    </w:p>
    <w:p w:rsidR="00954578" w:rsidRDefault="00954578" w:rsidP="00954578">
      <w:pPr>
        <w:spacing w:after="0" w:line="240" w:lineRule="auto"/>
        <w:contextualSpacing/>
        <w:rPr>
          <w:rFonts w:asciiTheme="majorBidi" w:hAnsiTheme="majorBidi" w:cstheme="majorBidi"/>
          <w:sz w:val="24"/>
          <w:szCs w:val="24"/>
          <w:lang w:bidi="fa-IR"/>
        </w:rPr>
      </w:pPr>
    </w:p>
    <w:p w:rsidR="00FC2ED5" w:rsidRPr="00845DFB" w:rsidRDefault="00580A13" w:rsidP="00954578">
      <w:pPr>
        <w:spacing w:after="0" w:line="240" w:lineRule="auto"/>
        <w:contextualSpacing/>
        <w:rPr>
          <w:rFonts w:asciiTheme="majorBidi" w:hAnsiTheme="majorBidi" w:cstheme="majorBidi"/>
          <w:sz w:val="24"/>
          <w:szCs w:val="24"/>
          <w:lang w:bidi="fa-IR"/>
        </w:rPr>
      </w:pPr>
      <w:r w:rsidRPr="00845DFB">
        <w:rPr>
          <w:rFonts w:asciiTheme="majorBidi" w:hAnsiTheme="majorBidi" w:cstheme="majorBidi"/>
          <w:sz w:val="24"/>
          <w:szCs w:val="24"/>
          <w:lang w:bidi="fa-IR"/>
        </w:rPr>
        <w:t xml:space="preserve">Table </w:t>
      </w:r>
      <w:r w:rsidR="00954578">
        <w:rPr>
          <w:rFonts w:asciiTheme="majorBidi" w:hAnsiTheme="majorBidi" w:cstheme="majorBidi"/>
          <w:sz w:val="24"/>
          <w:szCs w:val="24"/>
          <w:lang w:bidi="fa-IR"/>
        </w:rPr>
        <w:t>3</w:t>
      </w:r>
    </w:p>
    <w:p w:rsidR="00FC2ED5" w:rsidRPr="00845DFB" w:rsidRDefault="00FC2ED5" w:rsidP="00845DFB">
      <w:pPr>
        <w:spacing w:after="0" w:line="240" w:lineRule="auto"/>
        <w:contextualSpacing/>
        <w:rPr>
          <w:rFonts w:asciiTheme="majorBidi" w:hAnsiTheme="majorBidi" w:cstheme="majorBidi"/>
          <w:i/>
          <w:iCs/>
          <w:sz w:val="24"/>
          <w:szCs w:val="24"/>
          <w:rtl/>
          <w:lang w:bidi="fa-IR"/>
        </w:rPr>
      </w:pPr>
      <w:r w:rsidRPr="00845DFB">
        <w:rPr>
          <w:rFonts w:asciiTheme="majorBidi" w:hAnsiTheme="majorBidi" w:cstheme="majorBidi"/>
          <w:i/>
          <w:iCs/>
          <w:sz w:val="24"/>
          <w:szCs w:val="24"/>
          <w:lang w:bidi="fa-IR"/>
        </w:rPr>
        <w:t xml:space="preserve">Number of Oral Performances Rated </w:t>
      </w:r>
      <w:r w:rsidRPr="00845DFB">
        <w:rPr>
          <w:rFonts w:asciiTheme="majorBidi" w:hAnsiTheme="majorBidi" w:cstheme="majorBidi"/>
          <w:i/>
          <w:iCs/>
          <w:sz w:val="24"/>
          <w:szCs w:val="24"/>
        </w:rPr>
        <w:t>beyond ±3.0 Logit Values</w:t>
      </w:r>
      <w:r w:rsidR="007A0053" w:rsidRPr="00845DFB">
        <w:rPr>
          <w:rFonts w:asciiTheme="majorBidi" w:hAnsiTheme="majorBidi" w:cstheme="majorBidi"/>
          <w:i/>
          <w:iCs/>
          <w:sz w:val="24"/>
          <w:szCs w:val="24"/>
        </w:rPr>
        <w:t xml:space="preserve"> for NEW and OLD Raters in the T</w:t>
      </w:r>
      <w:r w:rsidRPr="00845DFB">
        <w:rPr>
          <w:rFonts w:asciiTheme="majorBidi" w:hAnsiTheme="majorBidi" w:cstheme="majorBidi"/>
          <w:i/>
          <w:iCs/>
          <w:sz w:val="24"/>
          <w:szCs w:val="24"/>
        </w:rPr>
        <w:t>wo Phases of the Study</w:t>
      </w:r>
    </w:p>
    <w:tbl>
      <w:tblPr>
        <w:tblStyle w:val="TableGrid"/>
        <w:tblW w:w="8640" w:type="dxa"/>
        <w:tblInd w:w="108" w:type="dxa"/>
        <w:tblLayout w:type="fixed"/>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FC2ED5" w:rsidRPr="00845DFB" w:rsidTr="00CA0036">
        <w:tc>
          <w:tcPr>
            <w:tcW w:w="4320" w:type="dxa"/>
            <w:gridSpan w:val="6"/>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Pre-training</w:t>
            </w:r>
          </w:p>
        </w:tc>
        <w:tc>
          <w:tcPr>
            <w:tcW w:w="4320" w:type="dxa"/>
            <w:gridSpan w:val="6"/>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9F2756" w:rsidP="00845DFB">
            <w:pPr>
              <w:contextualSpacing/>
              <w:jc w:val="center"/>
              <w:rPr>
                <w:rFonts w:asciiTheme="majorBidi" w:hAnsiTheme="majorBidi" w:cstheme="majorBidi"/>
                <w:lang w:bidi="fa-IR"/>
              </w:rPr>
            </w:pPr>
            <w:r w:rsidRPr="00845DFB">
              <w:rPr>
                <w:rFonts w:asciiTheme="majorBidi" w:hAnsiTheme="majorBidi" w:cstheme="majorBidi"/>
                <w:lang w:bidi="fa-IR"/>
              </w:rPr>
              <w:t>P</w:t>
            </w:r>
            <w:r w:rsidR="00FC2ED5" w:rsidRPr="00845DFB">
              <w:rPr>
                <w:rFonts w:asciiTheme="majorBidi" w:hAnsiTheme="majorBidi" w:cstheme="majorBidi"/>
                <w:lang w:bidi="fa-IR"/>
              </w:rPr>
              <w:t>ost-training</w:t>
            </w:r>
          </w:p>
        </w:tc>
      </w:tr>
      <w:tr w:rsidR="00FC2ED5" w:rsidRPr="00845DFB" w:rsidTr="00CA0036">
        <w:trPr>
          <w:trHeight w:val="301"/>
        </w:trPr>
        <w:tc>
          <w:tcPr>
            <w:tcW w:w="1440"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Severity</w:t>
            </w:r>
          </w:p>
        </w:tc>
        <w:tc>
          <w:tcPr>
            <w:tcW w:w="1440"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Leniency</w:t>
            </w:r>
          </w:p>
        </w:tc>
        <w:tc>
          <w:tcPr>
            <w:tcW w:w="1440"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Total</w:t>
            </w:r>
          </w:p>
        </w:tc>
        <w:tc>
          <w:tcPr>
            <w:tcW w:w="1440"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Severity</w:t>
            </w:r>
          </w:p>
        </w:tc>
        <w:tc>
          <w:tcPr>
            <w:tcW w:w="1440"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Leniency</w:t>
            </w:r>
          </w:p>
        </w:tc>
        <w:tc>
          <w:tcPr>
            <w:tcW w:w="1440"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Total</w:t>
            </w:r>
          </w:p>
        </w:tc>
      </w:tr>
      <w:tr w:rsidR="00FC2ED5" w:rsidRPr="00845DFB" w:rsidTr="00CA0036">
        <w:trPr>
          <w:trHeight w:val="201"/>
        </w:trPr>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lastRenderedPageBreak/>
              <w:t>NEW</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OLD</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NEW</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OLD</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NEW</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OLD</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NEW</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OLD</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NEW</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OLD</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NEW</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OLD</w:t>
            </w:r>
          </w:p>
        </w:tc>
      </w:tr>
      <w:tr w:rsidR="00FC2ED5" w:rsidRPr="00845DFB" w:rsidTr="00CA0036">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4</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12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10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5</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14</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17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6</w:t>
            </w:r>
          </w:p>
        </w:tc>
      </w:tr>
      <w:tr w:rsidR="00FC2ED5" w:rsidRPr="00845DFB" w:rsidTr="00CA0036">
        <w:tc>
          <w:tcPr>
            <w:tcW w:w="2880" w:type="dxa"/>
            <w:gridSpan w:val="4"/>
            <w:tcBorders>
              <w:top w:val="single" w:sz="4" w:space="0" w:color="FFFFFF" w:themeColor="background1"/>
              <w:left w:val="nil"/>
              <w:bottom w:val="single" w:sz="4" w:space="0" w:color="auto"/>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p>
        </w:tc>
        <w:tc>
          <w:tcPr>
            <w:tcW w:w="14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31</w:t>
            </w:r>
          </w:p>
        </w:tc>
        <w:tc>
          <w:tcPr>
            <w:tcW w:w="2880"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p>
        </w:tc>
        <w:tc>
          <w:tcPr>
            <w:tcW w:w="14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FC2ED5" w:rsidRPr="00845DFB" w:rsidRDefault="00FC2ED5" w:rsidP="00845DFB">
            <w:pPr>
              <w:contextualSpacing/>
              <w:jc w:val="center"/>
              <w:rPr>
                <w:rFonts w:asciiTheme="majorBidi" w:hAnsiTheme="majorBidi" w:cstheme="majorBidi"/>
                <w:lang w:bidi="fa-IR"/>
              </w:rPr>
            </w:pPr>
            <w:r w:rsidRPr="00845DFB">
              <w:rPr>
                <w:rFonts w:asciiTheme="majorBidi" w:hAnsiTheme="majorBidi" w:cstheme="majorBidi"/>
                <w:lang w:bidi="fa-IR"/>
              </w:rPr>
              <w:t>9</w:t>
            </w:r>
          </w:p>
        </w:tc>
      </w:tr>
    </w:tbl>
    <w:p w:rsidR="00FC2ED5" w:rsidRPr="00845DFB" w:rsidRDefault="00FC2ED5" w:rsidP="00845DFB">
      <w:pPr>
        <w:spacing w:line="240" w:lineRule="auto"/>
        <w:ind w:firstLine="510"/>
        <w:contextualSpacing/>
        <w:rPr>
          <w:rFonts w:asciiTheme="majorBidi" w:hAnsiTheme="majorBidi" w:cstheme="majorBidi"/>
          <w:sz w:val="24"/>
          <w:szCs w:val="24"/>
          <w:rtl/>
          <w:lang w:bidi="fa-IR"/>
        </w:rPr>
      </w:pPr>
    </w:p>
    <w:p w:rsidR="00CA0036" w:rsidRPr="00845DFB" w:rsidRDefault="00ED275F" w:rsidP="002E7549">
      <w:pPr>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The table shows that out of 31 extreme bias ratings, 14 (45.16%) belonged to NEW raters and the remaining 17 (54.84%) to OLD raters at the pre-training phase. This statistics at the post-training phase became 9 of which 3 (33.33%) belonged to NEW raters and the rest 6 (66.67%) to OLD raters. </w:t>
      </w:r>
      <w:r w:rsidR="009F2756" w:rsidRPr="00845DFB">
        <w:rPr>
          <w:rFonts w:asciiTheme="majorBidi" w:hAnsiTheme="majorBidi" w:cstheme="majorBidi"/>
          <w:sz w:val="24"/>
          <w:szCs w:val="24"/>
        </w:rPr>
        <w:t>T</w:t>
      </w:r>
      <w:r w:rsidRPr="00845DFB">
        <w:rPr>
          <w:rFonts w:asciiTheme="majorBidi" w:hAnsiTheme="majorBidi" w:cstheme="majorBidi"/>
          <w:sz w:val="24"/>
          <w:szCs w:val="24"/>
        </w:rPr>
        <w:t>his finding reflects the reduction of bias in rating behavior by both groups of raters. The outcome of the above table obviously confirm</w:t>
      </w:r>
      <w:r w:rsidR="002E7549">
        <w:rPr>
          <w:rFonts w:asciiTheme="majorBidi" w:hAnsiTheme="majorBidi" w:cstheme="majorBidi"/>
          <w:sz w:val="24"/>
          <w:szCs w:val="24"/>
        </w:rPr>
        <w:t>ed</w:t>
      </w:r>
      <w:r w:rsidRPr="00845DFB">
        <w:rPr>
          <w:rFonts w:asciiTheme="majorBidi" w:hAnsiTheme="majorBidi" w:cstheme="majorBidi"/>
          <w:sz w:val="24"/>
          <w:szCs w:val="24"/>
        </w:rPr>
        <w:t xml:space="preserve"> that the training program and feedback were highly effective in reducing the amount of biasedness of both groups of raters in their scorings of test takers oral performances. Besides, the statistics show</w:t>
      </w:r>
      <w:r w:rsidR="002E7549">
        <w:rPr>
          <w:rFonts w:asciiTheme="majorBidi" w:hAnsiTheme="majorBidi" w:cstheme="majorBidi"/>
          <w:sz w:val="24"/>
          <w:szCs w:val="24"/>
        </w:rPr>
        <w:t>ed</w:t>
      </w:r>
      <w:r w:rsidRPr="00845DFB">
        <w:rPr>
          <w:rFonts w:asciiTheme="majorBidi" w:hAnsiTheme="majorBidi" w:cstheme="majorBidi"/>
          <w:sz w:val="24"/>
          <w:szCs w:val="24"/>
        </w:rPr>
        <w:t xml:space="preserve"> that NEW raters were more successful in reducing biases after the training program. </w:t>
      </w:r>
    </w:p>
    <w:p w:rsidR="00ED275F" w:rsidRPr="0030152E" w:rsidRDefault="00ED275F" w:rsidP="0030152E">
      <w:pPr>
        <w:pStyle w:val="ListParagraph"/>
        <w:numPr>
          <w:ilvl w:val="0"/>
          <w:numId w:val="16"/>
        </w:numPr>
        <w:spacing w:after="0" w:line="240" w:lineRule="auto"/>
        <w:rPr>
          <w:rFonts w:asciiTheme="majorBidi" w:hAnsiTheme="majorBidi" w:cstheme="majorBidi"/>
          <w:b/>
          <w:bCs/>
          <w:sz w:val="24"/>
          <w:szCs w:val="24"/>
          <w:lang w:bidi="fa-IR"/>
        </w:rPr>
      </w:pPr>
      <w:r w:rsidRPr="0030152E">
        <w:rPr>
          <w:rFonts w:asciiTheme="majorBidi" w:hAnsiTheme="majorBidi" w:cstheme="majorBidi"/>
          <w:b/>
          <w:bCs/>
          <w:sz w:val="24"/>
          <w:szCs w:val="24"/>
          <w:lang w:bidi="fa-IR"/>
        </w:rPr>
        <w:t>Discussion</w:t>
      </w:r>
    </w:p>
    <w:p w:rsidR="00954578" w:rsidRPr="00845DFB" w:rsidRDefault="00954578" w:rsidP="002E7549">
      <w:pPr>
        <w:spacing w:before="240" w:after="240" w:line="240" w:lineRule="auto"/>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The </w:t>
      </w:r>
      <w:r>
        <w:rPr>
          <w:rFonts w:asciiTheme="majorBidi" w:hAnsiTheme="majorBidi" w:cstheme="majorBidi"/>
          <w:sz w:val="24"/>
          <w:szCs w:val="24"/>
        </w:rPr>
        <w:t>first</w:t>
      </w:r>
      <w:r w:rsidRPr="00845DFB">
        <w:rPr>
          <w:rFonts w:asciiTheme="majorBidi" w:hAnsiTheme="majorBidi" w:cstheme="majorBidi"/>
          <w:sz w:val="24"/>
          <w:szCs w:val="24"/>
        </w:rPr>
        <w:t xml:space="preserve"> question dealt with differences between the experienced and inexperienced raters regarding their biases to the categories of the rating scale. The outcome of the study demonstrated that NEW raters tended to be more lenient in a majority of the rating scale categories than OLD ones. This finding is consistent with that of Kuiken and Vedder (2014) who found that NEW raters were significantly more lenient in their ratings of coherence and fluency, and by Davis (2009), who found that OLD raters were significantly harsher in their ratings than NEW raters in holistic scores of speaking ability particularly when scoring fluency. Meanwhile, it must be noted that the obtained outcomes are fairly contradictory to that of Ahmadi and Sadeghi (2016) who found that NEW raters tended to be severer than OLD ones with respect to the scoring of test takers’ pronunciations who, mostly, overfitted the model. On the other hand, NEW raters’ more biases in scoring </w:t>
      </w:r>
      <w:r w:rsidR="002E7549">
        <w:rPr>
          <w:rFonts w:asciiTheme="majorBidi" w:hAnsiTheme="majorBidi" w:cstheme="majorBidi"/>
          <w:sz w:val="24"/>
          <w:szCs w:val="24"/>
        </w:rPr>
        <w:t>g</w:t>
      </w:r>
      <w:r w:rsidRPr="00845DFB">
        <w:rPr>
          <w:rFonts w:asciiTheme="majorBidi" w:hAnsiTheme="majorBidi" w:cstheme="majorBidi"/>
          <w:sz w:val="24"/>
          <w:szCs w:val="24"/>
        </w:rPr>
        <w:t xml:space="preserve">rammar throughout the entire study which indicates their higher concentration on this category of the rating scale is fairly in line with that of Kyle, Crossley and McNamara (2016) and against that of </w:t>
      </w:r>
      <w:r w:rsidRPr="00845DFB">
        <w:rPr>
          <w:rFonts w:asciiTheme="majorBidi" w:hAnsiTheme="majorBidi" w:cstheme="majorBidi"/>
          <w:sz w:val="24"/>
          <w:szCs w:val="24"/>
          <w:lang w:bidi="fa-IR"/>
        </w:rPr>
        <w:t xml:space="preserve">Barkaoui (2011) who found contradictory results regarding the degree of attention paid by OLD raters.  </w:t>
      </w:r>
    </w:p>
    <w:p w:rsidR="00954578" w:rsidRPr="00845DFB" w:rsidRDefault="00954578" w:rsidP="002E7549">
      <w:pPr>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The obtained results showed that while OLD raters tended to concentrate more on the form of language speech production, NEW raters focused on its content. The outcomes revealed that OLD and NEW raters employed different rating approaches depending on scale descriptors and features of language which </w:t>
      </w:r>
      <w:r w:rsidR="002E7549">
        <w:rPr>
          <w:rFonts w:asciiTheme="majorBidi" w:hAnsiTheme="majorBidi" w:cstheme="majorBidi"/>
          <w:sz w:val="24"/>
          <w:szCs w:val="24"/>
        </w:rPr>
        <w:t>was</w:t>
      </w:r>
      <w:r w:rsidRPr="00845DFB">
        <w:rPr>
          <w:rFonts w:asciiTheme="majorBidi" w:hAnsiTheme="majorBidi" w:cstheme="majorBidi"/>
          <w:sz w:val="24"/>
          <w:szCs w:val="24"/>
        </w:rPr>
        <w:t xml:space="preserve"> in line with previous findings on the field. For instances, Kim (2015) found that OLD raters tended to emphasize more on the communicative aspect of language when rating students’ oral performances, whereas for NEW raters, the focus was more on pronunciation which was reflected in the raters’ produced verbal protocols, too.</w:t>
      </w:r>
    </w:p>
    <w:p w:rsidR="00954578" w:rsidRPr="00845DFB" w:rsidRDefault="00954578" w:rsidP="00954578">
      <w:pPr>
        <w:spacing w:before="240" w:after="240" w:line="240" w:lineRule="auto"/>
        <w:ind w:firstLine="510"/>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 xml:space="preserve">The </w:t>
      </w:r>
      <w:r>
        <w:rPr>
          <w:rFonts w:asciiTheme="majorBidi" w:hAnsiTheme="majorBidi" w:cstheme="majorBidi"/>
          <w:sz w:val="24"/>
          <w:szCs w:val="24"/>
          <w:lang w:bidi="fa-IR"/>
        </w:rPr>
        <w:t>second</w:t>
      </w:r>
      <w:r w:rsidRPr="00845DFB">
        <w:rPr>
          <w:rFonts w:asciiTheme="majorBidi" w:hAnsiTheme="majorBidi" w:cstheme="majorBidi"/>
          <w:sz w:val="24"/>
          <w:szCs w:val="24"/>
          <w:lang w:bidi="fa-IR"/>
        </w:rPr>
        <w:t xml:space="preserve"> research question was related to the interrater reliability measures between the raters of the two groups of expertise in scoring. The data analysis findings demonstrated that </w:t>
      </w:r>
      <w:r w:rsidRPr="00845DFB">
        <w:rPr>
          <w:rFonts w:asciiTheme="majorBidi" w:hAnsiTheme="majorBidi" w:cstheme="majorBidi"/>
          <w:sz w:val="24"/>
          <w:szCs w:val="24"/>
        </w:rPr>
        <w:t xml:space="preserve">NEW </w:t>
      </w:r>
      <w:r w:rsidRPr="00845DFB">
        <w:rPr>
          <w:rFonts w:asciiTheme="majorBidi" w:hAnsiTheme="majorBidi" w:cstheme="majorBidi"/>
          <w:sz w:val="24"/>
          <w:szCs w:val="24"/>
          <w:lang w:bidi="fa-IR"/>
        </w:rPr>
        <w:t xml:space="preserve">raters can rate as reliably as or even much better than OLD raters. Also, regarding the assessment criteria, the use of a rating scale along with its descriptors will result in more accurate and consistent scoring by even NEW raters. Such finding is parallel with the one found by Davis (2016) who argued that training program and feedback can result in higher measures of consistency among raters. Although the protocol analysis displayed that OLD raters provided more comments and detailed ones, the final outcomes showed no significant qualitative difference between them. Therefore, the results offered no evidence based on which </w:t>
      </w:r>
      <w:r w:rsidRPr="00845DFB">
        <w:rPr>
          <w:rFonts w:asciiTheme="majorBidi" w:hAnsiTheme="majorBidi" w:cstheme="majorBidi"/>
          <w:sz w:val="24"/>
          <w:szCs w:val="24"/>
        </w:rPr>
        <w:t xml:space="preserve">NEW </w:t>
      </w:r>
      <w:r w:rsidRPr="00845DFB">
        <w:rPr>
          <w:rFonts w:asciiTheme="majorBidi" w:hAnsiTheme="majorBidi" w:cstheme="majorBidi"/>
          <w:sz w:val="24"/>
          <w:szCs w:val="24"/>
          <w:lang w:bidi="fa-IR"/>
        </w:rPr>
        <w:t xml:space="preserve">raters should be excluded from rating solely because of their lack of adequate experience. </w:t>
      </w:r>
    </w:p>
    <w:p w:rsidR="00964A53" w:rsidRPr="00845DFB" w:rsidRDefault="00964A53" w:rsidP="00845DFB">
      <w:pPr>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In summary, NEW and OLD raters, by virtue of having systematically built up their proficiency, seem to have different perceptions from one another and of course in their </w:t>
      </w:r>
      <w:r w:rsidRPr="00845DFB">
        <w:rPr>
          <w:rFonts w:asciiTheme="majorBidi" w:hAnsiTheme="majorBidi" w:cstheme="majorBidi"/>
          <w:sz w:val="24"/>
          <w:szCs w:val="24"/>
        </w:rPr>
        <w:lastRenderedPageBreak/>
        <w:t xml:space="preserve">judgment of test takers’ performances. NEW raters tended to display significantly more leniency and extreme negative bias (leniency) as well as inconsistency than </w:t>
      </w:r>
      <w:r w:rsidRPr="00845DFB">
        <w:rPr>
          <w:rFonts w:asciiTheme="majorBidi" w:hAnsiTheme="majorBidi" w:cstheme="majorBidi"/>
          <w:sz w:val="24"/>
          <w:szCs w:val="24"/>
          <w:lang w:bidi="fa-IR"/>
        </w:rPr>
        <w:t xml:space="preserve">OLD </w:t>
      </w:r>
      <w:r w:rsidRPr="00845DFB">
        <w:rPr>
          <w:rFonts w:asciiTheme="majorBidi" w:hAnsiTheme="majorBidi" w:cstheme="majorBidi"/>
          <w:sz w:val="24"/>
          <w:szCs w:val="24"/>
        </w:rPr>
        <w:t xml:space="preserve">raters before training. This indicates that OLD raters used the scoring rubric stricter than NEW ones. This finding is rather consistent with some previous research (e.g., In’nami &amp; Koizumi, 2016); however, in contrast with some other studies (e.g., Davis, 2016) who found that inexperienced raters were severer in their ratings than experienced ones. </w:t>
      </w:r>
      <w:r w:rsidRPr="00845DFB">
        <w:rPr>
          <w:rFonts w:asciiTheme="majorBidi" w:hAnsiTheme="majorBidi" w:cstheme="majorBidi"/>
          <w:sz w:val="24"/>
          <w:szCs w:val="24"/>
          <w:lang w:bidi="fa-IR"/>
        </w:rPr>
        <w:t xml:space="preserve">OLD </w:t>
      </w:r>
      <w:r w:rsidRPr="00845DFB">
        <w:rPr>
          <w:rFonts w:asciiTheme="majorBidi" w:hAnsiTheme="majorBidi" w:cstheme="majorBidi"/>
          <w:sz w:val="24"/>
          <w:szCs w:val="24"/>
        </w:rPr>
        <w:t>raters seem to have been less tolerant of test takers’ mistakes and that is why they were rather harsh to them at the pre-tr</w:t>
      </w:r>
      <w:r w:rsidR="002E7549">
        <w:rPr>
          <w:rFonts w:asciiTheme="majorBidi" w:hAnsiTheme="majorBidi" w:cstheme="majorBidi"/>
          <w:sz w:val="24"/>
          <w:szCs w:val="24"/>
        </w:rPr>
        <w:t xml:space="preserve">aining phase. NEW raters appeared </w:t>
      </w:r>
      <w:r w:rsidRPr="00845DFB">
        <w:rPr>
          <w:rFonts w:asciiTheme="majorBidi" w:hAnsiTheme="majorBidi" w:cstheme="majorBidi"/>
          <w:sz w:val="24"/>
          <w:szCs w:val="24"/>
        </w:rPr>
        <w:t xml:space="preserve">to have favored advanced test takers as well and awarded them high scores before training due to the fact that they were honored ones. This is exactly what is known as halo effect (McNamara, 1996) which negatively affects raters’ performances. </w:t>
      </w:r>
    </w:p>
    <w:p w:rsidR="00964A53" w:rsidRPr="00845DFB" w:rsidRDefault="00964A53" w:rsidP="002E7549">
      <w:pPr>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However, after training, NEW raters rather totally removed leniency in their ratings. NEW raters proved to be more likely to be within the limits of acceptability following training and tended to be more reluctant to award extreme low scores to weak candidates, whereas for OLD raters, although they have reduced harshness to a considerable extend and moved towards higher consistency, it does not seem to be as effective. Also, NEW raters’ bias and inconsistency was reduced a lot more than </w:t>
      </w:r>
      <w:r w:rsidRPr="00845DFB">
        <w:rPr>
          <w:rFonts w:asciiTheme="majorBidi" w:hAnsiTheme="majorBidi" w:cstheme="majorBidi"/>
          <w:sz w:val="24"/>
          <w:szCs w:val="24"/>
          <w:lang w:bidi="fa-IR"/>
        </w:rPr>
        <w:t xml:space="preserve">OLD </w:t>
      </w:r>
      <w:r w:rsidRPr="00845DFB">
        <w:rPr>
          <w:rFonts w:asciiTheme="majorBidi" w:hAnsiTheme="majorBidi" w:cstheme="majorBidi"/>
          <w:sz w:val="24"/>
          <w:szCs w:val="24"/>
        </w:rPr>
        <w:t xml:space="preserve">raters after training which </w:t>
      </w:r>
      <w:r w:rsidR="002E7549">
        <w:rPr>
          <w:rFonts w:asciiTheme="majorBidi" w:hAnsiTheme="majorBidi" w:cstheme="majorBidi"/>
          <w:sz w:val="24"/>
          <w:szCs w:val="24"/>
        </w:rPr>
        <w:t>demonstrated</w:t>
      </w:r>
      <w:r w:rsidRPr="00845DFB">
        <w:rPr>
          <w:rFonts w:asciiTheme="majorBidi" w:hAnsiTheme="majorBidi" w:cstheme="majorBidi"/>
          <w:sz w:val="24"/>
          <w:szCs w:val="24"/>
        </w:rPr>
        <w:t xml:space="preserve"> that they benefited more from the feedback and training than </w:t>
      </w:r>
      <w:r w:rsidRPr="00845DFB">
        <w:rPr>
          <w:rFonts w:asciiTheme="majorBidi" w:hAnsiTheme="majorBidi" w:cstheme="majorBidi"/>
          <w:sz w:val="24"/>
          <w:szCs w:val="24"/>
          <w:lang w:bidi="fa-IR"/>
        </w:rPr>
        <w:t xml:space="preserve">OLD </w:t>
      </w:r>
      <w:r w:rsidRPr="00845DFB">
        <w:rPr>
          <w:rFonts w:asciiTheme="majorBidi" w:hAnsiTheme="majorBidi" w:cstheme="majorBidi"/>
          <w:sz w:val="24"/>
          <w:szCs w:val="24"/>
        </w:rPr>
        <w:t xml:space="preserve">ones. Such finding provides further evidence on the outcome of the previous research including (Bijani, 2010; Galloway, 1990, cited in </w:t>
      </w:r>
      <w:r w:rsidR="002D036E" w:rsidRPr="00845DFB">
        <w:rPr>
          <w:rFonts w:asciiTheme="majorBidi" w:hAnsiTheme="majorBidi" w:cstheme="majorBidi"/>
          <w:sz w:val="24"/>
          <w:szCs w:val="24"/>
        </w:rPr>
        <w:t>Bonk &amp; Ockey, 2003</w:t>
      </w:r>
      <w:r w:rsidRPr="00845DFB">
        <w:rPr>
          <w:rFonts w:asciiTheme="majorBidi" w:hAnsiTheme="majorBidi" w:cstheme="majorBidi"/>
          <w:sz w:val="24"/>
          <w:szCs w:val="24"/>
        </w:rPr>
        <w:t xml:space="preserve">; Barkaoui, 2011; Kim, 2011) who found that the consistency of NEW raters improved much more after training compared to OLD raters. Nevertheless, this finding </w:t>
      </w:r>
      <w:r w:rsidR="002E7549">
        <w:rPr>
          <w:rFonts w:asciiTheme="majorBidi" w:hAnsiTheme="majorBidi" w:cstheme="majorBidi"/>
          <w:sz w:val="24"/>
          <w:szCs w:val="24"/>
        </w:rPr>
        <w:t>was</w:t>
      </w:r>
      <w:r w:rsidRPr="00845DFB">
        <w:rPr>
          <w:rFonts w:asciiTheme="majorBidi" w:hAnsiTheme="majorBidi" w:cstheme="majorBidi"/>
          <w:sz w:val="24"/>
          <w:szCs w:val="24"/>
        </w:rPr>
        <w:t xml:space="preserve"> in contrast to that of Lim (2011) who found a relationship between consistency in rating and frequency of rating, i.e., OLD raters were identified to be more consistent due to higher frequency in scoring test takers’ performances. It is also noteworthy to indicate that Van Moere (2012) in his study on Chinese EFL learners found contradictory outcome in a way that no significant difference between two groups of raters with regard to degree of severity was observed.</w:t>
      </w:r>
    </w:p>
    <w:p w:rsidR="00964A53" w:rsidRPr="00845DFB" w:rsidRDefault="00964A53" w:rsidP="00243692">
      <w:pPr>
        <w:spacing w:before="240" w:after="240" w:line="240" w:lineRule="auto"/>
        <w:ind w:firstLine="510"/>
        <w:contextualSpacing/>
        <w:jc w:val="both"/>
        <w:rPr>
          <w:rFonts w:asciiTheme="majorBidi" w:hAnsiTheme="majorBidi" w:cstheme="majorBidi"/>
          <w:sz w:val="24"/>
          <w:szCs w:val="24"/>
          <w:lang w:bidi="fa-IR"/>
        </w:rPr>
      </w:pPr>
      <w:r w:rsidRPr="00845DFB">
        <w:rPr>
          <w:rFonts w:asciiTheme="majorBidi" w:hAnsiTheme="majorBidi" w:cstheme="majorBidi"/>
          <w:sz w:val="24"/>
          <w:szCs w:val="24"/>
          <w:lang w:bidi="fa-IR"/>
        </w:rPr>
        <w:t xml:space="preserve">This finding, which is in line with that of (Bijani, 2010; Nakatsuhara, 2011), suggests that the effects of feedback and training may be more effective for NEW raters than OLD ones. This can be due to the fact that OLD raters, because of their idiosyncratic characteristics such as arrogance or over confidence, are less likely to receive training and feedback from authorities. OLD raters </w:t>
      </w:r>
      <w:r w:rsidR="00B6192D">
        <w:rPr>
          <w:rFonts w:asciiTheme="majorBidi" w:hAnsiTheme="majorBidi" w:cstheme="majorBidi"/>
          <w:sz w:val="24"/>
          <w:szCs w:val="24"/>
          <w:lang w:bidi="fa-IR"/>
        </w:rPr>
        <w:t>did</w:t>
      </w:r>
      <w:r w:rsidRPr="00845DFB">
        <w:rPr>
          <w:rFonts w:asciiTheme="majorBidi" w:hAnsiTheme="majorBidi" w:cstheme="majorBidi"/>
          <w:sz w:val="24"/>
          <w:szCs w:val="24"/>
          <w:lang w:bidi="fa-IR"/>
        </w:rPr>
        <w:t xml:space="preserve"> not seem to welcome further education and that is why their rating was developed much less than NEW raters. OLD raters mostly prefer</w:t>
      </w:r>
      <w:r w:rsidR="00B6192D">
        <w:rPr>
          <w:rFonts w:asciiTheme="majorBidi" w:hAnsiTheme="majorBidi" w:cstheme="majorBidi"/>
          <w:sz w:val="24"/>
          <w:szCs w:val="24"/>
          <w:lang w:bidi="fa-IR"/>
        </w:rPr>
        <w:t>red</w:t>
      </w:r>
      <w:r w:rsidRPr="00845DFB">
        <w:rPr>
          <w:rFonts w:asciiTheme="majorBidi" w:hAnsiTheme="majorBidi" w:cstheme="majorBidi"/>
          <w:sz w:val="24"/>
          <w:szCs w:val="24"/>
          <w:lang w:bidi="fa-IR"/>
        </w:rPr>
        <w:t xml:space="preserve"> to run their own way in scoring and it </w:t>
      </w:r>
      <w:r w:rsidR="00B6192D">
        <w:rPr>
          <w:rFonts w:asciiTheme="majorBidi" w:hAnsiTheme="majorBidi" w:cstheme="majorBidi"/>
          <w:sz w:val="24"/>
          <w:szCs w:val="24"/>
          <w:lang w:bidi="fa-IR"/>
        </w:rPr>
        <w:t>was</w:t>
      </w:r>
      <w:r w:rsidRPr="00845DFB">
        <w:rPr>
          <w:rFonts w:asciiTheme="majorBidi" w:hAnsiTheme="majorBidi" w:cstheme="majorBidi"/>
          <w:sz w:val="24"/>
          <w:szCs w:val="24"/>
          <w:lang w:bidi="fa-IR"/>
        </w:rPr>
        <w:t xml:space="preserve"> rather too difficult to change their behavior – at least in rating, as th</w:t>
      </w:r>
      <w:r w:rsidR="00B6192D">
        <w:rPr>
          <w:rFonts w:asciiTheme="majorBidi" w:hAnsiTheme="majorBidi" w:cstheme="majorBidi"/>
          <w:sz w:val="24"/>
          <w:szCs w:val="24"/>
          <w:lang w:bidi="fa-IR"/>
        </w:rPr>
        <w:t>e outcome of this study reflected</w:t>
      </w:r>
      <w:r w:rsidRPr="00845DFB">
        <w:rPr>
          <w:rFonts w:asciiTheme="majorBidi" w:hAnsiTheme="majorBidi" w:cstheme="majorBidi"/>
          <w:sz w:val="24"/>
          <w:szCs w:val="24"/>
          <w:lang w:bidi="fa-IR"/>
        </w:rPr>
        <w:t xml:space="preserve">. One other possibility of the obtained outcome could be that NEW raters </w:t>
      </w:r>
      <w:r w:rsidR="00B6192D">
        <w:rPr>
          <w:rFonts w:asciiTheme="majorBidi" w:hAnsiTheme="majorBidi" w:cstheme="majorBidi"/>
          <w:sz w:val="24"/>
          <w:szCs w:val="24"/>
          <w:lang w:bidi="fa-IR"/>
        </w:rPr>
        <w:t>were</w:t>
      </w:r>
      <w:r w:rsidRPr="00845DFB">
        <w:rPr>
          <w:rFonts w:asciiTheme="majorBidi" w:hAnsiTheme="majorBidi" w:cstheme="majorBidi"/>
          <w:sz w:val="24"/>
          <w:szCs w:val="24"/>
          <w:lang w:bidi="fa-IR"/>
        </w:rPr>
        <w:t xml:space="preserve"> less adventurous in their assessments and more limited by the criteria, whereas OLD raters tend</w:t>
      </w:r>
      <w:r w:rsidR="00B6192D">
        <w:rPr>
          <w:rFonts w:asciiTheme="majorBidi" w:hAnsiTheme="majorBidi" w:cstheme="majorBidi"/>
          <w:sz w:val="24"/>
          <w:szCs w:val="24"/>
          <w:lang w:bidi="fa-IR"/>
        </w:rPr>
        <w:t>ed</w:t>
      </w:r>
      <w:r w:rsidRPr="00845DFB">
        <w:rPr>
          <w:rFonts w:asciiTheme="majorBidi" w:hAnsiTheme="majorBidi" w:cstheme="majorBidi"/>
          <w:sz w:val="24"/>
          <w:szCs w:val="24"/>
          <w:lang w:bidi="fa-IR"/>
        </w:rPr>
        <w:t xml:space="preserve"> more to be affected by an intuitive feeling which </w:t>
      </w:r>
      <w:r w:rsidR="00B6192D">
        <w:rPr>
          <w:rFonts w:asciiTheme="majorBidi" w:hAnsiTheme="majorBidi" w:cstheme="majorBidi"/>
          <w:sz w:val="24"/>
          <w:szCs w:val="24"/>
          <w:lang w:bidi="fa-IR"/>
        </w:rPr>
        <w:t>was</w:t>
      </w:r>
      <w:r w:rsidRPr="00845DFB">
        <w:rPr>
          <w:rFonts w:asciiTheme="majorBidi" w:hAnsiTheme="majorBidi" w:cstheme="majorBidi"/>
          <w:sz w:val="24"/>
          <w:szCs w:val="24"/>
          <w:lang w:bidi="fa-IR"/>
        </w:rPr>
        <w:t xml:space="preserve"> not defied by the rating scale descriptors and that is why they might have a different interpretation of the rating scale and consequently scoring. NEW raters, based on the use of the scoring bands of the rating scale, seem</w:t>
      </w:r>
      <w:r w:rsidR="00B6192D">
        <w:rPr>
          <w:rFonts w:asciiTheme="majorBidi" w:hAnsiTheme="majorBidi" w:cstheme="majorBidi"/>
          <w:sz w:val="24"/>
          <w:szCs w:val="24"/>
          <w:lang w:bidi="fa-IR"/>
        </w:rPr>
        <w:t>ed</w:t>
      </w:r>
      <w:r w:rsidRPr="00845DFB">
        <w:rPr>
          <w:rFonts w:asciiTheme="majorBidi" w:hAnsiTheme="majorBidi" w:cstheme="majorBidi"/>
          <w:sz w:val="24"/>
          <w:szCs w:val="24"/>
          <w:lang w:bidi="fa-IR"/>
        </w:rPr>
        <w:t xml:space="preserve"> not to have the tendency to fail the test takers nor to award advanced level proficiency rating so as to follow the assumptions of fairness, while OLD raters appear</w:t>
      </w:r>
      <w:r w:rsidR="00243692">
        <w:rPr>
          <w:rFonts w:asciiTheme="majorBidi" w:hAnsiTheme="majorBidi" w:cstheme="majorBidi"/>
          <w:sz w:val="24"/>
          <w:szCs w:val="24"/>
          <w:lang w:bidi="fa-IR"/>
        </w:rPr>
        <w:t>ed</w:t>
      </w:r>
      <w:r w:rsidRPr="00845DFB">
        <w:rPr>
          <w:rFonts w:asciiTheme="majorBidi" w:hAnsiTheme="majorBidi" w:cstheme="majorBidi"/>
          <w:sz w:val="24"/>
          <w:szCs w:val="24"/>
          <w:lang w:bidi="fa-IR"/>
        </w:rPr>
        <w:t xml:space="preserve"> not to care about the issue and still </w:t>
      </w:r>
      <w:r w:rsidR="00243692">
        <w:rPr>
          <w:rFonts w:asciiTheme="majorBidi" w:hAnsiTheme="majorBidi" w:cstheme="majorBidi"/>
          <w:sz w:val="24"/>
          <w:szCs w:val="24"/>
          <w:lang w:bidi="fa-IR"/>
        </w:rPr>
        <w:t>were</w:t>
      </w:r>
      <w:r w:rsidRPr="00845DFB">
        <w:rPr>
          <w:rFonts w:asciiTheme="majorBidi" w:hAnsiTheme="majorBidi" w:cstheme="majorBidi"/>
          <w:sz w:val="24"/>
          <w:szCs w:val="24"/>
          <w:lang w:bidi="fa-IR"/>
        </w:rPr>
        <w:t xml:space="preserve"> likely to follow their own scoring style, but with higher moderation after training. This finding is closely in line with that of (Huang, Huang &amp; Hong, 2016</w:t>
      </w:r>
      <w:r w:rsidR="007C2C4C">
        <w:rPr>
          <w:rFonts w:asciiTheme="majorBidi" w:hAnsiTheme="majorBidi" w:cstheme="majorBidi"/>
          <w:sz w:val="24"/>
          <w:szCs w:val="24"/>
          <w:lang w:bidi="fa-IR"/>
        </w:rPr>
        <w:t>; Winke, Gass &amp; Myford, 2012</w:t>
      </w:r>
      <w:r w:rsidRPr="00845DFB">
        <w:rPr>
          <w:rFonts w:asciiTheme="majorBidi" w:hAnsiTheme="majorBidi" w:cstheme="majorBidi"/>
          <w:sz w:val="24"/>
          <w:szCs w:val="24"/>
          <w:lang w:bidi="fa-IR"/>
        </w:rPr>
        <w:t>) who found that teachers tend</w:t>
      </w:r>
      <w:r w:rsidR="00243692">
        <w:rPr>
          <w:rFonts w:asciiTheme="majorBidi" w:hAnsiTheme="majorBidi" w:cstheme="majorBidi"/>
          <w:sz w:val="24"/>
          <w:szCs w:val="24"/>
          <w:lang w:bidi="fa-IR"/>
        </w:rPr>
        <w:t>ed</w:t>
      </w:r>
      <w:r w:rsidRPr="00845DFB">
        <w:rPr>
          <w:rFonts w:asciiTheme="majorBidi" w:hAnsiTheme="majorBidi" w:cstheme="majorBidi"/>
          <w:sz w:val="24"/>
          <w:szCs w:val="24"/>
          <w:lang w:bidi="fa-IR"/>
        </w:rPr>
        <w:t xml:space="preserve"> to be more logical in their scoring compared to native speakers who were rather idealistic. </w:t>
      </w:r>
    </w:p>
    <w:p w:rsidR="00964A53" w:rsidRDefault="00964A53" w:rsidP="00845DFB">
      <w:pPr>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In general, the findings of the study revealed that both groups of rater expertise benefited from the administration of the training program and thus achieved higher measures of interrater reliability accordingly. The findings are parallel with those of (Attali, 2016; Bij</w:t>
      </w:r>
      <w:r w:rsidR="007C2C4C">
        <w:rPr>
          <w:rFonts w:asciiTheme="majorBidi" w:hAnsiTheme="majorBidi" w:cstheme="majorBidi"/>
          <w:sz w:val="24"/>
          <w:szCs w:val="24"/>
        </w:rPr>
        <w:t xml:space="preserve">ani &amp; Fahim, 2011; Davis, </w:t>
      </w:r>
      <w:r w:rsidRPr="00845DFB">
        <w:rPr>
          <w:rFonts w:asciiTheme="majorBidi" w:hAnsiTheme="majorBidi" w:cstheme="majorBidi"/>
          <w:sz w:val="24"/>
          <w:szCs w:val="24"/>
        </w:rPr>
        <w:t xml:space="preserve">2016; Khabbazbashi, 2017) who indicated in their findings that </w:t>
      </w:r>
      <w:r w:rsidRPr="00845DFB">
        <w:rPr>
          <w:rFonts w:asciiTheme="majorBidi" w:hAnsiTheme="majorBidi" w:cstheme="majorBidi"/>
          <w:sz w:val="24"/>
          <w:szCs w:val="24"/>
        </w:rPr>
        <w:lastRenderedPageBreak/>
        <w:t>extremely severe or lenient NEW raters have benefited from the training program thus have modified their rating behavior making it like the other raters.</w:t>
      </w:r>
    </w:p>
    <w:p w:rsidR="00243692" w:rsidRPr="00845DFB" w:rsidRDefault="00243692" w:rsidP="00845DFB">
      <w:pPr>
        <w:spacing w:before="240" w:after="240" w:line="240" w:lineRule="auto"/>
        <w:ind w:firstLine="510"/>
        <w:contextualSpacing/>
        <w:jc w:val="both"/>
        <w:rPr>
          <w:rFonts w:asciiTheme="majorBidi" w:hAnsiTheme="majorBidi" w:cstheme="majorBidi"/>
          <w:sz w:val="24"/>
          <w:szCs w:val="24"/>
        </w:rPr>
      </w:pPr>
    </w:p>
    <w:p w:rsidR="00964A53" w:rsidRPr="0030152E" w:rsidRDefault="00964A53" w:rsidP="0030152E">
      <w:pPr>
        <w:pStyle w:val="ListParagraph"/>
        <w:numPr>
          <w:ilvl w:val="0"/>
          <w:numId w:val="16"/>
        </w:numPr>
        <w:spacing w:before="240" w:after="240" w:line="240" w:lineRule="auto"/>
        <w:jc w:val="both"/>
        <w:rPr>
          <w:rFonts w:asciiTheme="majorBidi" w:hAnsiTheme="majorBidi" w:cstheme="majorBidi"/>
          <w:b/>
          <w:bCs/>
          <w:sz w:val="24"/>
          <w:szCs w:val="24"/>
        </w:rPr>
      </w:pPr>
      <w:r w:rsidRPr="0030152E">
        <w:rPr>
          <w:rFonts w:asciiTheme="majorBidi" w:hAnsiTheme="majorBidi" w:cstheme="majorBidi"/>
          <w:b/>
          <w:bCs/>
          <w:sz w:val="24"/>
          <w:szCs w:val="24"/>
        </w:rPr>
        <w:t>Conclusion</w:t>
      </w:r>
    </w:p>
    <w:p w:rsidR="00964A53" w:rsidRPr="00845DFB" w:rsidRDefault="00964A53" w:rsidP="0030152E">
      <w:pPr>
        <w:spacing w:before="240" w:after="240" w:line="240" w:lineRule="auto"/>
        <w:contextualSpacing/>
        <w:jc w:val="both"/>
        <w:rPr>
          <w:rFonts w:asciiTheme="majorBidi" w:hAnsiTheme="majorBidi" w:cstheme="majorBidi"/>
          <w:lang w:bidi="fa-IR"/>
        </w:rPr>
      </w:pPr>
      <w:r w:rsidRPr="00845DFB">
        <w:rPr>
          <w:rFonts w:asciiTheme="majorBidi" w:hAnsiTheme="majorBidi" w:cstheme="majorBidi"/>
          <w:sz w:val="24"/>
          <w:szCs w:val="24"/>
        </w:rPr>
        <w:t xml:space="preserve">This study added more proof to the usefulness of MFRM in analyzing the sources of variability oral assessment because of raters’ biases. MFRM provides more validity by removing rater variability in assessing students’ performance ability. This can definitely contribute to the test fairness and accuracy of oral performance assessment. The findings showed that it is almost impossible to completely eradicate rater variability even through rater training. This shows that rater variation is a substantial element of rating. Therefore, rater training should be viewed as a procedure to bring raters as close as possible in terms of rating language performances. Besides, rater training procedure, unlike making raters consistent with each other (interrater reliability), had better make them more self-consistent within themselves (intrarater reliability). </w:t>
      </w:r>
    </w:p>
    <w:p w:rsidR="00964A53" w:rsidRPr="00845DFB" w:rsidRDefault="00964A53" w:rsidP="00845DFB">
      <w:pPr>
        <w:spacing w:before="240" w:after="240" w:line="240" w:lineRule="auto"/>
        <w:ind w:firstLine="510"/>
        <w:contextualSpacing/>
        <w:jc w:val="both"/>
        <w:rPr>
          <w:rFonts w:asciiTheme="majorBidi" w:hAnsiTheme="majorBidi" w:cstheme="majorBidi"/>
          <w:sz w:val="18"/>
          <w:szCs w:val="18"/>
          <w:lang w:bidi="fa-IR"/>
        </w:rPr>
      </w:pPr>
      <w:r w:rsidRPr="00845DFB">
        <w:rPr>
          <w:rFonts w:asciiTheme="majorBidi" w:hAnsiTheme="majorBidi" w:cstheme="majorBidi"/>
          <w:sz w:val="24"/>
          <w:szCs w:val="24"/>
        </w:rPr>
        <w:t xml:space="preserve">Similar to previous research, the findings demonstrated that experienced raters, due to their idiosyncratic characteristics, did not benefit as much as inexperienced ones. Also, some amount of severity was still left after training which may have an impact on future interpretations and decisions. This is something that through more training and individual feedback could be better paved but not thoroughly removed. The outcomes of fit statistics analysis of the raters demonstrated that raters tended to increase their internal consistency in ratings through receiving training, feedback and gaining experience. This shows that the facet of rater does not always represent a validity-threatening aspect of assessment; whereas, some other facets have contributing effects. Training program resulted in the reduction of raters’ biases to the rating scale categories; however, this reduction was more significant for inexperienced raters than the experienced ones confirming the more constructive impact of training on inexperienced raters. Finally, raters’ of both groups of expertise achieved higher measures of interrater reliability after training. However, it was the inexperienced raters who got higher measures of consistency than experienced ones. </w:t>
      </w:r>
    </w:p>
    <w:p w:rsidR="00964A53" w:rsidRPr="00845DFB" w:rsidRDefault="00964A53" w:rsidP="00243692">
      <w:pPr>
        <w:spacing w:before="240" w:after="240" w:line="240" w:lineRule="auto"/>
        <w:ind w:firstLine="510"/>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Inexperienced and experienced raters’ rating quality improved as a result of training. However, inexperienced raters were the ones who got much more improvements than the other group and benefited more from training. Similarly, </w:t>
      </w:r>
      <w:r w:rsidRPr="00845DFB">
        <w:rPr>
          <w:rFonts w:asciiTheme="majorBidi" w:hAnsiTheme="majorBidi" w:cstheme="majorBidi"/>
          <w:sz w:val="24"/>
          <w:szCs w:val="24"/>
          <w:lang w:bidi="fa-IR"/>
        </w:rPr>
        <w:t xml:space="preserve">the study showed that NEW raters can rate as reliably as or even much better than experienced raters. Therefore, the results offered no evidence based on which inexperienced raters should be excluded from rating solely because of their lack of adequate experience thus </w:t>
      </w:r>
      <w:r w:rsidRPr="00845DFB">
        <w:rPr>
          <w:rFonts w:asciiTheme="majorBidi" w:hAnsiTheme="majorBidi" w:cstheme="majorBidi"/>
          <w:sz w:val="24"/>
          <w:szCs w:val="24"/>
        </w:rPr>
        <w:t xml:space="preserve">benefitting from only experienced raters for the sake of higher reliability. Inexperienced raters, being more economical than the experienced ones, cost fewer budgets for decision makers to do the rating task. They also showed to be more reliable after training or even without training _ if standards are </w:t>
      </w:r>
      <w:r w:rsidR="00243692">
        <w:rPr>
          <w:rFonts w:asciiTheme="majorBidi" w:hAnsiTheme="majorBidi" w:cstheme="majorBidi"/>
          <w:sz w:val="24"/>
          <w:szCs w:val="24"/>
        </w:rPr>
        <w:t>met</w:t>
      </w:r>
      <w:r w:rsidRPr="00845DFB">
        <w:rPr>
          <w:rFonts w:asciiTheme="majorBidi" w:hAnsiTheme="majorBidi" w:cstheme="majorBidi"/>
          <w:sz w:val="24"/>
          <w:szCs w:val="24"/>
        </w:rPr>
        <w:t>. Although it is a general belief for decision makers to select experienced raters for achieving higher reliability, the finding showed the reverse. Therefore, instead of charging a bulky budget on experienced raters, decision makers had better put the budget on establishing better training programs. Consequently, there is no reason based o which to exclude ine</w:t>
      </w:r>
      <w:r w:rsidR="00243692">
        <w:rPr>
          <w:rFonts w:asciiTheme="majorBidi" w:hAnsiTheme="majorBidi" w:cstheme="majorBidi"/>
          <w:sz w:val="24"/>
          <w:szCs w:val="24"/>
        </w:rPr>
        <w:t>xperienced raters from rating. Since t</w:t>
      </w:r>
      <w:r w:rsidRPr="00845DFB">
        <w:rPr>
          <w:rFonts w:asciiTheme="majorBidi" w:hAnsiTheme="majorBidi" w:cstheme="majorBidi"/>
          <w:sz w:val="24"/>
          <w:szCs w:val="24"/>
        </w:rPr>
        <w:t xml:space="preserve">his study got use of Iranian raters, further research could be done using raters of other nationalities and other contexts. Besides, future studies could use various tasks, other than the ones used in this study, for test takers’ oral performance assessment. </w:t>
      </w:r>
    </w:p>
    <w:p w:rsidR="00243692" w:rsidRDefault="00243692" w:rsidP="00845DFB">
      <w:pPr>
        <w:spacing w:before="240" w:after="240" w:line="240" w:lineRule="auto"/>
        <w:contextualSpacing/>
        <w:rPr>
          <w:rFonts w:asciiTheme="majorBidi" w:hAnsiTheme="majorBidi" w:cstheme="majorBidi"/>
          <w:b/>
          <w:bCs/>
          <w:sz w:val="24"/>
          <w:szCs w:val="24"/>
        </w:rPr>
      </w:pPr>
    </w:p>
    <w:p w:rsidR="00B14049" w:rsidRPr="00845DFB" w:rsidRDefault="00152B03" w:rsidP="00845DFB">
      <w:pPr>
        <w:spacing w:before="240" w:after="240" w:line="240" w:lineRule="auto"/>
        <w:contextualSpacing/>
        <w:rPr>
          <w:rFonts w:asciiTheme="majorBidi" w:hAnsiTheme="majorBidi" w:cstheme="majorBidi"/>
          <w:b/>
          <w:bCs/>
          <w:sz w:val="24"/>
          <w:szCs w:val="24"/>
        </w:rPr>
      </w:pPr>
      <w:r w:rsidRPr="00845DFB">
        <w:rPr>
          <w:rFonts w:asciiTheme="majorBidi" w:hAnsiTheme="majorBidi" w:cstheme="majorBidi"/>
          <w:b/>
          <w:bCs/>
          <w:sz w:val="24"/>
          <w:szCs w:val="24"/>
        </w:rPr>
        <w:t>References</w:t>
      </w:r>
    </w:p>
    <w:p w:rsidR="00845DFB" w:rsidRPr="00845DFB" w:rsidRDefault="00845DFB" w:rsidP="00845DFB">
      <w:pPr>
        <w:spacing w:before="240" w:after="240" w:line="240" w:lineRule="auto"/>
        <w:contextualSpacing/>
        <w:rPr>
          <w:rFonts w:asciiTheme="majorBidi" w:hAnsiTheme="majorBidi" w:cstheme="majorBidi"/>
          <w:b/>
          <w:bCs/>
          <w:sz w:val="24"/>
          <w:szCs w:val="24"/>
        </w:rPr>
      </w:pPr>
    </w:p>
    <w:p w:rsidR="00845DFB" w:rsidRPr="00845DFB" w:rsidRDefault="00845DFB" w:rsidP="00845DFB">
      <w:pPr>
        <w:spacing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lastRenderedPageBreak/>
        <w:t xml:space="preserve">Ahmadi, A., &amp; Sadeghi, E. (2016). Assessing English language learners’ oral performance: A comparison of monologue, interview, and group oral test. </w:t>
      </w:r>
      <w:r w:rsidRPr="00845DFB">
        <w:rPr>
          <w:rFonts w:asciiTheme="majorBidi" w:hAnsiTheme="majorBidi" w:cstheme="majorBidi"/>
          <w:i/>
          <w:iCs/>
          <w:sz w:val="24"/>
          <w:szCs w:val="24"/>
        </w:rPr>
        <w:t>Language Assessment Quarterly, 13</w:t>
      </w:r>
      <w:r w:rsidRPr="00845DFB">
        <w:rPr>
          <w:rFonts w:asciiTheme="majorBidi" w:hAnsiTheme="majorBidi" w:cstheme="majorBidi"/>
          <w:sz w:val="24"/>
          <w:szCs w:val="24"/>
        </w:rPr>
        <w:t>(4), 341-358.</w:t>
      </w:r>
    </w:p>
    <w:p w:rsidR="00845DFB" w:rsidRPr="00845DFB" w:rsidRDefault="00845DFB" w:rsidP="00845DFB">
      <w:pPr>
        <w:spacing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Attali, Y. (2016). A comparison of newly-trained and experienced raters on a standardized writing assessment. </w:t>
      </w:r>
      <w:r w:rsidRPr="00845DFB">
        <w:rPr>
          <w:rFonts w:asciiTheme="majorBidi" w:hAnsiTheme="majorBidi" w:cstheme="majorBidi"/>
          <w:i/>
          <w:iCs/>
          <w:sz w:val="24"/>
          <w:szCs w:val="24"/>
        </w:rPr>
        <w:t>Language Testing, 33</w:t>
      </w:r>
      <w:r w:rsidRPr="00845DFB">
        <w:rPr>
          <w:rFonts w:asciiTheme="majorBidi" w:hAnsiTheme="majorBidi" w:cstheme="majorBidi"/>
          <w:sz w:val="24"/>
          <w:szCs w:val="24"/>
        </w:rPr>
        <w:t>(1), 99-115.</w:t>
      </w:r>
    </w:p>
    <w:p w:rsidR="00845DFB" w:rsidRPr="00845DFB" w:rsidRDefault="00845DFB" w:rsidP="00845DFB">
      <w:pPr>
        <w:spacing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Barrett, S. (2001). The impact of training on rater variability. </w:t>
      </w:r>
      <w:r w:rsidRPr="00845DFB">
        <w:rPr>
          <w:rFonts w:asciiTheme="majorBidi" w:hAnsiTheme="majorBidi" w:cstheme="majorBidi"/>
          <w:i/>
          <w:iCs/>
          <w:sz w:val="24"/>
          <w:szCs w:val="24"/>
        </w:rPr>
        <w:t>International Education Journal, 2</w:t>
      </w:r>
      <w:r w:rsidRPr="00845DFB">
        <w:rPr>
          <w:rFonts w:asciiTheme="majorBidi" w:hAnsiTheme="majorBidi" w:cstheme="majorBidi"/>
          <w:sz w:val="24"/>
          <w:szCs w:val="24"/>
        </w:rPr>
        <w:t>(1), 49-58.</w:t>
      </w:r>
    </w:p>
    <w:p w:rsidR="00845DFB" w:rsidRPr="00845DFB" w:rsidRDefault="00845DFB" w:rsidP="00845DFB">
      <w:pPr>
        <w:spacing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Bijani, H. (2010). Raters’ perception and expertise in evaluating second language compositions. </w:t>
      </w:r>
      <w:r w:rsidRPr="00845DFB">
        <w:rPr>
          <w:rFonts w:asciiTheme="majorBidi" w:hAnsiTheme="majorBidi" w:cstheme="majorBidi"/>
          <w:i/>
          <w:iCs/>
          <w:sz w:val="24"/>
          <w:szCs w:val="24"/>
        </w:rPr>
        <w:t>The Journal of applied linguistics, 3</w:t>
      </w:r>
      <w:r w:rsidRPr="00845DFB">
        <w:rPr>
          <w:rFonts w:asciiTheme="majorBidi" w:hAnsiTheme="majorBidi" w:cstheme="majorBidi"/>
          <w:sz w:val="24"/>
          <w:szCs w:val="24"/>
        </w:rPr>
        <w:t>(2), 69-89.</w:t>
      </w:r>
    </w:p>
    <w:p w:rsidR="00845DFB" w:rsidRPr="00845DFB" w:rsidRDefault="00845DFB" w:rsidP="00845DFB">
      <w:pPr>
        <w:spacing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Barkaoui, K. (2011). Think-aloud protocols in research on essay rating: An empirical study on their veridicality and reactivity. </w:t>
      </w:r>
      <w:r w:rsidRPr="00845DFB">
        <w:rPr>
          <w:rFonts w:asciiTheme="majorBidi" w:hAnsiTheme="majorBidi" w:cstheme="majorBidi"/>
          <w:i/>
          <w:iCs/>
          <w:sz w:val="24"/>
          <w:szCs w:val="24"/>
        </w:rPr>
        <w:t>Language Testing, 28</w:t>
      </w:r>
      <w:r w:rsidRPr="00845DFB">
        <w:rPr>
          <w:rFonts w:asciiTheme="majorBidi" w:hAnsiTheme="majorBidi" w:cstheme="majorBidi"/>
          <w:sz w:val="24"/>
          <w:szCs w:val="24"/>
        </w:rPr>
        <w:t>(1), 51-75.</w:t>
      </w:r>
    </w:p>
    <w:p w:rsidR="00845DFB" w:rsidRPr="00845DFB" w:rsidRDefault="00845DFB" w:rsidP="00845DFB">
      <w:pPr>
        <w:spacing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Bijani, H., &amp; Fahim, M. (2011). The effects of rater training on raters’ severity and bias analysis in second language writing. </w:t>
      </w:r>
      <w:r w:rsidRPr="00845DFB">
        <w:rPr>
          <w:rFonts w:asciiTheme="majorBidi" w:hAnsiTheme="majorBidi" w:cstheme="majorBidi"/>
          <w:i/>
          <w:iCs/>
          <w:sz w:val="24"/>
          <w:szCs w:val="24"/>
        </w:rPr>
        <w:t>Iranian Journal of Language Testing, 1</w:t>
      </w:r>
      <w:r w:rsidRPr="00845DFB">
        <w:rPr>
          <w:rFonts w:asciiTheme="majorBidi" w:hAnsiTheme="majorBidi" w:cstheme="majorBidi"/>
          <w:sz w:val="24"/>
          <w:szCs w:val="24"/>
        </w:rPr>
        <w:t>(1), 1-16.</w:t>
      </w:r>
    </w:p>
    <w:p w:rsidR="00845DFB" w:rsidRPr="00845DFB" w:rsidRDefault="00845DFB" w:rsidP="00845DFB">
      <w:pPr>
        <w:spacing w:before="240" w:after="24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Bonk, W. J., &amp; Ockey, G. J. (2003). A many-facet Rasch analysis of the second language group oral discussion task. </w:t>
      </w:r>
      <w:r w:rsidRPr="00845DFB">
        <w:rPr>
          <w:rFonts w:asciiTheme="majorBidi" w:hAnsiTheme="majorBidi" w:cstheme="majorBidi"/>
          <w:i/>
          <w:iCs/>
          <w:sz w:val="24"/>
          <w:szCs w:val="24"/>
        </w:rPr>
        <w:t>Language Testing, 20</w:t>
      </w:r>
      <w:r w:rsidRPr="00845DFB">
        <w:rPr>
          <w:rFonts w:asciiTheme="majorBidi" w:hAnsiTheme="majorBidi" w:cstheme="majorBidi"/>
          <w:sz w:val="24"/>
          <w:szCs w:val="24"/>
        </w:rPr>
        <w:t>(1), 89-110.</w:t>
      </w:r>
    </w:p>
    <w:p w:rsidR="00845DFB" w:rsidRP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Caban, H. L. (2003). Rater group bias in speaking assessment of four L1 Japanese ESL students. </w:t>
      </w:r>
      <w:r w:rsidRPr="00845DFB">
        <w:rPr>
          <w:rFonts w:asciiTheme="majorBidi" w:hAnsiTheme="majorBidi" w:cstheme="majorBidi"/>
          <w:i/>
          <w:iCs/>
          <w:sz w:val="24"/>
          <w:szCs w:val="24"/>
        </w:rPr>
        <w:t>Second Language Studies, 21</w:t>
      </w:r>
      <w:r w:rsidRPr="00845DFB">
        <w:rPr>
          <w:rFonts w:asciiTheme="majorBidi" w:hAnsiTheme="majorBidi" w:cstheme="majorBidi"/>
          <w:sz w:val="24"/>
          <w:szCs w:val="24"/>
        </w:rPr>
        <w:t>(1), 1-44.</w:t>
      </w:r>
    </w:p>
    <w:p w:rsidR="00845DFB" w:rsidRPr="00845DFB" w:rsidRDefault="00845DFB" w:rsidP="0030152E">
      <w:pPr>
        <w:autoSpaceDE w:val="0"/>
        <w:autoSpaceDN w:val="0"/>
        <w:adjustRightInd w:val="0"/>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Cohen, L., Manion, L. &amp; Morrison, K. (2007). </w:t>
      </w:r>
      <w:r w:rsidRPr="00845DFB">
        <w:rPr>
          <w:rFonts w:asciiTheme="majorBidi" w:hAnsiTheme="majorBidi" w:cstheme="majorBidi"/>
          <w:i/>
          <w:iCs/>
          <w:sz w:val="24"/>
          <w:szCs w:val="24"/>
        </w:rPr>
        <w:t>Research methods in education</w:t>
      </w:r>
      <w:r w:rsidRPr="00845DFB">
        <w:rPr>
          <w:rFonts w:asciiTheme="majorBidi" w:hAnsiTheme="majorBidi" w:cstheme="majorBidi"/>
          <w:sz w:val="24"/>
          <w:szCs w:val="24"/>
        </w:rPr>
        <w:t xml:space="preserve">. London: Routledge. </w:t>
      </w:r>
    </w:p>
    <w:p w:rsidR="00845DFB" w:rsidRPr="00845DFB" w:rsidRDefault="00845DFB" w:rsidP="0030152E">
      <w:pPr>
        <w:autoSpaceDE w:val="0"/>
        <w:autoSpaceDN w:val="0"/>
        <w:adjustRightInd w:val="0"/>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Cumming, A. (1990). Expertise in evaluating second language compositions. </w:t>
      </w:r>
      <w:r w:rsidRPr="00845DFB">
        <w:rPr>
          <w:rFonts w:asciiTheme="majorBidi" w:hAnsiTheme="majorBidi" w:cstheme="majorBidi"/>
          <w:i/>
          <w:iCs/>
          <w:sz w:val="24"/>
          <w:szCs w:val="24"/>
        </w:rPr>
        <w:t>Language Testing, 7</w:t>
      </w:r>
      <w:r w:rsidRPr="00845DFB">
        <w:rPr>
          <w:rFonts w:asciiTheme="majorBidi" w:hAnsiTheme="majorBidi" w:cstheme="majorBidi"/>
          <w:sz w:val="24"/>
          <w:szCs w:val="24"/>
        </w:rPr>
        <w:t>(1), 31-51.</w:t>
      </w:r>
    </w:p>
    <w:p w:rsidR="00845DFB" w:rsidRP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Davis, L. (2009). The influence of interlocutor proficiency in a paired oral assessment. </w:t>
      </w:r>
      <w:r w:rsidRPr="00845DFB">
        <w:rPr>
          <w:rFonts w:asciiTheme="majorBidi" w:hAnsiTheme="majorBidi" w:cstheme="majorBidi"/>
          <w:i/>
          <w:iCs/>
          <w:sz w:val="24"/>
          <w:szCs w:val="24"/>
        </w:rPr>
        <w:t>Language Testing, 26</w:t>
      </w:r>
      <w:r w:rsidRPr="00845DFB">
        <w:rPr>
          <w:rFonts w:asciiTheme="majorBidi" w:hAnsiTheme="majorBidi" w:cstheme="majorBidi"/>
          <w:sz w:val="24"/>
          <w:szCs w:val="24"/>
        </w:rPr>
        <w:t>(3), 367-396.</w:t>
      </w:r>
    </w:p>
    <w:p w:rsidR="00845DFB" w:rsidRP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Davis, L. (2016). The influence of training and experience on rater performance in scoring spoken language. </w:t>
      </w:r>
      <w:r w:rsidRPr="00845DFB">
        <w:rPr>
          <w:rFonts w:asciiTheme="majorBidi" w:hAnsiTheme="majorBidi" w:cstheme="majorBidi"/>
          <w:i/>
          <w:iCs/>
          <w:sz w:val="24"/>
          <w:szCs w:val="24"/>
        </w:rPr>
        <w:t>Language Testing, 33</w:t>
      </w:r>
      <w:r w:rsidRPr="00845DFB">
        <w:rPr>
          <w:rFonts w:asciiTheme="majorBidi" w:hAnsiTheme="majorBidi" w:cstheme="majorBidi"/>
          <w:sz w:val="24"/>
          <w:szCs w:val="24"/>
        </w:rPr>
        <w:t>(1), 117-135.</w:t>
      </w:r>
    </w:p>
    <w:p w:rsidR="00845DFB" w:rsidRPr="00845DFB" w:rsidRDefault="00845DFB" w:rsidP="0030152E">
      <w:pPr>
        <w:autoSpaceDE w:val="0"/>
        <w:autoSpaceDN w:val="0"/>
        <w:adjustRightInd w:val="0"/>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Eckes, T. (2015). </w:t>
      </w:r>
      <w:r w:rsidRPr="00845DFB">
        <w:rPr>
          <w:rFonts w:asciiTheme="majorBidi" w:hAnsiTheme="majorBidi" w:cstheme="majorBidi"/>
          <w:i/>
          <w:iCs/>
          <w:sz w:val="24"/>
          <w:szCs w:val="24"/>
        </w:rPr>
        <w:t>Introduction to many-facet Rasch measurement</w:t>
      </w:r>
      <w:r w:rsidRPr="00845DFB">
        <w:rPr>
          <w:rFonts w:asciiTheme="majorBidi" w:hAnsiTheme="majorBidi" w:cstheme="majorBidi"/>
          <w:sz w:val="24"/>
          <w:szCs w:val="24"/>
        </w:rPr>
        <w:t>. Frankfurt: Peter Lang Edition.</w:t>
      </w:r>
    </w:p>
    <w:p w:rsidR="00845DFB" w:rsidRP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Gan, Z. (2010). Interaction in group oral assessment: A case study of higher-and lower-scoring students. </w:t>
      </w:r>
      <w:r w:rsidRPr="00845DFB">
        <w:rPr>
          <w:rFonts w:asciiTheme="majorBidi" w:hAnsiTheme="majorBidi" w:cstheme="majorBidi"/>
          <w:i/>
          <w:iCs/>
          <w:sz w:val="24"/>
          <w:szCs w:val="24"/>
        </w:rPr>
        <w:t>Language Testing, 27</w:t>
      </w:r>
      <w:r w:rsidRPr="00845DFB">
        <w:rPr>
          <w:rFonts w:asciiTheme="majorBidi" w:hAnsiTheme="majorBidi" w:cstheme="majorBidi"/>
          <w:sz w:val="24"/>
          <w:szCs w:val="24"/>
        </w:rPr>
        <w:t>(4), 585-602.</w:t>
      </w:r>
    </w:p>
    <w:p w:rsidR="00845DFB" w:rsidRPr="00845DFB" w:rsidRDefault="00845DFB" w:rsidP="00845DFB">
      <w:pPr>
        <w:pStyle w:val="Default"/>
        <w:ind w:left="709" w:hanging="709"/>
        <w:contextualSpacing/>
        <w:jc w:val="both"/>
        <w:rPr>
          <w:rFonts w:asciiTheme="majorBidi" w:hAnsiTheme="majorBidi" w:cstheme="majorBidi"/>
          <w:color w:val="auto"/>
        </w:rPr>
      </w:pPr>
      <w:r w:rsidRPr="00845DFB">
        <w:rPr>
          <w:rFonts w:asciiTheme="majorBidi" w:hAnsiTheme="majorBidi" w:cstheme="majorBidi"/>
          <w:color w:val="auto"/>
        </w:rPr>
        <w:t xml:space="preserve">Huang, H., Huang, S., &amp; Hong, H. (2016). Test-taker characteristics and integrated speaking test performance: A path-analytic study. </w:t>
      </w:r>
      <w:r w:rsidRPr="00845DFB">
        <w:rPr>
          <w:rFonts w:asciiTheme="majorBidi" w:hAnsiTheme="majorBidi" w:cstheme="majorBidi"/>
          <w:i/>
          <w:iCs/>
          <w:color w:val="auto"/>
        </w:rPr>
        <w:t>Language Assessment Quarterly, 13</w:t>
      </w:r>
      <w:r w:rsidRPr="00845DFB">
        <w:rPr>
          <w:rFonts w:asciiTheme="majorBidi" w:hAnsiTheme="majorBidi" w:cstheme="majorBidi"/>
          <w:color w:val="auto"/>
        </w:rPr>
        <w:t>(4), 283-301.</w:t>
      </w:r>
    </w:p>
    <w:p w:rsidR="00845DFB" w:rsidRP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In’nami, Y., &amp; Koizumi, R. (2016). Task and rater effects in L2 speaking and writing: A synthesis of generalizability studies. </w:t>
      </w:r>
      <w:r w:rsidRPr="00845DFB">
        <w:rPr>
          <w:rFonts w:asciiTheme="majorBidi" w:hAnsiTheme="majorBidi" w:cstheme="majorBidi"/>
          <w:i/>
          <w:iCs/>
          <w:sz w:val="24"/>
          <w:szCs w:val="24"/>
        </w:rPr>
        <w:t>Language Testing, 33</w:t>
      </w:r>
      <w:r w:rsidRPr="00845DFB">
        <w:rPr>
          <w:rFonts w:asciiTheme="majorBidi" w:hAnsiTheme="majorBidi" w:cstheme="majorBidi"/>
          <w:sz w:val="24"/>
          <w:szCs w:val="24"/>
        </w:rPr>
        <w:t xml:space="preserve">(3), 341-366. </w:t>
      </w:r>
    </w:p>
    <w:p w:rsidR="00845DFB" w:rsidRP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Khabbazbashi, N. (2017). Topic and background knowledge effects on performance in speaking assessment. </w:t>
      </w:r>
      <w:r w:rsidRPr="00845DFB">
        <w:rPr>
          <w:rFonts w:asciiTheme="majorBidi" w:hAnsiTheme="majorBidi" w:cstheme="majorBidi"/>
          <w:i/>
          <w:iCs/>
          <w:sz w:val="24"/>
          <w:szCs w:val="24"/>
        </w:rPr>
        <w:t>Language Testing, 34</w:t>
      </w:r>
      <w:r w:rsidRPr="00845DFB">
        <w:rPr>
          <w:rFonts w:asciiTheme="majorBidi" w:hAnsiTheme="majorBidi" w:cstheme="majorBidi"/>
          <w:sz w:val="24"/>
          <w:szCs w:val="24"/>
        </w:rPr>
        <w:t>(1), 23-48.</w:t>
      </w:r>
    </w:p>
    <w:p w:rsidR="00845DFB" w:rsidRPr="00845DFB" w:rsidRDefault="00845DFB" w:rsidP="00845DFB">
      <w:pPr>
        <w:pStyle w:val="Default"/>
        <w:ind w:left="709" w:hanging="709"/>
        <w:contextualSpacing/>
        <w:jc w:val="both"/>
        <w:rPr>
          <w:rFonts w:asciiTheme="majorBidi" w:hAnsiTheme="majorBidi" w:cstheme="majorBidi"/>
          <w:color w:val="auto"/>
        </w:rPr>
      </w:pPr>
      <w:r w:rsidRPr="00845DFB">
        <w:rPr>
          <w:rFonts w:asciiTheme="majorBidi" w:hAnsiTheme="majorBidi" w:cstheme="majorBidi"/>
          <w:color w:val="auto"/>
        </w:rPr>
        <w:t xml:space="preserve">Kim, H. J. (2011). </w:t>
      </w:r>
      <w:r w:rsidRPr="00845DFB">
        <w:rPr>
          <w:rFonts w:asciiTheme="majorBidi" w:hAnsiTheme="majorBidi" w:cstheme="majorBidi"/>
          <w:i/>
          <w:iCs/>
          <w:color w:val="auto"/>
        </w:rPr>
        <w:t>Investigating raters’ development of rating ability on a second language speaking assessment.</w:t>
      </w:r>
      <w:r w:rsidRPr="00845DFB">
        <w:rPr>
          <w:rFonts w:asciiTheme="majorBidi" w:hAnsiTheme="majorBidi" w:cstheme="majorBidi"/>
          <w:color w:val="auto"/>
        </w:rPr>
        <w:t xml:space="preserve"> Unpublished PhD thesis, University of Columbia. </w:t>
      </w:r>
    </w:p>
    <w:p w:rsidR="00845DFB" w:rsidRPr="00845DFB" w:rsidRDefault="00845DFB" w:rsidP="00845DFB">
      <w:pPr>
        <w:pStyle w:val="Default"/>
        <w:ind w:left="709" w:hanging="709"/>
        <w:contextualSpacing/>
        <w:jc w:val="both"/>
        <w:rPr>
          <w:rFonts w:asciiTheme="majorBidi" w:hAnsiTheme="majorBidi" w:cstheme="majorBidi"/>
          <w:color w:val="auto"/>
        </w:rPr>
      </w:pPr>
      <w:r w:rsidRPr="00845DFB">
        <w:rPr>
          <w:rFonts w:asciiTheme="majorBidi" w:hAnsiTheme="majorBidi" w:cstheme="majorBidi"/>
          <w:color w:val="auto"/>
        </w:rPr>
        <w:t xml:space="preserve">Kim, H. J. (2015). A qualitative analysis of rater behavior on an L2 speaking assessment. </w:t>
      </w:r>
      <w:r w:rsidRPr="00845DFB">
        <w:rPr>
          <w:rFonts w:asciiTheme="majorBidi" w:hAnsiTheme="majorBidi" w:cstheme="majorBidi"/>
          <w:i/>
          <w:iCs/>
          <w:color w:val="auto"/>
        </w:rPr>
        <w:t>Language Assessment Quarterly, 12</w:t>
      </w:r>
      <w:r w:rsidRPr="00845DFB">
        <w:rPr>
          <w:rFonts w:asciiTheme="majorBidi" w:hAnsiTheme="majorBidi" w:cstheme="majorBidi"/>
          <w:color w:val="auto"/>
        </w:rPr>
        <w:t>(3), 239-261.</w:t>
      </w:r>
    </w:p>
    <w:p w:rsidR="00845DFB" w:rsidRP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Kondo-Brown, K. (2002). A FACETS analysis of rater bias in measuring Japanese second language writing performance. </w:t>
      </w:r>
      <w:r w:rsidRPr="00845DFB">
        <w:rPr>
          <w:rFonts w:asciiTheme="majorBidi" w:hAnsiTheme="majorBidi" w:cstheme="majorBidi"/>
          <w:i/>
          <w:iCs/>
          <w:sz w:val="24"/>
          <w:szCs w:val="24"/>
        </w:rPr>
        <w:t>Language Testing, 19</w:t>
      </w:r>
      <w:r w:rsidRPr="00845DFB">
        <w:rPr>
          <w:rFonts w:asciiTheme="majorBidi" w:hAnsiTheme="majorBidi" w:cstheme="majorBidi"/>
          <w:sz w:val="24"/>
          <w:szCs w:val="24"/>
        </w:rPr>
        <w:t>(1), 3-31.</w:t>
      </w:r>
    </w:p>
    <w:p w:rsidR="00845DFB" w:rsidRP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Kuiken, F., &amp; Vedder, I. (2014). Raters’ decisions, rating procedures and rating scales. </w:t>
      </w:r>
      <w:r w:rsidRPr="00845DFB">
        <w:rPr>
          <w:rFonts w:asciiTheme="majorBidi" w:hAnsiTheme="majorBidi" w:cstheme="majorBidi"/>
          <w:i/>
          <w:iCs/>
          <w:sz w:val="24"/>
          <w:szCs w:val="24"/>
        </w:rPr>
        <w:t>Language Testing, 31</w:t>
      </w:r>
      <w:r w:rsidRPr="00845DFB">
        <w:rPr>
          <w:rFonts w:asciiTheme="majorBidi" w:hAnsiTheme="majorBidi" w:cstheme="majorBidi"/>
          <w:sz w:val="24"/>
          <w:szCs w:val="24"/>
        </w:rPr>
        <w:t xml:space="preserve">(3), 279-284. </w:t>
      </w:r>
    </w:p>
    <w:p w:rsidR="00845DFB" w:rsidRP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Kyle, K., Crossley, S. A., &amp; McNamara, D. S. (2016). Construct validity in TOEFL iBT speaking tasks: Insights from natural language processing. </w:t>
      </w:r>
      <w:r w:rsidRPr="00845DFB">
        <w:rPr>
          <w:rFonts w:asciiTheme="majorBidi" w:hAnsiTheme="majorBidi" w:cstheme="majorBidi"/>
          <w:i/>
          <w:iCs/>
          <w:sz w:val="24"/>
          <w:szCs w:val="24"/>
        </w:rPr>
        <w:t>Language Testing, 33</w:t>
      </w:r>
      <w:r w:rsidRPr="00845DFB">
        <w:rPr>
          <w:rFonts w:asciiTheme="majorBidi" w:hAnsiTheme="majorBidi" w:cstheme="majorBidi"/>
          <w:sz w:val="24"/>
          <w:szCs w:val="24"/>
        </w:rPr>
        <w:t>(3), 319-340.</w:t>
      </w:r>
    </w:p>
    <w:p w:rsidR="00845DFB" w:rsidRPr="00845DFB" w:rsidRDefault="00845DFB" w:rsidP="00243692">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Leaper, D. A., &amp; Riazi, M. (2014). The influence of prompt on group oral tests. </w:t>
      </w:r>
      <w:r w:rsidRPr="00845DFB">
        <w:rPr>
          <w:rFonts w:asciiTheme="majorBidi" w:hAnsiTheme="majorBidi" w:cstheme="majorBidi"/>
          <w:i/>
          <w:iCs/>
          <w:sz w:val="24"/>
          <w:szCs w:val="24"/>
        </w:rPr>
        <w:t>Language Testing, 31</w:t>
      </w:r>
      <w:r w:rsidRPr="00845DFB">
        <w:rPr>
          <w:rFonts w:asciiTheme="majorBidi" w:hAnsiTheme="majorBidi" w:cstheme="majorBidi"/>
          <w:sz w:val="24"/>
          <w:szCs w:val="24"/>
        </w:rPr>
        <w:t>(2), 177-204.</w:t>
      </w:r>
    </w:p>
    <w:p w:rsidR="00845DFB" w:rsidRPr="00845DFB" w:rsidRDefault="00845DFB" w:rsidP="00243692">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lastRenderedPageBreak/>
        <w:t xml:space="preserve">Lim, G. S. (2011). The development and maintenance of rating quality in performance writing assessment: A longitudinal study of new and experienced raters. </w:t>
      </w:r>
      <w:r w:rsidRPr="00845DFB">
        <w:rPr>
          <w:rFonts w:asciiTheme="majorBidi" w:hAnsiTheme="majorBidi" w:cstheme="majorBidi"/>
          <w:i/>
          <w:iCs/>
          <w:sz w:val="24"/>
          <w:szCs w:val="24"/>
        </w:rPr>
        <w:t>Language Testing, 28</w:t>
      </w:r>
      <w:r w:rsidRPr="00845DFB">
        <w:rPr>
          <w:rFonts w:asciiTheme="majorBidi" w:hAnsiTheme="majorBidi" w:cstheme="majorBidi"/>
          <w:sz w:val="24"/>
          <w:szCs w:val="24"/>
        </w:rPr>
        <w:t>(4), 543-560.</w:t>
      </w:r>
    </w:p>
    <w:p w:rsidR="00845DFB" w:rsidRPr="00845DFB" w:rsidRDefault="00845DFB" w:rsidP="00243692">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Linacre, J. M. (1989). </w:t>
      </w:r>
      <w:r w:rsidRPr="00845DFB">
        <w:rPr>
          <w:rFonts w:asciiTheme="majorBidi" w:hAnsiTheme="majorBidi" w:cstheme="majorBidi"/>
          <w:i/>
          <w:iCs/>
          <w:sz w:val="24"/>
          <w:szCs w:val="24"/>
        </w:rPr>
        <w:t>Many-faceted Rasch measurement</w:t>
      </w:r>
      <w:r w:rsidRPr="00845DFB">
        <w:rPr>
          <w:rFonts w:asciiTheme="majorBidi" w:hAnsiTheme="majorBidi" w:cstheme="majorBidi"/>
          <w:sz w:val="24"/>
          <w:szCs w:val="24"/>
        </w:rPr>
        <w:t>. Chicago, IL: MESA Press.</w:t>
      </w:r>
    </w:p>
    <w:p w:rsidR="00845DFB" w:rsidRPr="00845DFB" w:rsidRDefault="00845DFB" w:rsidP="00243692">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McNamara, T. F. (1996). </w:t>
      </w:r>
      <w:r w:rsidRPr="00845DFB">
        <w:rPr>
          <w:rFonts w:asciiTheme="majorBidi" w:hAnsiTheme="majorBidi" w:cstheme="majorBidi"/>
          <w:i/>
          <w:iCs/>
          <w:sz w:val="24"/>
          <w:szCs w:val="24"/>
        </w:rPr>
        <w:t xml:space="preserve">Measuring second language performance. </w:t>
      </w:r>
      <w:r w:rsidRPr="00845DFB">
        <w:rPr>
          <w:rFonts w:asciiTheme="majorBidi" w:hAnsiTheme="majorBidi" w:cstheme="majorBidi"/>
          <w:sz w:val="24"/>
          <w:szCs w:val="24"/>
        </w:rPr>
        <w:t>London: Longman.</w:t>
      </w:r>
    </w:p>
    <w:p w:rsidR="00845DFB" w:rsidRPr="00845DFB" w:rsidRDefault="00845DFB" w:rsidP="00243692">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McNamara, T. F., &amp; Lumley, T. (1997). The effect of interlocutor and assessment mode variables in overseas assessments of speaking skills in occupational settings. </w:t>
      </w:r>
      <w:r w:rsidRPr="00845DFB">
        <w:rPr>
          <w:rFonts w:asciiTheme="majorBidi" w:hAnsiTheme="majorBidi" w:cstheme="majorBidi"/>
          <w:i/>
          <w:iCs/>
          <w:sz w:val="24"/>
          <w:szCs w:val="24"/>
        </w:rPr>
        <w:t>Language Testing, 14</w:t>
      </w:r>
      <w:r w:rsidRPr="00845DFB">
        <w:rPr>
          <w:rFonts w:asciiTheme="majorBidi" w:hAnsiTheme="majorBidi" w:cstheme="majorBidi"/>
          <w:sz w:val="24"/>
          <w:szCs w:val="24"/>
        </w:rPr>
        <w:t>(2), 140-156.</w:t>
      </w:r>
    </w:p>
    <w:p w:rsidR="00845DFB" w:rsidRP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Nakatsuhara, F. (2011). Effect of test-taker characteristics and the number of participants in group oral tests. </w:t>
      </w:r>
      <w:r w:rsidRPr="00845DFB">
        <w:rPr>
          <w:rFonts w:asciiTheme="majorBidi" w:hAnsiTheme="majorBidi" w:cstheme="majorBidi"/>
          <w:i/>
          <w:iCs/>
          <w:sz w:val="24"/>
          <w:szCs w:val="24"/>
        </w:rPr>
        <w:t>Language Testing, 28</w:t>
      </w:r>
      <w:r w:rsidRPr="00845DFB">
        <w:rPr>
          <w:rFonts w:asciiTheme="majorBidi" w:hAnsiTheme="majorBidi" w:cstheme="majorBidi"/>
          <w:sz w:val="24"/>
          <w:szCs w:val="24"/>
        </w:rPr>
        <w:t>(4), 483-508.</w:t>
      </w:r>
    </w:p>
    <w:p w:rsidR="00845DFB" w:rsidRPr="00845DFB" w:rsidRDefault="00845DFB" w:rsidP="0030152E">
      <w:pPr>
        <w:spacing w:after="0" w:line="240" w:lineRule="auto"/>
        <w:ind w:left="709" w:hanging="709"/>
        <w:contextualSpacing/>
        <w:jc w:val="both"/>
        <w:rPr>
          <w:rFonts w:asciiTheme="majorBidi" w:hAnsiTheme="majorBidi" w:cstheme="majorBidi"/>
          <w:i/>
          <w:iCs/>
          <w:sz w:val="24"/>
          <w:szCs w:val="24"/>
        </w:rPr>
      </w:pPr>
      <w:r w:rsidRPr="00845DFB">
        <w:rPr>
          <w:rFonts w:asciiTheme="majorBidi" w:hAnsiTheme="majorBidi" w:cstheme="majorBidi"/>
          <w:sz w:val="24"/>
          <w:szCs w:val="24"/>
        </w:rPr>
        <w:t xml:space="preserve">Steiger, J. H., (1980). Test for comparing elements of a correlation matrix. </w:t>
      </w:r>
      <w:r w:rsidRPr="00845DFB">
        <w:rPr>
          <w:rFonts w:asciiTheme="majorBidi" w:hAnsiTheme="majorBidi" w:cstheme="majorBidi"/>
          <w:i/>
          <w:iCs/>
          <w:sz w:val="24"/>
          <w:szCs w:val="24"/>
        </w:rPr>
        <w:t>Psychological Bulletin, 87</w:t>
      </w:r>
      <w:r w:rsidRPr="00845DFB">
        <w:rPr>
          <w:rFonts w:asciiTheme="majorBidi" w:hAnsiTheme="majorBidi" w:cstheme="majorBidi"/>
          <w:sz w:val="24"/>
          <w:szCs w:val="24"/>
        </w:rPr>
        <w:t>(2), 245-251.</w:t>
      </w:r>
    </w:p>
    <w:p w:rsidR="00845DFB" w:rsidRDefault="00845DFB" w:rsidP="0030152E">
      <w:pPr>
        <w:spacing w:after="0" w:line="240" w:lineRule="auto"/>
        <w:ind w:left="709" w:hanging="709"/>
        <w:contextualSpacing/>
        <w:jc w:val="both"/>
        <w:rPr>
          <w:rFonts w:asciiTheme="majorBidi" w:hAnsiTheme="majorBidi" w:cstheme="majorBidi"/>
          <w:sz w:val="24"/>
          <w:szCs w:val="24"/>
        </w:rPr>
      </w:pPr>
      <w:r w:rsidRPr="00845DFB">
        <w:rPr>
          <w:rFonts w:asciiTheme="majorBidi" w:hAnsiTheme="majorBidi" w:cstheme="majorBidi"/>
          <w:sz w:val="24"/>
          <w:szCs w:val="24"/>
        </w:rPr>
        <w:t xml:space="preserve">Van Moere, A. (2012). A psycholinguistic approach to oral language assessment. </w:t>
      </w:r>
      <w:r w:rsidRPr="00845DFB">
        <w:rPr>
          <w:rFonts w:asciiTheme="majorBidi" w:hAnsiTheme="majorBidi" w:cstheme="majorBidi"/>
          <w:i/>
          <w:iCs/>
          <w:sz w:val="24"/>
          <w:szCs w:val="24"/>
        </w:rPr>
        <w:t>Language Testing, 29</w:t>
      </w:r>
      <w:r w:rsidRPr="00845DFB">
        <w:rPr>
          <w:rFonts w:asciiTheme="majorBidi" w:hAnsiTheme="majorBidi" w:cstheme="majorBidi"/>
          <w:sz w:val="24"/>
          <w:szCs w:val="24"/>
        </w:rPr>
        <w:t>(3), 325-344.</w:t>
      </w:r>
    </w:p>
    <w:p w:rsidR="007C2C4C" w:rsidRPr="007C2C4C" w:rsidRDefault="007C2C4C" w:rsidP="007C2C4C">
      <w:pPr>
        <w:spacing w:after="0" w:line="240" w:lineRule="auto"/>
        <w:ind w:left="709" w:hanging="709"/>
        <w:contextualSpacing/>
        <w:jc w:val="both"/>
        <w:rPr>
          <w:rFonts w:asciiTheme="majorBidi" w:hAnsiTheme="majorBidi" w:cstheme="majorBidi"/>
          <w:sz w:val="24"/>
          <w:szCs w:val="24"/>
        </w:rPr>
      </w:pPr>
      <w:r w:rsidRPr="007C2C4C">
        <w:rPr>
          <w:rFonts w:asciiTheme="majorBidi" w:hAnsiTheme="majorBidi" w:cstheme="majorBidi"/>
          <w:sz w:val="24"/>
          <w:szCs w:val="24"/>
        </w:rPr>
        <w:t xml:space="preserve">Winke, P., Gass, S., &amp; Myford, C. (2012). Raters’ L2 background as a potential source of bias in rating oral performance. </w:t>
      </w:r>
      <w:r w:rsidRPr="007C2C4C">
        <w:rPr>
          <w:rFonts w:asciiTheme="majorBidi" w:hAnsiTheme="majorBidi" w:cstheme="majorBidi"/>
          <w:i/>
          <w:iCs/>
          <w:sz w:val="24"/>
          <w:szCs w:val="24"/>
        </w:rPr>
        <w:t>Language Testing, 30</w:t>
      </w:r>
      <w:r w:rsidRPr="007C2C4C">
        <w:rPr>
          <w:rFonts w:asciiTheme="majorBidi" w:hAnsiTheme="majorBidi" w:cstheme="majorBidi"/>
          <w:sz w:val="24"/>
          <w:szCs w:val="24"/>
        </w:rPr>
        <w:t>(2), 231-252.</w:t>
      </w:r>
    </w:p>
    <w:p w:rsidR="00845DFB" w:rsidRPr="00845DFB" w:rsidRDefault="00845DFB" w:rsidP="0030152E">
      <w:pPr>
        <w:autoSpaceDE w:val="0"/>
        <w:autoSpaceDN w:val="0"/>
        <w:adjustRightInd w:val="0"/>
        <w:spacing w:after="0" w:line="240" w:lineRule="auto"/>
        <w:ind w:left="709" w:hanging="709"/>
        <w:contextualSpacing/>
        <w:jc w:val="both"/>
        <w:rPr>
          <w:rFonts w:asciiTheme="majorBidi" w:hAnsiTheme="majorBidi" w:cstheme="majorBidi"/>
          <w:i/>
          <w:iCs/>
          <w:sz w:val="24"/>
          <w:szCs w:val="24"/>
        </w:rPr>
      </w:pPr>
      <w:r w:rsidRPr="00845DFB">
        <w:rPr>
          <w:rFonts w:asciiTheme="majorBidi" w:hAnsiTheme="majorBidi" w:cstheme="majorBidi"/>
          <w:sz w:val="24"/>
          <w:szCs w:val="24"/>
        </w:rPr>
        <w:t xml:space="preserve">Wright, B. D., &amp; Linacre, J. M. (1994). Reasonable mean-square fit values. </w:t>
      </w:r>
      <w:r w:rsidRPr="00845DFB">
        <w:rPr>
          <w:rFonts w:asciiTheme="majorBidi" w:hAnsiTheme="majorBidi" w:cstheme="majorBidi"/>
          <w:i/>
          <w:iCs/>
          <w:sz w:val="24"/>
          <w:szCs w:val="24"/>
        </w:rPr>
        <w:t>Rasch Measurement Transactions, 8</w:t>
      </w:r>
      <w:r w:rsidRPr="00845DFB">
        <w:rPr>
          <w:rFonts w:asciiTheme="majorBidi" w:hAnsiTheme="majorBidi" w:cstheme="majorBidi"/>
          <w:sz w:val="24"/>
          <w:szCs w:val="24"/>
        </w:rPr>
        <w:t>(3), 369-386.</w:t>
      </w:r>
    </w:p>
    <w:p w:rsidR="00845DFB" w:rsidRPr="00845DFB" w:rsidRDefault="00845DFB" w:rsidP="0030152E">
      <w:pPr>
        <w:spacing w:after="0" w:line="240" w:lineRule="auto"/>
        <w:contextualSpacing/>
        <w:rPr>
          <w:rFonts w:asciiTheme="majorBidi" w:hAnsiTheme="majorBidi" w:cstheme="majorBidi"/>
          <w:b/>
          <w:bCs/>
          <w:sz w:val="24"/>
          <w:szCs w:val="24"/>
        </w:rPr>
      </w:pPr>
    </w:p>
    <w:sectPr w:rsidR="00845DFB" w:rsidRPr="00845DFB" w:rsidSect="00CA003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6E9" w:rsidRDefault="001326E9" w:rsidP="00A00BB8">
      <w:pPr>
        <w:spacing w:after="0" w:line="240" w:lineRule="auto"/>
      </w:pPr>
      <w:r>
        <w:separator/>
      </w:r>
    </w:p>
  </w:endnote>
  <w:endnote w:type="continuationSeparator" w:id="0">
    <w:p w:rsidR="001326E9" w:rsidRDefault="001326E9" w:rsidP="00A0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6E9" w:rsidRDefault="001326E9" w:rsidP="00A00BB8">
      <w:pPr>
        <w:spacing w:after="0" w:line="240" w:lineRule="auto"/>
      </w:pPr>
      <w:r>
        <w:separator/>
      </w:r>
    </w:p>
  </w:footnote>
  <w:footnote w:type="continuationSeparator" w:id="0">
    <w:p w:rsidR="001326E9" w:rsidRDefault="001326E9" w:rsidP="00A00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05ED1"/>
    <w:multiLevelType w:val="hybridMultilevel"/>
    <w:tmpl w:val="B498C3C8"/>
    <w:lvl w:ilvl="0" w:tplc="5E9AB4B8">
      <w:start w:val="1"/>
      <w:numFmt w:val="decimal"/>
      <w:lvlText w:val="%1."/>
      <w:lvlJc w:val="left"/>
      <w:pPr>
        <w:ind w:left="720" w:hanging="360"/>
      </w:pPr>
      <w:rPr>
        <w:rFonts w:ascii="Times New Roman" w:eastAsiaTheme="minorHAnsi" w:hAnsi="Times New Roman"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00EB5"/>
    <w:multiLevelType w:val="hybridMultilevel"/>
    <w:tmpl w:val="7988C7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73769"/>
    <w:multiLevelType w:val="hybridMultilevel"/>
    <w:tmpl w:val="ED72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91A92"/>
    <w:multiLevelType w:val="multilevel"/>
    <w:tmpl w:val="1256C8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1E02322"/>
    <w:multiLevelType w:val="hybridMultilevel"/>
    <w:tmpl w:val="25CC66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5">
    <w:nsid w:val="31FE17D8"/>
    <w:multiLevelType w:val="multilevel"/>
    <w:tmpl w:val="E1A28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9C48B6"/>
    <w:multiLevelType w:val="hybridMultilevel"/>
    <w:tmpl w:val="39DAADEE"/>
    <w:lvl w:ilvl="0" w:tplc="DB2837F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nsid w:val="48F947C9"/>
    <w:multiLevelType w:val="multilevel"/>
    <w:tmpl w:val="74C4F0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B0248F"/>
    <w:multiLevelType w:val="hybridMultilevel"/>
    <w:tmpl w:val="08B44DF8"/>
    <w:lvl w:ilvl="0" w:tplc="784C9EDC">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10F12"/>
    <w:multiLevelType w:val="hybridMultilevel"/>
    <w:tmpl w:val="BF6AC876"/>
    <w:lvl w:ilvl="0" w:tplc="05C8451E">
      <w:start w:val="1"/>
      <w:numFmt w:val="upp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942115"/>
    <w:multiLevelType w:val="hybridMultilevel"/>
    <w:tmpl w:val="9CA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606343"/>
    <w:multiLevelType w:val="hybridMultilevel"/>
    <w:tmpl w:val="30BC268E"/>
    <w:lvl w:ilvl="0" w:tplc="CD5E3366">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nsid w:val="6A940F57"/>
    <w:multiLevelType w:val="multilevel"/>
    <w:tmpl w:val="9E46581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nsid w:val="726E4461"/>
    <w:multiLevelType w:val="hybridMultilevel"/>
    <w:tmpl w:val="CAAA611C"/>
    <w:lvl w:ilvl="0" w:tplc="1AAA2B70">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nsid w:val="7F3440B8"/>
    <w:multiLevelType w:val="hybridMultilevel"/>
    <w:tmpl w:val="DE3A00F8"/>
    <w:lvl w:ilvl="0" w:tplc="C1740366">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abstractNumId w:val="0"/>
  </w:num>
  <w:num w:numId="2">
    <w:abstractNumId w:val="6"/>
  </w:num>
  <w:num w:numId="3">
    <w:abstractNumId w:val="8"/>
  </w:num>
  <w:num w:numId="4">
    <w:abstractNumId w:val="4"/>
  </w:num>
  <w:num w:numId="5">
    <w:abstractNumId w:val="9"/>
  </w:num>
  <w:num w:numId="6">
    <w:abstractNumId w:val="10"/>
  </w:num>
  <w:num w:numId="7">
    <w:abstractNumId w:val="13"/>
  </w:num>
  <w:num w:numId="8">
    <w:abstractNumId w:val="14"/>
  </w:num>
  <w:num w:numId="9">
    <w:abstractNumId w:val="11"/>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D6"/>
    <w:rsid w:val="00000A05"/>
    <w:rsid w:val="00003C00"/>
    <w:rsid w:val="00006214"/>
    <w:rsid w:val="00012904"/>
    <w:rsid w:val="0001313A"/>
    <w:rsid w:val="00014C53"/>
    <w:rsid w:val="00015BF2"/>
    <w:rsid w:val="000310FE"/>
    <w:rsid w:val="0004059D"/>
    <w:rsid w:val="00043299"/>
    <w:rsid w:val="000462E8"/>
    <w:rsid w:val="00046CA9"/>
    <w:rsid w:val="00047C09"/>
    <w:rsid w:val="000512CA"/>
    <w:rsid w:val="00052D7C"/>
    <w:rsid w:val="000568AD"/>
    <w:rsid w:val="000618E6"/>
    <w:rsid w:val="00065D69"/>
    <w:rsid w:val="000809F9"/>
    <w:rsid w:val="00081E2C"/>
    <w:rsid w:val="00081EDF"/>
    <w:rsid w:val="00097837"/>
    <w:rsid w:val="000A2CA9"/>
    <w:rsid w:val="000A35AE"/>
    <w:rsid w:val="000C0217"/>
    <w:rsid w:val="000C5418"/>
    <w:rsid w:val="000C7633"/>
    <w:rsid w:val="000D62EC"/>
    <w:rsid w:val="000D6D9D"/>
    <w:rsid w:val="000D7369"/>
    <w:rsid w:val="000E5A8B"/>
    <w:rsid w:val="00107B2F"/>
    <w:rsid w:val="001161F7"/>
    <w:rsid w:val="0012029A"/>
    <w:rsid w:val="00122BB4"/>
    <w:rsid w:val="0013018D"/>
    <w:rsid w:val="001326E9"/>
    <w:rsid w:val="00132DD5"/>
    <w:rsid w:val="00133F37"/>
    <w:rsid w:val="00134FF3"/>
    <w:rsid w:val="001401C2"/>
    <w:rsid w:val="0014788B"/>
    <w:rsid w:val="00152B03"/>
    <w:rsid w:val="00152E11"/>
    <w:rsid w:val="00175FA4"/>
    <w:rsid w:val="00176FDB"/>
    <w:rsid w:val="001837BA"/>
    <w:rsid w:val="00183C3A"/>
    <w:rsid w:val="00186457"/>
    <w:rsid w:val="00190436"/>
    <w:rsid w:val="00191908"/>
    <w:rsid w:val="00191E7C"/>
    <w:rsid w:val="0019249D"/>
    <w:rsid w:val="00195A68"/>
    <w:rsid w:val="00196E23"/>
    <w:rsid w:val="00197436"/>
    <w:rsid w:val="001A3AE1"/>
    <w:rsid w:val="001A4296"/>
    <w:rsid w:val="001A5016"/>
    <w:rsid w:val="001A5332"/>
    <w:rsid w:val="001B0832"/>
    <w:rsid w:val="001C5DD9"/>
    <w:rsid w:val="001D05BD"/>
    <w:rsid w:val="001D1729"/>
    <w:rsid w:val="001D34E5"/>
    <w:rsid w:val="001D5EF1"/>
    <w:rsid w:val="001E0807"/>
    <w:rsid w:val="001E1500"/>
    <w:rsid w:val="001E7BEC"/>
    <w:rsid w:val="00205A7B"/>
    <w:rsid w:val="00206C83"/>
    <w:rsid w:val="0021145D"/>
    <w:rsid w:val="00220A3C"/>
    <w:rsid w:val="00227E78"/>
    <w:rsid w:val="002379E1"/>
    <w:rsid w:val="00242A1B"/>
    <w:rsid w:val="00243692"/>
    <w:rsid w:val="00245010"/>
    <w:rsid w:val="002460E5"/>
    <w:rsid w:val="00251FBA"/>
    <w:rsid w:val="002533D0"/>
    <w:rsid w:val="00254580"/>
    <w:rsid w:val="00266BE9"/>
    <w:rsid w:val="0027093A"/>
    <w:rsid w:val="002716AC"/>
    <w:rsid w:val="00273D9F"/>
    <w:rsid w:val="002843C6"/>
    <w:rsid w:val="0029550A"/>
    <w:rsid w:val="00296C98"/>
    <w:rsid w:val="002B5E6C"/>
    <w:rsid w:val="002C066A"/>
    <w:rsid w:val="002C4ED4"/>
    <w:rsid w:val="002D036E"/>
    <w:rsid w:val="002D2DCC"/>
    <w:rsid w:val="002E704C"/>
    <w:rsid w:val="002E7549"/>
    <w:rsid w:val="0030152E"/>
    <w:rsid w:val="003016B6"/>
    <w:rsid w:val="003054D3"/>
    <w:rsid w:val="003066BB"/>
    <w:rsid w:val="00330070"/>
    <w:rsid w:val="00332BB7"/>
    <w:rsid w:val="003330A1"/>
    <w:rsid w:val="00345527"/>
    <w:rsid w:val="0035583E"/>
    <w:rsid w:val="00365270"/>
    <w:rsid w:val="00372CBC"/>
    <w:rsid w:val="00375572"/>
    <w:rsid w:val="0037650E"/>
    <w:rsid w:val="0038100C"/>
    <w:rsid w:val="0038454C"/>
    <w:rsid w:val="003869F1"/>
    <w:rsid w:val="00387B6D"/>
    <w:rsid w:val="00395960"/>
    <w:rsid w:val="003A3C07"/>
    <w:rsid w:val="003B42BA"/>
    <w:rsid w:val="003B616A"/>
    <w:rsid w:val="003B7A83"/>
    <w:rsid w:val="003D16BE"/>
    <w:rsid w:val="003D37FF"/>
    <w:rsid w:val="003D7EFB"/>
    <w:rsid w:val="00401992"/>
    <w:rsid w:val="00403374"/>
    <w:rsid w:val="004064D3"/>
    <w:rsid w:val="00412506"/>
    <w:rsid w:val="00412933"/>
    <w:rsid w:val="00412A73"/>
    <w:rsid w:val="00415557"/>
    <w:rsid w:val="004359B7"/>
    <w:rsid w:val="00436901"/>
    <w:rsid w:val="00437B06"/>
    <w:rsid w:val="004408D2"/>
    <w:rsid w:val="00455455"/>
    <w:rsid w:val="0045632E"/>
    <w:rsid w:val="00474335"/>
    <w:rsid w:val="0047443F"/>
    <w:rsid w:val="00486BBF"/>
    <w:rsid w:val="0049097A"/>
    <w:rsid w:val="0049702A"/>
    <w:rsid w:val="004A090A"/>
    <w:rsid w:val="004B3FDE"/>
    <w:rsid w:val="004B5D5C"/>
    <w:rsid w:val="004C3164"/>
    <w:rsid w:val="004D0EC7"/>
    <w:rsid w:val="004D4CE0"/>
    <w:rsid w:val="004D4EB3"/>
    <w:rsid w:val="004D527D"/>
    <w:rsid w:val="004F1BA6"/>
    <w:rsid w:val="004F4E7A"/>
    <w:rsid w:val="004F74C0"/>
    <w:rsid w:val="0050029A"/>
    <w:rsid w:val="00507960"/>
    <w:rsid w:val="005125AC"/>
    <w:rsid w:val="00536BCD"/>
    <w:rsid w:val="00541769"/>
    <w:rsid w:val="00542D09"/>
    <w:rsid w:val="00543F4D"/>
    <w:rsid w:val="00544C64"/>
    <w:rsid w:val="00556405"/>
    <w:rsid w:val="00560022"/>
    <w:rsid w:val="005720BF"/>
    <w:rsid w:val="005769E0"/>
    <w:rsid w:val="005805AD"/>
    <w:rsid w:val="00580A13"/>
    <w:rsid w:val="00582538"/>
    <w:rsid w:val="0058646F"/>
    <w:rsid w:val="005A442B"/>
    <w:rsid w:val="005B45CE"/>
    <w:rsid w:val="005D1809"/>
    <w:rsid w:val="005E137F"/>
    <w:rsid w:val="005E1D4B"/>
    <w:rsid w:val="005E64D6"/>
    <w:rsid w:val="005E7780"/>
    <w:rsid w:val="006006EB"/>
    <w:rsid w:val="00602C90"/>
    <w:rsid w:val="0060453D"/>
    <w:rsid w:val="00611F07"/>
    <w:rsid w:val="00615D8E"/>
    <w:rsid w:val="006258F8"/>
    <w:rsid w:val="0062635A"/>
    <w:rsid w:val="0063133C"/>
    <w:rsid w:val="00635094"/>
    <w:rsid w:val="00637C23"/>
    <w:rsid w:val="00643DAB"/>
    <w:rsid w:val="00646D0C"/>
    <w:rsid w:val="006561EF"/>
    <w:rsid w:val="00656B19"/>
    <w:rsid w:val="00657047"/>
    <w:rsid w:val="00660292"/>
    <w:rsid w:val="006642CD"/>
    <w:rsid w:val="00665747"/>
    <w:rsid w:val="00667951"/>
    <w:rsid w:val="0067029D"/>
    <w:rsid w:val="00670F4F"/>
    <w:rsid w:val="00674C0C"/>
    <w:rsid w:val="006816C5"/>
    <w:rsid w:val="00681D74"/>
    <w:rsid w:val="00682852"/>
    <w:rsid w:val="006848D4"/>
    <w:rsid w:val="006A314A"/>
    <w:rsid w:val="006A6552"/>
    <w:rsid w:val="006A7129"/>
    <w:rsid w:val="006B135B"/>
    <w:rsid w:val="006C6BCA"/>
    <w:rsid w:val="006D415D"/>
    <w:rsid w:val="006F4BAF"/>
    <w:rsid w:val="006F52D9"/>
    <w:rsid w:val="00702F88"/>
    <w:rsid w:val="00711E98"/>
    <w:rsid w:val="00712205"/>
    <w:rsid w:val="00726BAD"/>
    <w:rsid w:val="00727BE5"/>
    <w:rsid w:val="00734C89"/>
    <w:rsid w:val="007448BE"/>
    <w:rsid w:val="00747A2F"/>
    <w:rsid w:val="00752EB1"/>
    <w:rsid w:val="0075657F"/>
    <w:rsid w:val="00774FE4"/>
    <w:rsid w:val="00787F38"/>
    <w:rsid w:val="00790C24"/>
    <w:rsid w:val="0079392C"/>
    <w:rsid w:val="00795C1F"/>
    <w:rsid w:val="007A0053"/>
    <w:rsid w:val="007A20F9"/>
    <w:rsid w:val="007A3B05"/>
    <w:rsid w:val="007A795E"/>
    <w:rsid w:val="007B360F"/>
    <w:rsid w:val="007C2C4C"/>
    <w:rsid w:val="007C2FD4"/>
    <w:rsid w:val="007C3FF7"/>
    <w:rsid w:val="007C6275"/>
    <w:rsid w:val="007D04AA"/>
    <w:rsid w:val="007D1F9F"/>
    <w:rsid w:val="007D4127"/>
    <w:rsid w:val="007D6315"/>
    <w:rsid w:val="007D6DD4"/>
    <w:rsid w:val="007E06E3"/>
    <w:rsid w:val="007E757D"/>
    <w:rsid w:val="007F207B"/>
    <w:rsid w:val="007F43B1"/>
    <w:rsid w:val="00811E7C"/>
    <w:rsid w:val="0082232B"/>
    <w:rsid w:val="00826D3D"/>
    <w:rsid w:val="00830BEA"/>
    <w:rsid w:val="00832807"/>
    <w:rsid w:val="00834122"/>
    <w:rsid w:val="008448DA"/>
    <w:rsid w:val="00845DFB"/>
    <w:rsid w:val="00845EC6"/>
    <w:rsid w:val="00851909"/>
    <w:rsid w:val="00853273"/>
    <w:rsid w:val="0085593D"/>
    <w:rsid w:val="008572E6"/>
    <w:rsid w:val="008607EC"/>
    <w:rsid w:val="00871CFD"/>
    <w:rsid w:val="00873B2D"/>
    <w:rsid w:val="008879CB"/>
    <w:rsid w:val="00895647"/>
    <w:rsid w:val="008956AC"/>
    <w:rsid w:val="008969DB"/>
    <w:rsid w:val="0089750E"/>
    <w:rsid w:val="008979A5"/>
    <w:rsid w:val="008A6535"/>
    <w:rsid w:val="008B2AE1"/>
    <w:rsid w:val="008B722E"/>
    <w:rsid w:val="008C1409"/>
    <w:rsid w:val="008C1786"/>
    <w:rsid w:val="008C28FE"/>
    <w:rsid w:val="008C3F90"/>
    <w:rsid w:val="008D18EE"/>
    <w:rsid w:val="008D2C5D"/>
    <w:rsid w:val="008D3165"/>
    <w:rsid w:val="008D49F1"/>
    <w:rsid w:val="008E1B13"/>
    <w:rsid w:val="008E38BA"/>
    <w:rsid w:val="008F0E89"/>
    <w:rsid w:val="008F5C2D"/>
    <w:rsid w:val="008F7103"/>
    <w:rsid w:val="00907485"/>
    <w:rsid w:val="00910599"/>
    <w:rsid w:val="009142FC"/>
    <w:rsid w:val="00917A17"/>
    <w:rsid w:val="00925122"/>
    <w:rsid w:val="0093032A"/>
    <w:rsid w:val="00952F5A"/>
    <w:rsid w:val="00954578"/>
    <w:rsid w:val="00964A53"/>
    <w:rsid w:val="00967BD7"/>
    <w:rsid w:val="00973857"/>
    <w:rsid w:val="00975A32"/>
    <w:rsid w:val="00975A86"/>
    <w:rsid w:val="009832EA"/>
    <w:rsid w:val="00990FA9"/>
    <w:rsid w:val="00993E3A"/>
    <w:rsid w:val="009B0814"/>
    <w:rsid w:val="009B1F68"/>
    <w:rsid w:val="009B67EC"/>
    <w:rsid w:val="009C1B26"/>
    <w:rsid w:val="009D1448"/>
    <w:rsid w:val="009D1601"/>
    <w:rsid w:val="009D3CE5"/>
    <w:rsid w:val="009E0020"/>
    <w:rsid w:val="009E00DC"/>
    <w:rsid w:val="009E06E0"/>
    <w:rsid w:val="009E1587"/>
    <w:rsid w:val="009E5092"/>
    <w:rsid w:val="009F2756"/>
    <w:rsid w:val="009F58C8"/>
    <w:rsid w:val="00A00BB8"/>
    <w:rsid w:val="00A05C47"/>
    <w:rsid w:val="00A148F3"/>
    <w:rsid w:val="00A16590"/>
    <w:rsid w:val="00A17328"/>
    <w:rsid w:val="00A2326E"/>
    <w:rsid w:val="00A23F0A"/>
    <w:rsid w:val="00A26571"/>
    <w:rsid w:val="00A35E8B"/>
    <w:rsid w:val="00A4662C"/>
    <w:rsid w:val="00A54D8B"/>
    <w:rsid w:val="00A60338"/>
    <w:rsid w:val="00A6247A"/>
    <w:rsid w:val="00A62550"/>
    <w:rsid w:val="00A628A9"/>
    <w:rsid w:val="00A67AC8"/>
    <w:rsid w:val="00A7045F"/>
    <w:rsid w:val="00A768A4"/>
    <w:rsid w:val="00A943A3"/>
    <w:rsid w:val="00A94F24"/>
    <w:rsid w:val="00AB1D7F"/>
    <w:rsid w:val="00AB470B"/>
    <w:rsid w:val="00AB4B22"/>
    <w:rsid w:val="00AB7D1E"/>
    <w:rsid w:val="00AC004F"/>
    <w:rsid w:val="00AC2F17"/>
    <w:rsid w:val="00AC78F8"/>
    <w:rsid w:val="00AE687D"/>
    <w:rsid w:val="00AE784E"/>
    <w:rsid w:val="00AF2937"/>
    <w:rsid w:val="00AF4AAF"/>
    <w:rsid w:val="00AF623D"/>
    <w:rsid w:val="00AF6FBA"/>
    <w:rsid w:val="00B07255"/>
    <w:rsid w:val="00B07D54"/>
    <w:rsid w:val="00B14049"/>
    <w:rsid w:val="00B222E7"/>
    <w:rsid w:val="00B30068"/>
    <w:rsid w:val="00B348AF"/>
    <w:rsid w:val="00B4612F"/>
    <w:rsid w:val="00B55DB7"/>
    <w:rsid w:val="00B6192D"/>
    <w:rsid w:val="00B6717C"/>
    <w:rsid w:val="00B77192"/>
    <w:rsid w:val="00B8463A"/>
    <w:rsid w:val="00B85655"/>
    <w:rsid w:val="00B94BF5"/>
    <w:rsid w:val="00BA3F82"/>
    <w:rsid w:val="00BB18FF"/>
    <w:rsid w:val="00BB5BEE"/>
    <w:rsid w:val="00BB60D6"/>
    <w:rsid w:val="00BC69E4"/>
    <w:rsid w:val="00BC70B3"/>
    <w:rsid w:val="00BC795A"/>
    <w:rsid w:val="00BD3BE3"/>
    <w:rsid w:val="00BD4005"/>
    <w:rsid w:val="00BD47B9"/>
    <w:rsid w:val="00BD480D"/>
    <w:rsid w:val="00BD7D1E"/>
    <w:rsid w:val="00BE260A"/>
    <w:rsid w:val="00BF284F"/>
    <w:rsid w:val="00C00450"/>
    <w:rsid w:val="00C01836"/>
    <w:rsid w:val="00C10A5C"/>
    <w:rsid w:val="00C12A36"/>
    <w:rsid w:val="00C12FD5"/>
    <w:rsid w:val="00C212E7"/>
    <w:rsid w:val="00C23469"/>
    <w:rsid w:val="00C24D9B"/>
    <w:rsid w:val="00C302DE"/>
    <w:rsid w:val="00C30C66"/>
    <w:rsid w:val="00C33870"/>
    <w:rsid w:val="00C36BB9"/>
    <w:rsid w:val="00C42C26"/>
    <w:rsid w:val="00C467E9"/>
    <w:rsid w:val="00C4746C"/>
    <w:rsid w:val="00C503E1"/>
    <w:rsid w:val="00C51042"/>
    <w:rsid w:val="00C5199D"/>
    <w:rsid w:val="00C635A0"/>
    <w:rsid w:val="00C676EB"/>
    <w:rsid w:val="00C76B47"/>
    <w:rsid w:val="00C80924"/>
    <w:rsid w:val="00C82EAB"/>
    <w:rsid w:val="00C83703"/>
    <w:rsid w:val="00C8442F"/>
    <w:rsid w:val="00C90ABE"/>
    <w:rsid w:val="00C95DBB"/>
    <w:rsid w:val="00C976E7"/>
    <w:rsid w:val="00CA0036"/>
    <w:rsid w:val="00CA529E"/>
    <w:rsid w:val="00CA53F7"/>
    <w:rsid w:val="00CB195B"/>
    <w:rsid w:val="00CB3741"/>
    <w:rsid w:val="00CC3E5E"/>
    <w:rsid w:val="00CD5D44"/>
    <w:rsid w:val="00CE4102"/>
    <w:rsid w:val="00CE608C"/>
    <w:rsid w:val="00CE7C68"/>
    <w:rsid w:val="00CF0A05"/>
    <w:rsid w:val="00CF198A"/>
    <w:rsid w:val="00D011C7"/>
    <w:rsid w:val="00D0573B"/>
    <w:rsid w:val="00D067F8"/>
    <w:rsid w:val="00D112C0"/>
    <w:rsid w:val="00D11A76"/>
    <w:rsid w:val="00D27A8A"/>
    <w:rsid w:val="00D304DE"/>
    <w:rsid w:val="00D36C9A"/>
    <w:rsid w:val="00D42718"/>
    <w:rsid w:val="00D537ED"/>
    <w:rsid w:val="00D53C3A"/>
    <w:rsid w:val="00D64367"/>
    <w:rsid w:val="00D6525F"/>
    <w:rsid w:val="00D702EB"/>
    <w:rsid w:val="00D7513C"/>
    <w:rsid w:val="00D81D9A"/>
    <w:rsid w:val="00D85FAB"/>
    <w:rsid w:val="00D86BE7"/>
    <w:rsid w:val="00D878D5"/>
    <w:rsid w:val="00D94D6B"/>
    <w:rsid w:val="00D964CA"/>
    <w:rsid w:val="00D9787C"/>
    <w:rsid w:val="00DA0C0C"/>
    <w:rsid w:val="00DA0D6E"/>
    <w:rsid w:val="00DA3DA6"/>
    <w:rsid w:val="00DA44CB"/>
    <w:rsid w:val="00DB2386"/>
    <w:rsid w:val="00DB2BF2"/>
    <w:rsid w:val="00DC2E3D"/>
    <w:rsid w:val="00DC3DF1"/>
    <w:rsid w:val="00DC5FC6"/>
    <w:rsid w:val="00DE7FC8"/>
    <w:rsid w:val="00DF6D98"/>
    <w:rsid w:val="00E00649"/>
    <w:rsid w:val="00E07286"/>
    <w:rsid w:val="00E125CD"/>
    <w:rsid w:val="00E12F60"/>
    <w:rsid w:val="00E2634E"/>
    <w:rsid w:val="00E365EA"/>
    <w:rsid w:val="00E4004C"/>
    <w:rsid w:val="00E42ED6"/>
    <w:rsid w:val="00E4607E"/>
    <w:rsid w:val="00E551AA"/>
    <w:rsid w:val="00E57F7C"/>
    <w:rsid w:val="00E6081C"/>
    <w:rsid w:val="00E6648A"/>
    <w:rsid w:val="00E667C7"/>
    <w:rsid w:val="00E71146"/>
    <w:rsid w:val="00E73EA4"/>
    <w:rsid w:val="00E82461"/>
    <w:rsid w:val="00E86B55"/>
    <w:rsid w:val="00E92097"/>
    <w:rsid w:val="00EA0A5C"/>
    <w:rsid w:val="00EA3F2B"/>
    <w:rsid w:val="00EB3244"/>
    <w:rsid w:val="00EB3ECD"/>
    <w:rsid w:val="00EC1FFA"/>
    <w:rsid w:val="00EC6455"/>
    <w:rsid w:val="00ED275F"/>
    <w:rsid w:val="00ED63F8"/>
    <w:rsid w:val="00ED7445"/>
    <w:rsid w:val="00EE2A2D"/>
    <w:rsid w:val="00EE5D11"/>
    <w:rsid w:val="00F1209F"/>
    <w:rsid w:val="00F14436"/>
    <w:rsid w:val="00F1669E"/>
    <w:rsid w:val="00F168D5"/>
    <w:rsid w:val="00F2077F"/>
    <w:rsid w:val="00F21301"/>
    <w:rsid w:val="00F2150E"/>
    <w:rsid w:val="00F21D2A"/>
    <w:rsid w:val="00F23BA7"/>
    <w:rsid w:val="00F3367F"/>
    <w:rsid w:val="00F46117"/>
    <w:rsid w:val="00F5328E"/>
    <w:rsid w:val="00F65BE5"/>
    <w:rsid w:val="00F7360C"/>
    <w:rsid w:val="00F83CC8"/>
    <w:rsid w:val="00FA57A7"/>
    <w:rsid w:val="00FA5A1D"/>
    <w:rsid w:val="00FA7C22"/>
    <w:rsid w:val="00FB0BBB"/>
    <w:rsid w:val="00FB5D9F"/>
    <w:rsid w:val="00FC2ED5"/>
    <w:rsid w:val="00FC40FD"/>
    <w:rsid w:val="00FC64A6"/>
    <w:rsid w:val="00FD5B73"/>
    <w:rsid w:val="00FD6633"/>
    <w:rsid w:val="00FE0DFF"/>
    <w:rsid w:val="00FE369E"/>
    <w:rsid w:val="00FF108C"/>
    <w:rsid w:val="00FF4295"/>
    <w:rsid w:val="00FF6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401DA-E5C2-434A-AC07-B98610A7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0B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0BB8"/>
  </w:style>
  <w:style w:type="paragraph" w:styleId="Footer">
    <w:name w:val="footer"/>
    <w:basedOn w:val="Normal"/>
    <w:link w:val="FooterChar"/>
    <w:uiPriority w:val="99"/>
    <w:semiHidden/>
    <w:unhideWhenUsed/>
    <w:rsid w:val="00A00B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0BB8"/>
  </w:style>
  <w:style w:type="table" w:styleId="TableGrid">
    <w:name w:val="Table Grid"/>
    <w:basedOn w:val="TableNormal"/>
    <w:uiPriority w:val="59"/>
    <w:rsid w:val="00A70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7B06"/>
    <w:pPr>
      <w:ind w:left="720"/>
      <w:contextualSpacing/>
    </w:pPr>
  </w:style>
  <w:style w:type="paragraph" w:customStyle="1" w:styleId="Default">
    <w:name w:val="Default"/>
    <w:rsid w:val="00602C9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769E0"/>
    <w:rPr>
      <w:color w:val="0000FF" w:themeColor="hyperlink"/>
      <w:u w:val="single"/>
    </w:rPr>
  </w:style>
  <w:style w:type="paragraph" w:styleId="NormalWeb">
    <w:name w:val="Normal (Web)"/>
    <w:basedOn w:val="Normal"/>
    <w:uiPriority w:val="99"/>
    <w:semiHidden/>
    <w:unhideWhenUsed/>
    <w:rsid w:val="007122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8975">
      <w:bodyDiv w:val="1"/>
      <w:marLeft w:val="0"/>
      <w:marRight w:val="0"/>
      <w:marTop w:val="0"/>
      <w:marBottom w:val="0"/>
      <w:divBdr>
        <w:top w:val="none" w:sz="0" w:space="0" w:color="auto"/>
        <w:left w:val="none" w:sz="0" w:space="0" w:color="auto"/>
        <w:bottom w:val="none" w:sz="0" w:space="0" w:color="auto"/>
        <w:right w:val="none" w:sz="0" w:space="0" w:color="auto"/>
      </w:divBdr>
    </w:div>
    <w:div w:id="947352357">
      <w:bodyDiv w:val="1"/>
      <w:marLeft w:val="0"/>
      <w:marRight w:val="0"/>
      <w:marTop w:val="0"/>
      <w:marBottom w:val="0"/>
      <w:divBdr>
        <w:top w:val="none" w:sz="0" w:space="0" w:color="auto"/>
        <w:left w:val="none" w:sz="0" w:space="0" w:color="auto"/>
        <w:bottom w:val="none" w:sz="0" w:space="0" w:color="auto"/>
        <w:right w:val="none" w:sz="0" w:space="0" w:color="auto"/>
      </w:divBdr>
    </w:div>
    <w:div w:id="15534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6152</Words>
  <Characters>35073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Houman</dc:creator>
  <cp:lastModifiedBy>Windows User</cp:lastModifiedBy>
  <cp:revision>2</cp:revision>
  <dcterms:created xsi:type="dcterms:W3CDTF">2026-01-27T13:16:00Z</dcterms:created>
  <dcterms:modified xsi:type="dcterms:W3CDTF">2026-01-27T13:16:00Z</dcterms:modified>
</cp:coreProperties>
</file>