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BF35B8" w14:textId="17E40CDC" w:rsidR="00CA2368" w:rsidRDefault="009E283F" w:rsidP="009E283F">
      <w:pPr>
        <w:spacing w:line="360" w:lineRule="auto"/>
        <w:jc w:val="center"/>
        <w:rPr>
          <w:rFonts w:asciiTheme="majorBidi" w:hAnsiTheme="majorBidi" w:cstheme="majorBidi"/>
          <w:sz w:val="24"/>
          <w:szCs w:val="24"/>
          <w:rtl/>
        </w:rPr>
      </w:pPr>
      <w:r w:rsidRPr="009E283F">
        <w:rPr>
          <w:rFonts w:asciiTheme="majorBidi" w:hAnsiTheme="majorBidi" w:cstheme="majorBidi"/>
          <w:b/>
          <w:bCs/>
          <w:sz w:val="24"/>
          <w:szCs w:val="24"/>
        </w:rPr>
        <w:t xml:space="preserve">"Dynamics of Power and Ideological Contention: A Critical Examination of Postwar Psychological and Political Discourse in David Hare’s </w:t>
      </w:r>
      <w:r w:rsidRPr="009E283F">
        <w:rPr>
          <w:rFonts w:asciiTheme="majorBidi" w:hAnsiTheme="majorBidi" w:cstheme="majorBidi"/>
          <w:b/>
          <w:bCs/>
          <w:i/>
          <w:iCs/>
          <w:sz w:val="24"/>
          <w:szCs w:val="24"/>
        </w:rPr>
        <w:t>Plenty</w:t>
      </w:r>
      <w:r w:rsidRPr="009E283F">
        <w:rPr>
          <w:rFonts w:asciiTheme="majorBidi" w:hAnsiTheme="majorBidi" w:cstheme="majorBidi"/>
          <w:sz w:val="24"/>
          <w:szCs w:val="24"/>
        </w:rPr>
        <w:t>"</w:t>
      </w:r>
    </w:p>
    <w:p w14:paraId="1F3AEA41" w14:textId="77777777" w:rsidR="009E283F" w:rsidRDefault="009E283F" w:rsidP="009E283F">
      <w:pPr>
        <w:jc w:val="center"/>
        <w:rPr>
          <w:rFonts w:asciiTheme="majorBidi" w:hAnsiTheme="majorBidi" w:cstheme="majorBidi"/>
          <w:b/>
          <w:bCs/>
        </w:rPr>
      </w:pPr>
      <w:r w:rsidRPr="00B921B6">
        <w:rPr>
          <w:rFonts w:asciiTheme="majorBidi" w:hAnsiTheme="majorBidi" w:cstheme="majorBidi"/>
          <w:b/>
          <w:bCs/>
        </w:rPr>
        <w:t>Hussein Zaboon Mutashar</w:t>
      </w:r>
    </w:p>
    <w:p w14:paraId="32398021" w14:textId="588932FF" w:rsidR="009E283F" w:rsidRDefault="00CA5235" w:rsidP="009E283F">
      <w:pPr>
        <w:jc w:val="center"/>
        <w:rPr>
          <w:rFonts w:asciiTheme="majorBidi" w:hAnsiTheme="majorBidi" w:cstheme="majorBidi"/>
        </w:rPr>
      </w:pPr>
      <w:r>
        <w:rPr>
          <w:rFonts w:asciiTheme="majorBidi" w:hAnsiTheme="majorBidi" w:cstheme="majorBidi"/>
        </w:rPr>
        <w:t>Husseinyan97gmail.com</w:t>
      </w:r>
      <w:bookmarkStart w:id="0" w:name="_GoBack"/>
      <w:bookmarkEnd w:id="0"/>
      <w:r w:rsidR="009E283F" w:rsidRPr="00B921B6">
        <w:rPr>
          <w:rFonts w:asciiTheme="majorBidi" w:hAnsiTheme="majorBidi" w:cstheme="majorBidi"/>
        </w:rPr>
        <w:br/>
        <w:t>ORCID: 0009-0004-3422-9353</w:t>
      </w:r>
    </w:p>
    <w:p w14:paraId="62F53486" w14:textId="77777777" w:rsidR="009E283F" w:rsidRPr="00B921B6" w:rsidRDefault="009E283F" w:rsidP="009E283F">
      <w:pPr>
        <w:jc w:val="center"/>
        <w:rPr>
          <w:rFonts w:asciiTheme="majorBidi" w:hAnsiTheme="majorBidi" w:cstheme="majorBidi"/>
        </w:rPr>
      </w:pPr>
      <w:r w:rsidRPr="00B921B6">
        <w:rPr>
          <w:rFonts w:asciiTheme="majorBidi" w:hAnsiTheme="majorBidi" w:cstheme="majorBidi"/>
        </w:rPr>
        <w:t>Faculty of Humanities, Department of English, Kharazmi University, Tehran</w:t>
      </w:r>
    </w:p>
    <w:p w14:paraId="73ECDDE8" w14:textId="77777777" w:rsidR="009E283F" w:rsidRDefault="009E283F" w:rsidP="009E283F">
      <w:pPr>
        <w:jc w:val="center"/>
        <w:rPr>
          <w:rFonts w:asciiTheme="majorBidi" w:hAnsiTheme="majorBidi" w:cstheme="majorBidi"/>
          <w:b/>
          <w:bCs/>
        </w:rPr>
      </w:pPr>
      <w:r w:rsidRPr="00B921B6">
        <w:rPr>
          <w:rFonts w:asciiTheme="majorBidi" w:hAnsiTheme="majorBidi" w:cstheme="majorBidi"/>
          <w:b/>
          <w:bCs/>
        </w:rPr>
        <w:t>Dr. Fazel Asadi Amjad</w:t>
      </w:r>
    </w:p>
    <w:p w14:paraId="6109F654" w14:textId="77777777" w:rsidR="009E283F" w:rsidRPr="00B921B6" w:rsidRDefault="009E283F" w:rsidP="009E283F">
      <w:pPr>
        <w:jc w:val="center"/>
        <w:rPr>
          <w:rFonts w:asciiTheme="majorBidi" w:hAnsiTheme="majorBidi" w:cstheme="majorBidi"/>
          <w:b/>
          <w:bCs/>
        </w:rPr>
      </w:pPr>
      <w:r w:rsidRPr="00B921B6">
        <w:rPr>
          <w:rFonts w:asciiTheme="majorBidi" w:hAnsiTheme="majorBidi" w:cstheme="majorBidi"/>
        </w:rPr>
        <w:t>Professor, Department of English, Kharazmi University, Tehran</w:t>
      </w:r>
    </w:p>
    <w:p w14:paraId="563BE7D4" w14:textId="77777777" w:rsidR="009E283F" w:rsidRDefault="009E283F" w:rsidP="009E283F">
      <w:pPr>
        <w:jc w:val="center"/>
        <w:rPr>
          <w:rFonts w:asciiTheme="majorBidi" w:hAnsiTheme="majorBidi" w:cstheme="majorBidi"/>
        </w:rPr>
      </w:pPr>
      <w:r w:rsidRPr="00B921B6">
        <w:rPr>
          <w:rFonts w:asciiTheme="majorBidi" w:hAnsiTheme="majorBidi" w:cstheme="majorBidi"/>
        </w:rPr>
        <w:t>ORCID: 0000-0003-3600-1008</w:t>
      </w:r>
    </w:p>
    <w:p w14:paraId="53399EC2" w14:textId="77777777" w:rsidR="009E283F" w:rsidRPr="00B921B6" w:rsidRDefault="009E283F" w:rsidP="009E283F">
      <w:pPr>
        <w:jc w:val="center"/>
        <w:rPr>
          <w:rFonts w:asciiTheme="majorBidi" w:hAnsiTheme="majorBidi" w:cstheme="majorBidi"/>
        </w:rPr>
      </w:pPr>
      <w:r w:rsidRPr="00B921B6">
        <w:rPr>
          <w:rFonts w:asciiTheme="majorBidi" w:hAnsiTheme="majorBidi" w:cstheme="majorBidi"/>
        </w:rPr>
        <w:t>Correspondence: </w:t>
      </w:r>
      <w:hyperlink r:id="rId7" w:tgtFrame="_blank" w:history="1">
        <w:r w:rsidRPr="00B921B6">
          <w:rPr>
            <w:rStyle w:val="Hyperlink"/>
            <w:rFonts w:asciiTheme="majorBidi" w:hAnsiTheme="majorBidi" w:cstheme="majorBidi"/>
          </w:rPr>
          <w:t>asadi@khu.ac.ir</w:t>
        </w:r>
      </w:hyperlink>
    </w:p>
    <w:p w14:paraId="77BCC0BC" w14:textId="77777777" w:rsidR="009E283F" w:rsidRDefault="009E283F" w:rsidP="009E283F">
      <w:pPr>
        <w:spacing w:line="360" w:lineRule="auto"/>
        <w:jc w:val="both"/>
        <w:rPr>
          <w:rFonts w:asciiTheme="majorBidi" w:hAnsiTheme="majorBidi" w:cstheme="majorBidi"/>
          <w:sz w:val="24"/>
          <w:szCs w:val="24"/>
        </w:rPr>
      </w:pPr>
    </w:p>
    <w:p w14:paraId="5C967799"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t>Abstract</w:t>
      </w:r>
      <w:r w:rsidRPr="009E283F">
        <w:rPr>
          <w:rFonts w:asciiTheme="majorBidi" w:hAnsiTheme="majorBidi" w:cstheme="majorBidi"/>
          <w:sz w:val="24"/>
          <w:szCs w:val="24"/>
        </w:rPr>
        <w:br/>
        <w:t xml:space="preserve">This paper offers a critical exploration of the postwar psychological and political terrain depicted in David Hare’s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with a particular emphasis on the interplay of power and emergent political trajectories. Anchored in Organski’s Power Transition Theory, the study interrogates the residual impacts of World War II on personal identity formation and shifting power dynamics. Employing a single-case cultural analysis centered on the character of Susan Traherne, the research foregrounds the tension between wartime idealism and the pervasive disillusionment of the postwar period. Through qualitative and interpretive methodologies—drawing on frameworks from political psychology and critical discourse analysis—the study uncovers the ways in which sociopolitical ruptures destabilize subjectivity and reconfigure hegemonic structures. The findings reveal that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stages the disintegration of ideological coherence and the psychological ramifications of geopolitical transformation, ultimately portraying individual crises as symptomatic reflections of broader global realignments.</w:t>
      </w:r>
    </w:p>
    <w:p w14:paraId="13770C17"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t>Keywords</w:t>
      </w:r>
      <w:r w:rsidRPr="009E283F">
        <w:rPr>
          <w:rFonts w:asciiTheme="majorBidi" w:hAnsiTheme="majorBidi" w:cstheme="majorBidi"/>
          <w:sz w:val="24"/>
          <w:szCs w:val="24"/>
        </w:rPr>
        <w:t xml:space="preserve">: Power dynamics, political transformation, postwar subjectivity, critical discourse, political psychology, David Hare, </w:t>
      </w:r>
      <w:r w:rsidRPr="009E283F">
        <w:rPr>
          <w:rFonts w:asciiTheme="majorBidi" w:hAnsiTheme="majorBidi" w:cstheme="majorBidi"/>
          <w:i/>
          <w:iCs/>
          <w:sz w:val="24"/>
          <w:szCs w:val="24"/>
        </w:rPr>
        <w:t>Plenty</w:t>
      </w:r>
    </w:p>
    <w:p w14:paraId="578D881E" w14:textId="77777777" w:rsidR="009E283F" w:rsidRDefault="009E283F" w:rsidP="009E283F">
      <w:pPr>
        <w:spacing w:line="360" w:lineRule="auto"/>
        <w:jc w:val="both"/>
        <w:rPr>
          <w:rFonts w:asciiTheme="majorBidi" w:hAnsiTheme="majorBidi" w:cstheme="majorBidi"/>
          <w:sz w:val="24"/>
          <w:szCs w:val="24"/>
        </w:rPr>
      </w:pPr>
    </w:p>
    <w:p w14:paraId="4DF5ADA4" w14:textId="77777777" w:rsidR="009E283F" w:rsidRDefault="009E283F" w:rsidP="009E283F">
      <w:pPr>
        <w:spacing w:line="360" w:lineRule="auto"/>
        <w:jc w:val="both"/>
        <w:rPr>
          <w:rFonts w:asciiTheme="majorBidi" w:hAnsiTheme="majorBidi" w:cstheme="majorBidi"/>
          <w:sz w:val="24"/>
          <w:szCs w:val="24"/>
        </w:rPr>
      </w:pPr>
    </w:p>
    <w:p w14:paraId="4270406D"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lastRenderedPageBreak/>
        <w:t>Introduction</w:t>
      </w:r>
      <w:r w:rsidRPr="009E283F">
        <w:rPr>
          <w:rFonts w:asciiTheme="majorBidi" w:hAnsiTheme="majorBidi" w:cstheme="majorBidi"/>
          <w:sz w:val="24"/>
          <w:szCs w:val="24"/>
        </w:rPr>
        <w:br/>
        <w:t>Power has long been integral to the realm of politics; however, the profound disruptions caused by global warfare—particularly the Second World War—catalyzed a radical reconfiguration of political power and its expression across both national and international domains. While territorial boundaries and institutional hierarchies were visibly altered in the aftermath, the more subtle yet enduring transformation occurred within intellectual paradigms and societal consciousness (Byrne &amp; Klem, 2015). The psychological aftermath of war—marked by fear, existential insecurity, disillusionment, and a fragile hope—pervaded the collective psyche of postwar societies. These internal shifts redefined the exercise of governance, prompting political theorists and statesmen alike to reconceptualize authority and interrogate the foundations of political legitimacy (Bernstein, 2020).</w:t>
      </w:r>
    </w:p>
    <w:p w14:paraId="67646937"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For those who had endured the chaos of conflict, the rupture with prewar political naïveté was irreparable. Wartime idealism gave way to a deep-seated skepticism toward conventional political discourse and empty rhetoric. Citizens no longer sought mere assurances; they demanded structures capable of averting future catastrophe. In this turbulent context, new political ideologies and alternative power configurations emerged—not only reshaping the architecture of domestic governance, but also influencing diplomatic and geopolitical interactions on a global scale (Bridoux, 2017).</w:t>
      </w:r>
    </w:p>
    <w:p w14:paraId="12255819"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A pivotal postwar realization within democratic states was the recognition of the state's role not merely as an administrative entity but as a custodian of collective sentiment. The atrocities of war underscored the perils of malfunctioning political systems and illuminated how authoritarian regimes could harness mass emotion to justify oppressive policies (Morris, 2011). Simultaneously, the war reinforced the necessity for political institutions to act as responsive frameworks for emotional and psychological management, especially in periods of societal recovery. This necessitated a nuanced recalibration of political authority—one that sought equilibrium between security, social regulation, and civic inclusion (Dean &amp; Henman, 2004).</w:t>
      </w:r>
    </w:p>
    <w:p w14:paraId="3DB166E3"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Janus (2023) argues that the psychological residue of war profoundly shaped policy-making and redefined the modalities of governance. Beyond the battlefield, warfare extended into the domain of the mind—altering perceptions, influencing behaviors, and becoming a critical site for political maneuvering (p. 71). The management of mass emotions—particularly fear, uncertainty, and the </w:t>
      </w:r>
      <w:r w:rsidRPr="009E283F">
        <w:rPr>
          <w:rFonts w:asciiTheme="majorBidi" w:hAnsiTheme="majorBidi" w:cstheme="majorBidi"/>
          <w:sz w:val="24"/>
          <w:szCs w:val="24"/>
        </w:rPr>
        <w:lastRenderedPageBreak/>
        <w:t>yearning for stability—became a central mechanism for legitimizing political decisions. As governments learned to manipulate public sentiment through rhetoric, media, and propaganda, a subtle yet pervasive form of psychological governance emerged (Janus, 2023, p. 82). The strategic deployment of emotion thus became a powerful tool in the political arsenal, prompting significant scholarly attention within political psychology and governance studies (Jones &amp; Whitehead, 2018).</w:t>
      </w:r>
    </w:p>
    <w:p w14:paraId="59C4E7F5"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In light of these developments, the postwar period stands as a critical juncture in the evolving relationship between psychology and political thought. Not only did political ideologies undergo substantial transformation, but the very conceptualization of power was reimagined (Thomas, 2012). Among the most incisive dramatic treatments of this transitional moment is David Hare’s seminal play </w:t>
      </w:r>
      <w:r w:rsidRPr="009E283F">
        <w:rPr>
          <w:rFonts w:asciiTheme="majorBidi" w:hAnsiTheme="majorBidi" w:cstheme="majorBidi"/>
          <w:i/>
          <w:iCs/>
          <w:sz w:val="24"/>
          <w:szCs w:val="24"/>
        </w:rPr>
        <w:t>Plenty</w:t>
      </w:r>
      <w:r w:rsidRPr="009E283F">
        <w:rPr>
          <w:rFonts w:asciiTheme="majorBidi" w:hAnsiTheme="majorBidi" w:cstheme="majorBidi"/>
          <w:sz w:val="24"/>
          <w:szCs w:val="24"/>
        </w:rPr>
        <w:t>. Through a layered and psychologically charged narrative, Hare interrogates the aftermath of World War II, charting the fractures within both individual subjectivity and broader sociopolitical orders. The play becomes a vehicle through which the psychological costs of war—and the contradictions of postwar society—are dramatized with remarkable depth and nuance.</w:t>
      </w:r>
    </w:p>
    <w:p w14:paraId="72038582"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This paper approaches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through the lens of Organski’s power transition theory, a framework that elucidates the dynamics of hegemonic decline, power redistribution, and systemic instability (Bussmann &amp; O'Neal, 2007). Organski’s model provides a fertile analytical foundation for examining how macro-political realignments are mirrored in the microcosm of individual experience. In </w:t>
      </w:r>
      <w:r w:rsidRPr="009E283F">
        <w:rPr>
          <w:rFonts w:asciiTheme="majorBidi" w:hAnsiTheme="majorBidi" w:cstheme="majorBidi"/>
          <w:i/>
          <w:iCs/>
          <w:sz w:val="24"/>
          <w:szCs w:val="24"/>
        </w:rPr>
        <w:t>Plenty</w:t>
      </w:r>
      <w:r w:rsidRPr="009E283F">
        <w:rPr>
          <w:rFonts w:asciiTheme="majorBidi" w:hAnsiTheme="majorBidi" w:cstheme="majorBidi"/>
          <w:sz w:val="24"/>
          <w:szCs w:val="24"/>
        </w:rPr>
        <w:t>, these theoretical currents find expression in the character of Susan Traherne—a former resistance fighter whose wartime valor gives way to postwar disillusionment. Her psychological unraveling and ideological discontent are emblematic of a generation that struggled to reconcile their sacrifices with the disappointing realities of peace.</w:t>
      </w:r>
    </w:p>
    <w:p w14:paraId="0C25AE76"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Hare’s exploration of domestic life, particularly the dysfunctions of family and marriage, serves as a metaphorical register of the broader psychological disorientation that the postwar period engendered. Susan’s internal conflict—her quest for purpose and her inability to locate meaning in a complacent postwar Britain—reveals the deeper existential vacuum left by war’s end. Her story is not merely personal; it is political. Through her character, Hare critiques the inadequacies of postwar governance and exposes the moral ambiguity of a society eager to forget its recent traumas.</w:t>
      </w:r>
    </w:p>
    <w:p w14:paraId="1CA29D71"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lastRenderedPageBreak/>
        <w:t xml:space="preserve">Ultimately,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functions as a profound meditation on the intersection of personal crisis and political transformation. It dramatizes the desire for structural change—political, social, and emotional—while simultaneously portraying the fragility of those who bear the burden of such transitions. In doing so, Hare captures the essence of the postwar condition: a world suspended between the memory of catastrophe and the uncertain promise of renewal.</w:t>
      </w:r>
    </w:p>
    <w:p w14:paraId="68D54682" w14:textId="77777777" w:rsidR="009E283F" w:rsidRPr="009E283F" w:rsidRDefault="009E283F" w:rsidP="009E283F">
      <w:pPr>
        <w:spacing w:line="360" w:lineRule="auto"/>
        <w:jc w:val="both"/>
        <w:rPr>
          <w:rFonts w:asciiTheme="majorBidi" w:hAnsiTheme="majorBidi" w:cstheme="majorBidi"/>
          <w:b/>
          <w:bCs/>
          <w:sz w:val="24"/>
          <w:szCs w:val="24"/>
        </w:rPr>
      </w:pPr>
      <w:r w:rsidRPr="009E283F">
        <w:rPr>
          <w:rFonts w:asciiTheme="majorBidi" w:hAnsiTheme="majorBidi" w:cstheme="majorBidi"/>
          <w:b/>
          <w:bCs/>
          <w:sz w:val="24"/>
          <w:szCs w:val="24"/>
        </w:rPr>
        <w:t>Methodology</w:t>
      </w:r>
    </w:p>
    <w:p w14:paraId="58FEDD11"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This study adopts a qualitative and interpretive research framework to critically examine David Hare’s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as a cultural artifact that dramatizes the intersections of postwar political psychology and the reconfiguration of power. The methodology comprises three interrelated strands of analysis:</w:t>
      </w:r>
    </w:p>
    <w:p w14:paraId="4473A7F9" w14:textId="77777777" w:rsidR="009E283F" w:rsidRPr="009E283F" w:rsidRDefault="009E283F" w:rsidP="009E283F">
      <w:pPr>
        <w:numPr>
          <w:ilvl w:val="0"/>
          <w:numId w:val="1"/>
        </w:num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t>Textual Analysis</w:t>
      </w:r>
      <w:r w:rsidRPr="009E283F">
        <w:rPr>
          <w:rFonts w:asciiTheme="majorBidi" w:hAnsiTheme="majorBidi" w:cstheme="majorBidi"/>
          <w:sz w:val="24"/>
          <w:szCs w:val="24"/>
        </w:rPr>
        <w:br/>
        <w:t>A close reading of Hare’s play is employed to dissect its structural elements, character trajectories, and thematic motifs. Particular emphasis is placed on moments of dialogic tension and narrative disjunction, revealing how interpersonal conflict is embedded within—and reflective of—larger geopolitical transformations. Specific scenes are analyzed to expose the theatricalization of Britain’s imperial decline, the Cold War psyche, and the legacies of the Suez Crisis, especially as they pertain to character disillusionment and fragmented identity.</w:t>
      </w:r>
    </w:p>
    <w:p w14:paraId="23FFCA49" w14:textId="77777777" w:rsidR="009E283F" w:rsidRPr="009E283F" w:rsidRDefault="009E283F" w:rsidP="009E283F">
      <w:pPr>
        <w:numPr>
          <w:ilvl w:val="0"/>
          <w:numId w:val="1"/>
        </w:num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t>Theoretical Application</w:t>
      </w:r>
      <w:r w:rsidRPr="009E283F">
        <w:rPr>
          <w:rFonts w:asciiTheme="majorBidi" w:hAnsiTheme="majorBidi" w:cstheme="majorBidi"/>
          <w:sz w:val="24"/>
          <w:szCs w:val="24"/>
        </w:rPr>
        <w:br/>
        <w:t>The study utilizes Organski’s Power Transition Theory (1958) as the primary analytical lens to illuminate the dynamic interplay between macro-level geopolitical shifts and micro-level psychological crises. Organski’s insights into hegemonic decline and the instability that accompanies transitional periods offer a robust framework for examining Susan Traherne’s inner turmoil as symptomatic of Britain’s waning global influence. This reading is further enriched by perspectives from political psychology (e.g., Janus, 2023; Bernstein, 2020), which contextualize the emotional and cognitive aftershocks of war and their role in postwar governance and identity formation.</w:t>
      </w:r>
    </w:p>
    <w:p w14:paraId="2700094B" w14:textId="77777777" w:rsidR="009E283F" w:rsidRPr="009E283F" w:rsidRDefault="009E283F" w:rsidP="009E283F">
      <w:pPr>
        <w:numPr>
          <w:ilvl w:val="0"/>
          <w:numId w:val="1"/>
        </w:numPr>
        <w:spacing w:line="360" w:lineRule="auto"/>
        <w:jc w:val="both"/>
        <w:rPr>
          <w:rFonts w:asciiTheme="majorBidi" w:hAnsiTheme="majorBidi" w:cstheme="majorBidi"/>
          <w:sz w:val="24"/>
          <w:szCs w:val="24"/>
        </w:rPr>
      </w:pPr>
      <w:r w:rsidRPr="009E283F">
        <w:rPr>
          <w:rFonts w:asciiTheme="majorBidi" w:hAnsiTheme="majorBidi" w:cstheme="majorBidi"/>
          <w:b/>
          <w:bCs/>
          <w:sz w:val="24"/>
          <w:szCs w:val="24"/>
        </w:rPr>
        <w:t>Critical Synthesis</w:t>
      </w:r>
      <w:r w:rsidRPr="009E283F">
        <w:rPr>
          <w:rFonts w:asciiTheme="majorBidi" w:hAnsiTheme="majorBidi" w:cstheme="majorBidi"/>
          <w:sz w:val="24"/>
          <w:szCs w:val="24"/>
        </w:rPr>
        <w:br/>
        <w:t xml:space="preserve">The interpretative process is reinforced through the triangulation of primary textual </w:t>
      </w:r>
      <w:r w:rsidRPr="009E283F">
        <w:rPr>
          <w:rFonts w:asciiTheme="majorBidi" w:hAnsiTheme="majorBidi" w:cstheme="majorBidi"/>
          <w:sz w:val="24"/>
          <w:szCs w:val="24"/>
        </w:rPr>
        <w:lastRenderedPageBreak/>
        <w:t>evidence with academic scholarship. Sources such as Niebel (2020) and Organski &amp; Kugler (1980) inform a thematic coding strategy that focuses on “power voids,” “institutional deception,” and “identity erosion.” These analytical categories serve to link character experiences with broader historical-political trajectories, enabling a multi-layered critique of postwar sociopolitical paradigms.</w:t>
      </w:r>
    </w:p>
    <w:p w14:paraId="4771539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The study employs a single-case design, with Susan Traherne positioned as the central site of analysis. Her character functions as an exemplar of postwar psychological dislocation and ideological estrangement. All data is derived from Hare’s script and relevant secondary literature, ensuring a hermeneutic engagement with the internal and external dimensions of power as dramatized in </w:t>
      </w:r>
      <w:r w:rsidRPr="009E283F">
        <w:rPr>
          <w:rFonts w:asciiTheme="majorBidi" w:hAnsiTheme="majorBidi" w:cstheme="majorBidi"/>
          <w:i/>
          <w:iCs/>
          <w:sz w:val="24"/>
          <w:szCs w:val="24"/>
        </w:rPr>
        <w:t>Plenty</w:t>
      </w:r>
      <w:r w:rsidRPr="009E283F">
        <w:rPr>
          <w:rFonts w:asciiTheme="majorBidi" w:hAnsiTheme="majorBidi" w:cstheme="majorBidi"/>
          <w:sz w:val="24"/>
          <w:szCs w:val="24"/>
        </w:rPr>
        <w:t>.</w:t>
      </w:r>
    </w:p>
    <w:p w14:paraId="61A1B847" w14:textId="77777777" w:rsidR="009E283F" w:rsidRPr="009E283F" w:rsidRDefault="001C22EC" w:rsidP="009E283F">
      <w:pPr>
        <w:spacing w:line="360" w:lineRule="auto"/>
        <w:jc w:val="both"/>
        <w:rPr>
          <w:rFonts w:asciiTheme="majorBidi" w:hAnsiTheme="majorBidi" w:cstheme="majorBidi"/>
          <w:sz w:val="24"/>
          <w:szCs w:val="24"/>
        </w:rPr>
      </w:pPr>
      <w:r>
        <w:rPr>
          <w:rFonts w:asciiTheme="majorBidi" w:hAnsiTheme="majorBidi" w:cstheme="majorBidi"/>
          <w:sz w:val="24"/>
          <w:szCs w:val="24"/>
        </w:rPr>
        <w:pict w14:anchorId="0C9FC856">
          <v:rect id="_x0000_i1025" style="width:0;height:1.5pt" o:hralign="center" o:hrstd="t" o:hr="t" fillcolor="#a0a0a0" stroked="f"/>
        </w:pict>
      </w:r>
    </w:p>
    <w:p w14:paraId="14275A81" w14:textId="77777777" w:rsidR="009E283F" w:rsidRPr="009E283F" w:rsidRDefault="009E283F" w:rsidP="009E283F">
      <w:pPr>
        <w:spacing w:line="360" w:lineRule="auto"/>
        <w:jc w:val="both"/>
        <w:rPr>
          <w:rFonts w:asciiTheme="majorBidi" w:hAnsiTheme="majorBidi" w:cstheme="majorBidi"/>
          <w:b/>
          <w:bCs/>
          <w:sz w:val="24"/>
          <w:szCs w:val="24"/>
        </w:rPr>
      </w:pPr>
      <w:r w:rsidRPr="009E283F">
        <w:rPr>
          <w:rFonts w:asciiTheme="majorBidi" w:hAnsiTheme="majorBidi" w:cstheme="majorBidi"/>
          <w:b/>
          <w:bCs/>
          <w:sz w:val="24"/>
          <w:szCs w:val="24"/>
        </w:rPr>
        <w:t>Power Dynamics and Psychological Depth</w:t>
      </w:r>
    </w:p>
    <w:p w14:paraId="44C7D11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David Hare’s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serves as an intricate case study in the articulation of postwar power dynamics and psychological disintegration. Set against the backdrop of a Britain emerging from the wreckage of the Second World War, the play dramatizes not only geopolitical disillusionment but also the existential dissonance that characterizes individuals who participated in a morally charged yet ultimately destabilizing war. At the core of this narrative stands Susan Traherne—a former resistance fighter whose wartime idealism fails to translate into peacetime contentment. For Susan, war is not merely a historical moment; it is a constitutive part of her identity.</w:t>
      </w:r>
    </w:p>
    <w:p w14:paraId="40AE45F6"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The play’s engagement with power operates on both institutional and interpersonal levels. Susan’s psychological unrest is mirrored in her fraught relationship with Brock, a Foreign Office official whose aversion to change embodies the bureaucratic status quo. Through their interactions, Hare contrasts the desire for structural transformation with the inertia of political conservatism. Brock represents the guardians of stability, while Susan becomes the disruptive force—a woman whose trauma, ambition, and alienation destabilize both personal and political spheres.</w:t>
      </w:r>
    </w:p>
    <w:p w14:paraId="78BED4F1"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Thematically,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interrogates the gap between the rhetoric of postwar reconstruction and the reality of systemic stagnation. Hare critiques the mechanisms of diplomacy and empire, as exemplified in the dialogue between Sir Andrew and Susan:</w:t>
      </w:r>
    </w:p>
    <w:p w14:paraId="4BFC14F1"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lastRenderedPageBreak/>
        <w:t>“And here's the irony: back in the days when we ruled an empire, our entire staff here totalled six hundred. With the empire breaking apart, we've grown to six thousand. The less we have authority, the less the politeness with which we fight over the tinsel that is left—more frantically, more brutally, maybe.”</w:t>
      </w:r>
    </w:p>
    <w:p w14:paraId="20BC30E7"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Sir Andrew’s observation articulates a paradox of imperial decline: as Britain’s material power diminishes, its bureaucratic apparatus expands, driven by internal rivalries and institutional inertia. This aligns with Organski’s (2014) assertion that hegemonic decline provokes not only external contestation but also internal fragmentation, as existing structures struggle to maintain relevance (p. 210).</w:t>
      </w:r>
    </w:p>
    <w:p w14:paraId="6EACCF1A"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Hare extends this critique in the figure of Darwin, who voices disillusionment with Britain’s foreign policy during the Suez Crisis:</w:t>
      </w:r>
    </w:p>
    <w:p w14:paraId="769219B2"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“I believe the entire war is a fraud cooked up by the British as an excuse for seizing the canal… And we, who have to execute this policy, even we were not told.”</w:t>
      </w:r>
    </w:p>
    <w:p w14:paraId="5DF0A83D"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This moment underscores the erosion of trust within the political elite and the disconnection between policy execution and ethical responsibility. Organski and Kugler (1980) argue that in periods of systemic transition, political actors often resort to obfuscation and strategic deceit in order to prolong their waning influence—a dynamic vividly portrayed in Darwin’s revelations (p. 219).</w:t>
      </w:r>
    </w:p>
    <w:p w14:paraId="74731F9F"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On a personal level, Susan’s psychological unraveling is emblematic of the internal cost of imperial decline. Her refusal to confide in Brock, for fear of being reduced to a spectacle of weakness, captures the tension between self-preservation and emotional authenticity:</w:t>
      </w:r>
    </w:p>
    <w:p w14:paraId="7F911370"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“All that I request, however, is this—return to me, cease moving about the room, meet my eyes, make up your mind quickly and thoroughly as to what you believe.”</w:t>
      </w:r>
    </w:p>
    <w:p w14:paraId="7BA3B97A"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This plea reflects Susan’s desire for mutual recognition in a world that has rendered her invisible. Her crisis mirrors the broader societal experience of instability, where identity becomes increasingly precarious and self-worth is contingent upon external validation.</w:t>
      </w:r>
    </w:p>
    <w:p w14:paraId="530F7F05"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lastRenderedPageBreak/>
        <w:t>Perhaps the most poignant expression of this instability occurs when Susan informs Sir Andrew of her suicidal intentions should Brock’s promotion fail to materialize. This declaration is not simply melodramatic; it symbolizes the desperation of those marginalized by shifting power hierarchies. According to Heckman (2009), periods of hegemonic erosion intensify individual attempts to reassert control, often through extreme behaviors. Susan’s ultimatum becomes a microcosm of Britain’s geopolitical anxiety—an attempt to force recognition through symbolic violence.</w:t>
      </w:r>
    </w:p>
    <w:p w14:paraId="1488CCD8"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In this regard, Hare’s play exemplifies Organski’s broader theoretical claim: power transitions are never merely structural; they are profoundly psychological. Susan’s internal war—her refusal to capitulate, her yearning for authenticity, and her relentless confrontation with meaninglessness—parallels Britain’s postwar struggle to reconcile its imperial legacy with its diminished role in global politics.</w:t>
      </w:r>
    </w:p>
    <w:p w14:paraId="2F254CAF" w14:textId="216D6363" w:rsidR="009E283F" w:rsidRDefault="009E283F" w:rsidP="009E283F">
      <w:pPr>
        <w:spacing w:line="360" w:lineRule="auto"/>
        <w:jc w:val="both"/>
        <w:rPr>
          <w:rFonts w:asciiTheme="majorBidi" w:hAnsiTheme="majorBidi" w:cstheme="majorBidi"/>
          <w:sz w:val="24"/>
          <w:szCs w:val="24"/>
        </w:rPr>
      </w:pPr>
      <w:r>
        <w:rPr>
          <w:rFonts w:asciiTheme="majorBidi" w:hAnsiTheme="majorBidi" w:cstheme="majorBidi"/>
          <w:sz w:val="24"/>
          <w:szCs w:val="24"/>
        </w:rPr>
        <w:t>Susan</w:t>
      </w:r>
    </w:p>
    <w:p w14:paraId="1FDF446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In this excerpt from </w:t>
      </w:r>
      <w:r w:rsidRPr="009E283F">
        <w:rPr>
          <w:rFonts w:asciiTheme="majorBidi" w:hAnsiTheme="majorBidi" w:cstheme="majorBidi"/>
          <w:i/>
          <w:iCs/>
          <w:sz w:val="24"/>
          <w:szCs w:val="24"/>
        </w:rPr>
        <w:t>Plenty</w:t>
      </w:r>
      <w:r w:rsidRPr="009E283F">
        <w:rPr>
          <w:rFonts w:asciiTheme="majorBidi" w:hAnsiTheme="majorBidi" w:cstheme="majorBidi"/>
          <w:sz w:val="24"/>
          <w:szCs w:val="24"/>
        </w:rPr>
        <w:t>, Susan delivers a scathing critique of her own circumstances as well as those of others in the post-war era, emphasizing the pervasive influence of power within both professional and social domains. She laments that, to conform to the expectations of societal institutions and her superiors, she must feign ignorance and suppress her genuine intellect and insight. This forced abandonment of her true cognitive faculties not only reflects her profound dissatisfaction with the prevailing social order but also underscores the broader identity crisis and fragility characteristic of the post-war period.</w:t>
      </w:r>
    </w:p>
    <w:p w14:paraId="5350EA8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Susan’s remarks highlight the social and political pressures compelling individuals to assume roles that demand the rejection of wisdom in favor of performative ignorance. When viewed through the lens of power transition theory, this dynamic epitomizes a historical moment in which dominant powers are in decline, thereby necessitating individual adaptation to shifting hegemonies (Niebel, 2020). Such transitional phases often intensify personal and collective struggles to preserve status and agency. As a consequence, Susan, once distinguished by her intelligence and talents, finds herself compelled to relinquish her intellectual autonomy and acquiesce to prevailing power structures. This predicament encapsulates the inner turmoil and identity conflicts frequently experienced by individuals navigating the uncertainties of systemic transformation. Her dialogue </w:t>
      </w:r>
      <w:r w:rsidRPr="009E283F">
        <w:rPr>
          <w:rFonts w:asciiTheme="majorBidi" w:hAnsiTheme="majorBidi" w:cstheme="majorBidi"/>
          <w:sz w:val="24"/>
          <w:szCs w:val="24"/>
        </w:rPr>
        <w:lastRenderedPageBreak/>
        <w:t>poignantly reveals the tension between authentic selfhood and the demands imposed by professional and social conventions.</w:t>
      </w:r>
    </w:p>
    <w:p w14:paraId="12857BB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The exchange between Brock and Susan reveals the intricate power relations and psychological tensions that characterize interpersonal dynamics in the post-war context. Both characters grapple with personal disappointments and internal struggles, yet simultaneously endeavor to assert control within their relationship amid the evolving social landscape. Their interaction, particularly when addressing memories of the war and the past, exposes fundamental divergences in their worldviews and behavioral patterns.</w:t>
      </w:r>
    </w:p>
    <w:p w14:paraId="25E8DA4D"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In the aftermath of empire decline, individuals often seek to navigate and secure their positions within emergent social structures (Lemke &amp; Reed, 1996). Susan, who once embodied idealism and political foresight, confronts a profound identity crisis precipitated by the socio-political upheavals of the post-war era. This crisis manifests in moments of denial or deliberate obfuscation, particularly in her dealings with Brock. Conversely, Brock, attuned to these emotional and psychological fluctuations, attempts to exert dominance by demonstrating his ability to interpret Susan’s signals. This struggle for control within their personal relationship exemplifies broader psychological and social tensions that arise as societies transition from wartime to peacetime realities.</w:t>
      </w:r>
    </w:p>
    <w:p w14:paraId="132BFDB1"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Social Commentary and Power Struggles</w:t>
      </w:r>
    </w:p>
    <w:p w14:paraId="7441AD5C"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The central character, Susan, experiences profound internal turmoil rooted in her wartime experiences and the challenges posed by the post-war environment. On one hand, she embodies the bitterness of a seasoned soldier; on the other, she represents a neglected veteran struggling to adapt to life after the conflict. Throughout her journey, Susan confronts numerous social and psychological barriers imposed by a society that resists swift acceptance of change, remaining entrenched in outdated ideologies and oppressive behaviors.</w:t>
      </w:r>
    </w:p>
    <w:p w14:paraId="16A4A3E7"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These social constraints are compounded by persistent power struggles evident in interpersonal relationships, particularly within family and social spheres. The dynamic between Susan and her husband, Brock, exemplifies such conflicts: while Susan endeavors to assert herself as an autonomous and outspoken individual within the post-war context, Brock persists in viewing her </w:t>
      </w:r>
      <w:r w:rsidRPr="009E283F">
        <w:rPr>
          <w:rFonts w:asciiTheme="majorBidi" w:hAnsiTheme="majorBidi" w:cstheme="majorBidi"/>
          <w:sz w:val="24"/>
          <w:szCs w:val="24"/>
        </w:rPr>
        <w:lastRenderedPageBreak/>
        <w:t>through a lens of traditional and conservative values. Their opposing perspectives underscore broader power tensions at both personal and societal levels.</w:t>
      </w:r>
    </w:p>
    <w:p w14:paraId="45308399"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David Hare adeptly portrays how political and social structures shape individual relationships and influence the psychological states of his characters. The play critiques the rigid social systems that compel conformity, highlighting how independent and idealistic figures are marginalized in favor of those who acquiesce to established power. Through this lens, Hare explores the survival mechanisms individuals employ—often involving the adoption of socially sanctioned roles—to navigate the psychological and social demands of their era.</w:t>
      </w:r>
    </w:p>
    <w:p w14:paraId="713564A3"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In a poignant moment, Susan articulates her disillusionment with the post-war reality, lamenting the erosion of ideals and condemning the widespread dishonesty that clouds the true purpose of the war effort.</w:t>
      </w:r>
    </w:p>
    <w:p w14:paraId="23FD1991"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Susan delivers a poignant critique of the post-war era, emphasizing the psychological and social ramifications of this period. She reflects on how, during the war, there was a clear understanding of what was being opposed, yet paradoxically, no one truly comprehended what they were striving to achieve. This absence of a clear vision regarding the war’s ultimate purpose has, over time, contributed to a gradual erosion of societal ideals and moral values. Susan’s remarks extend beyond mere social commentary; they expose the contradictions stemming from the political and moral failings of post-war institutions. She highlights a widespread disillusionment marked by the decay of faith in collective ideals and an increase in pervasive dishonesty and corrupt habits deeply embedded within the national psyche.</w:t>
      </w:r>
    </w:p>
    <w:p w14:paraId="3FCA9BC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This segment of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encapsulates Susan’s sharp condemnation of the post-war condition, portraying the deep psychological and social consequences that have emerged. The sense of confusion and loss she expresses is echoed in scholarly interpretations, such as those by Organski and Kugler (1980), who assert that wars conducted without a definitive vision for postwar leadership tend to precipitate instability, as the victorious powers struggle to establish legitimacy and coherent governance (p. 221). The framework of power transition theory aptly applies here, positing that declining power often triggers identity crises and an inability to articulate new collective goals (Knudsen, 2014). Susan, who once held steadfast ideals and clear objectives, now confronts a world where these values have lost their credibility and resonance.</w:t>
      </w:r>
    </w:p>
    <w:p w14:paraId="03E3A4EC"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lastRenderedPageBreak/>
        <w:t>Susan</w:t>
      </w:r>
      <w:r w:rsidRPr="00B921B6">
        <w:rPr>
          <w:rFonts w:asciiTheme="majorBidi" w:hAnsiTheme="majorBidi" w:cstheme="majorBidi"/>
        </w:rPr>
        <w:t>:</w:t>
      </w:r>
      <w:r w:rsidRPr="00B921B6">
        <w:rPr>
          <w:rFonts w:asciiTheme="majorBidi" w:hAnsiTheme="majorBidi" w:cstheme="majorBidi"/>
        </w:rPr>
        <w:br/>
        <w:t>So what you mean is...</w:t>
      </w:r>
    </w:p>
    <w:p w14:paraId="4F3AB1A6"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Charleson</w:t>
      </w:r>
      <w:r w:rsidRPr="00B921B6">
        <w:rPr>
          <w:rFonts w:asciiTheme="majorBidi" w:hAnsiTheme="majorBidi" w:cstheme="majorBidi"/>
        </w:rPr>
        <w:t>:</w:t>
      </w:r>
      <w:r w:rsidRPr="00B921B6">
        <w:rPr>
          <w:rFonts w:asciiTheme="majorBidi" w:hAnsiTheme="majorBidi" w:cstheme="majorBidi"/>
        </w:rPr>
        <w:br/>
        <w:t>I mean that there's more to it than being right or wrong in this country. Features that are sometimes hard to put into words...</w:t>
      </w:r>
    </w:p>
    <w:p w14:paraId="19BE1052"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w:t>
      </w:r>
      <w:r w:rsidRPr="00B921B6">
        <w:rPr>
          <w:rFonts w:asciiTheme="majorBidi" w:hAnsiTheme="majorBidi" w:cstheme="majorBidi"/>
        </w:rPr>
        <w:br/>
        <w:t>So you're telling me that absolutely no one is allowed to talk, no one is allowed to refute anything...</w:t>
      </w:r>
    </w:p>
    <w:p w14:paraId="2B84DA4E" w14:textId="77777777" w:rsidR="009E283F" w:rsidRPr="00B921B6" w:rsidRDefault="009E283F" w:rsidP="009E283F">
      <w:pPr>
        <w:rPr>
          <w:rFonts w:asciiTheme="majorBidi" w:hAnsiTheme="majorBidi" w:cstheme="majorBidi"/>
        </w:rPr>
      </w:pPr>
      <w:r w:rsidRPr="00B921B6">
        <w:rPr>
          <w:rFonts w:asciiTheme="majorBidi" w:hAnsiTheme="majorBidi" w:cstheme="majorBidi"/>
          <w:b/>
          <w:bCs/>
        </w:rPr>
        <w:t>Charleson</w:t>
      </w:r>
      <w:r w:rsidRPr="00B921B6">
        <w:rPr>
          <w:rFonts w:asciiTheme="majorBidi" w:hAnsiTheme="majorBidi" w:cstheme="majorBidi"/>
        </w:rPr>
        <w:t>:</w:t>
      </w:r>
      <w:r w:rsidRPr="00B921B6">
        <w:rPr>
          <w:rFonts w:asciiTheme="majorBidi" w:hAnsiTheme="majorBidi" w:cstheme="majorBidi"/>
        </w:rPr>
        <w:br/>
        <w:t>In fact, discretion is one of the most coveted of virtues.</w:t>
      </w:r>
      <w:r w:rsidRPr="00B921B6">
        <w:rPr>
          <w:rFonts w:asciiTheme="majorBidi" w:hAnsiTheme="majorBidi" w:cstheme="majorBidi"/>
        </w:rPr>
        <w:br/>
        <w:t>(A brief silence.)</w:t>
      </w:r>
    </w:p>
    <w:p w14:paraId="4C5AD31F"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Susan (Aside)</w:t>
      </w:r>
      <w:r w:rsidRPr="00B921B6">
        <w:rPr>
          <w:rFonts w:asciiTheme="majorBidi" w:hAnsiTheme="majorBidi" w:cstheme="majorBidi"/>
        </w:rPr>
        <w:t>: And truth in the lowest.</w:t>
      </w:r>
    </w:p>
    <w:p w14:paraId="53621EFB"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w:t>
      </w:r>
      <w:r w:rsidRPr="00B921B6">
        <w:rPr>
          <w:rFonts w:asciiTheme="majorBidi" w:hAnsiTheme="majorBidi" w:cstheme="majorBidi"/>
        </w:rPr>
        <w:br/>
        <w:t>Oh Sir Andrew, do you never experience a flaring of contempt for a profession that abhors honesty of thought?</w:t>
      </w:r>
    </w:p>
    <w:p w14:paraId="69CCF0F1" w14:textId="26B8B57D" w:rsid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In the dialogue between Susan and Sir Andrew Charleson, a critical examination of social values and the inherent tensions within power and political dynamics unfolds. Sir Andrew conveys to Susan that, within the realm of diplomacy, the ability to navigate social tact and diplomatic finesse often supersedes the importance of being objectively right or wrong. This perspective underscores the prevalence of covert and implicit norms that govern power structures, compelling individuals to articulate their views within prescribed boundaries, thus limiting genuine freedom of expression. This exchange can be effectively analyzed through the lens of Organski’s theory of power transition. During phases when dominant powers experience decline and established orders face disruption, emergent power systems impose new limitations on how power is articulated and exercised (Torjesen, 2018).</w:t>
      </w:r>
    </w:p>
    <w:p w14:paraId="1F8C86DF" w14:textId="77777777" w:rsidR="009E283F" w:rsidRPr="00B921B6" w:rsidRDefault="009E283F" w:rsidP="009E283F">
      <w:pPr>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w:t>
      </w:r>
      <w:r w:rsidRPr="00B921B6">
        <w:rPr>
          <w:rFonts w:asciiTheme="majorBidi" w:hAnsiTheme="majorBidi" w:cstheme="majorBidi"/>
        </w:rPr>
        <w:br/>
        <w:t>And there's something I've made up my mind to tell you. It will be the end of my life, if Brock isn't promoted within the next six days ahead.</w:t>
      </w:r>
      <w:r w:rsidRPr="00B921B6">
        <w:rPr>
          <w:rFonts w:asciiTheme="majorBidi" w:hAnsiTheme="majorBidi" w:cstheme="majorBidi"/>
        </w:rPr>
        <w:br/>
        <w:t>Anyway, I know now you're busy, so I won't disturb you to have a drink with you,.</w:t>
      </w:r>
    </w:p>
    <w:p w14:paraId="6D1EDC4B"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Charleson (calling out)</w:t>
      </w:r>
      <w:r w:rsidRPr="00B921B6">
        <w:rPr>
          <w:rFonts w:asciiTheme="majorBidi" w:hAnsiTheme="majorBidi" w:cstheme="majorBidi"/>
        </w:rPr>
        <w:t>: Begley...</w:t>
      </w:r>
    </w:p>
    <w:p w14:paraId="53F62DCB"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w:t>
      </w:r>
      <w:r w:rsidRPr="00B921B6">
        <w:rPr>
          <w:rFonts w:asciiTheme="majorBidi" w:hAnsiTheme="majorBidi" w:cstheme="majorBidi"/>
        </w:rPr>
        <w:br/>
        <w:t>I need to go to an event --- it's the Australia Day reception.</w:t>
      </w:r>
    </w:p>
    <w:p w14:paraId="6EA8398B"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In this scene, Susan boldly confronts the social and political systems that have marginalized her and her husband by threatening suicide if her husband is not promoted. This drastic measure </w:t>
      </w:r>
      <w:r w:rsidRPr="009E283F">
        <w:rPr>
          <w:rFonts w:asciiTheme="majorBidi" w:hAnsiTheme="majorBidi" w:cstheme="majorBidi"/>
          <w:sz w:val="24"/>
          <w:szCs w:val="24"/>
        </w:rPr>
        <w:lastRenderedPageBreak/>
        <w:t>highlights Susan’s profound frustration with the existing order and her urgent wish to effect change. Her threat serves not only as an expression of her psychological turmoil but also as a symbolic challenge to the socio-economic powers restricting their status. By leveraging the possibility of suicide, Susan aims to command attention and provoke action from figures like Brooke and the broader power structures. Drawing on Organski’s theory of power transition, during periods when dominant powers wane and political and social shifts occur, individuals, especially those marginalized within fragile power hierarchies like Susan, may resort to extreme threats such as violence or suicide to gain recognition and influence (Niebel, 2020). This scenario embodies the inner and societal struggles emerging amid the erosion of old powers and the rise of new ones. Feeling disenfranchised due to her gender and social standing, Susan employs this extreme tactic to exert pressure and draw notice to her plight.</w:t>
      </w:r>
    </w:p>
    <w:p w14:paraId="5930A841" w14:textId="77777777" w:rsidR="009E283F" w:rsidRPr="00B921B6" w:rsidRDefault="009E283F" w:rsidP="009E283F">
      <w:pPr>
        <w:spacing w:line="360" w:lineRule="auto"/>
        <w:jc w:val="both"/>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w:t>
      </w:r>
      <w:r w:rsidRPr="00B921B6">
        <w:rPr>
          <w:rFonts w:asciiTheme="majorBidi" w:hAnsiTheme="majorBidi" w:cstheme="majorBidi"/>
        </w:rPr>
        <w:br/>
        <w:t>(I guess you know that by now that I'm a bit aggressive in nature---and when I'm with them, I often feel as though I have to "hold back" so I don't indeed sweep them out of the room!)</w:t>
      </w:r>
      <w:r w:rsidRPr="00B921B6">
        <w:rPr>
          <w:rFonts w:asciiTheme="majorBidi" w:hAnsiTheme="majorBidi" w:cstheme="majorBidi"/>
        </w:rPr>
        <w:br/>
        <w:t>They're kind, they're capable --- but I fail to see why I should simply put up with something, why I should be expected to have some mournful, respectable marriage for the sole purpose of having a child.</w:t>
      </w:r>
      <w:r w:rsidRPr="00B921B6">
        <w:rPr>
          <w:rFonts w:asciiTheme="majorBidi" w:hAnsiTheme="majorBidi" w:cstheme="majorBidi"/>
        </w:rPr>
        <w:br/>
        <w:t>And I simply cannot think of any reason why any woman should be expected to do so.</w:t>
      </w:r>
    </w:p>
    <w:p w14:paraId="2F86FF6E"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The pressure imposed on women to accept roles like marriage and motherhood, primarily to satisfy traditional societal expectations, highlights Susan’s resistance against social and ideological systems that confine women to subordinate and restrictive positions. Organski (2014) further explains that as established power hierarchies are contested, previously marginalized individuals and groups begin asserting themselves, often leading to conflict with those in authority (p. 209). Susan personifies this challenge by confronting the rigid conventions designed to limit women to predetermined roles. According to Organski’s power transition theory, political and social transformations cause old structures to weaken and new orders to emerge (Buyandelgeriyn, 2008). Susan represents those struggling to embrace contemporary identities rather than reverting to a past that enforced confining roles on women. Through her critique of these constraints, she strives to affirm her independence, thereby promoting social progress while opposing entrenched power. This segment of the play delves into Susan’s psychological complexity, revealing how her pursuit of personal autonomy amid societal expectations leads to an identity crisis. Once a woman of strong principles, she now inhabits a world still demanding conformity to traditional roles such as </w:t>
      </w:r>
      <w:r w:rsidRPr="009E283F">
        <w:rPr>
          <w:rFonts w:asciiTheme="majorBidi" w:hAnsiTheme="majorBidi" w:cstheme="majorBidi"/>
          <w:sz w:val="24"/>
          <w:szCs w:val="24"/>
        </w:rPr>
        <w:lastRenderedPageBreak/>
        <w:t>wife and mother. Her words make clear her defiance of these pressures and her determination to break free from these limitations.</w:t>
      </w:r>
    </w:p>
    <w:p w14:paraId="5323CD6C" w14:textId="07374CFC" w:rsidR="009E283F" w:rsidRDefault="009E283F" w:rsidP="009E283F">
      <w:pPr>
        <w:spacing w:line="360" w:lineRule="auto"/>
        <w:jc w:val="both"/>
        <w:rPr>
          <w:rFonts w:asciiTheme="majorBidi" w:hAnsiTheme="majorBidi" w:cstheme="majorBidi"/>
          <w:b/>
          <w:bCs/>
          <w:sz w:val="24"/>
          <w:szCs w:val="24"/>
        </w:rPr>
      </w:pPr>
      <w:r w:rsidRPr="009E283F">
        <w:rPr>
          <w:rFonts w:asciiTheme="majorBidi" w:hAnsiTheme="majorBidi" w:cstheme="majorBidi"/>
          <w:b/>
          <w:bCs/>
          <w:sz w:val="24"/>
          <w:szCs w:val="24"/>
        </w:rPr>
        <w:t>From War to Peace: Exploring the Political and Psychological Terrain of the Postwar Era</w:t>
      </w:r>
    </w:p>
    <w:p w14:paraId="2B6A6C43" w14:textId="77777777" w:rsidR="009E283F" w:rsidRPr="009E283F" w:rsidRDefault="009E283F" w:rsidP="009E283F">
      <w:pPr>
        <w:spacing w:line="360" w:lineRule="auto"/>
        <w:jc w:val="both"/>
        <w:rPr>
          <w:rFonts w:asciiTheme="majorBidi" w:hAnsiTheme="majorBidi" w:cstheme="majorBidi"/>
          <w:sz w:val="24"/>
          <w:szCs w:val="24"/>
        </w:rPr>
      </w:pPr>
      <w:r w:rsidRPr="009E283F">
        <w:rPr>
          <w:rFonts w:asciiTheme="majorBidi" w:hAnsiTheme="majorBidi" w:cstheme="majorBidi"/>
          <w:sz w:val="24"/>
          <w:szCs w:val="24"/>
        </w:rPr>
        <w:t xml:space="preserve">David Hare’s </w:t>
      </w:r>
      <w:r w:rsidRPr="009E283F">
        <w:rPr>
          <w:rFonts w:asciiTheme="majorBidi" w:hAnsiTheme="majorBidi" w:cstheme="majorBidi"/>
          <w:i/>
          <w:iCs/>
          <w:sz w:val="24"/>
          <w:szCs w:val="24"/>
        </w:rPr>
        <w:t>Plenty</w:t>
      </w:r>
      <w:r w:rsidRPr="009E283F">
        <w:rPr>
          <w:rFonts w:asciiTheme="majorBidi" w:hAnsiTheme="majorBidi" w:cstheme="majorBidi"/>
          <w:sz w:val="24"/>
          <w:szCs w:val="24"/>
        </w:rPr>
        <w:t xml:space="preserve"> offers a comprehensive investigation into the political, social, and psychological transformations that emerge in the aftermath of war. The play’s portrayal of the post-war environment extends beyond mere economic and political challenges, focusing significantly on the psychological impact experienced by individuals and how these effects manifest within personal relationships and societal shifts. By delving into the nuanced psychological interactions among the characters, Hare effectively reconstructs the broader political and social frameworks of the post-war period, highlighting that these changes resonate profoundly both socially and personally.</w:t>
      </w:r>
    </w:p>
    <w:p w14:paraId="76FD8D6C" w14:textId="77777777" w:rsidR="009E283F" w:rsidRDefault="009E283F" w:rsidP="009E283F">
      <w:pPr>
        <w:spacing w:line="360" w:lineRule="auto"/>
        <w:rPr>
          <w:rFonts w:asciiTheme="majorBidi" w:hAnsiTheme="majorBidi" w:cstheme="majorBidi"/>
        </w:rPr>
      </w:pPr>
      <w:r w:rsidRPr="00B921B6">
        <w:rPr>
          <w:rFonts w:asciiTheme="majorBidi" w:hAnsiTheme="majorBidi" w:cstheme="majorBidi"/>
          <w:b/>
          <w:bCs/>
        </w:rPr>
        <w:t>Tony</w:t>
      </w:r>
      <w:r w:rsidRPr="00B921B6">
        <w:rPr>
          <w:rFonts w:asciiTheme="majorBidi" w:hAnsiTheme="majorBidi" w:cstheme="majorBidi"/>
        </w:rPr>
        <w:t>:</w:t>
      </w:r>
      <w:r w:rsidRPr="00B921B6">
        <w:rPr>
          <w:rFonts w:asciiTheme="majorBidi" w:hAnsiTheme="majorBidi" w:cstheme="majorBidi"/>
        </w:rPr>
        <w:br/>
        <w:t>I had a tiny bit more of a sense --- not that much more --- but I was really glad he called.</w:t>
      </w:r>
      <w:r w:rsidRPr="00B921B6">
        <w:rPr>
          <w:rFonts w:asciiTheme="majorBidi" w:hAnsiTheme="majorBidi" w:cstheme="majorBidi"/>
        </w:rPr>
        <w:br/>
        <w:t>Some of us who lived through that war have a certain kinship. It is evidenced in impatience, a predisposition to snap judgment, a refusal to entertain nonsense.</w:t>
      </w:r>
      <w:r w:rsidRPr="00B921B6">
        <w:rPr>
          <w:rFonts w:asciiTheme="majorBidi" w:hAnsiTheme="majorBidi" w:cstheme="majorBidi"/>
        </w:rPr>
        <w:br/>
        <w:t>When we return to England, coming home afterwards can be rather discomforting; those left behind are, well, a little naive, even rather small. I think that's partly what made Tony feel so compelled to leave.</w:t>
      </w:r>
      <w:r w:rsidRPr="00B921B6">
        <w:rPr>
          <w:rFonts w:asciiTheme="majorBidi" w:hAnsiTheme="majorBidi" w:cstheme="majorBidi"/>
        </w:rPr>
        <w:br/>
        <w:t>If you have never experienced genuine hardship instead, well.</w:t>
      </w:r>
      <w:r w:rsidRPr="00B921B6">
        <w:rPr>
          <w:rFonts w:asciiTheme="majorBidi" w:hAnsiTheme="majorBidi" w:cstheme="majorBidi"/>
        </w:rPr>
        <w:br/>
        <w:t>Which is why, traveling through Europe with him, I knew at minimum that I'd have freedom to act as I pleased for a spell.</w:t>
      </w:r>
      <w:r w:rsidRPr="00B921B6">
        <w:rPr>
          <w:rFonts w:asciiTheme="majorBidi" w:hAnsiTheme="majorBidi" w:cstheme="majorBidi"/>
        </w:rPr>
        <w:br/>
        <w:t>That's all there is to it, folks.</w:t>
      </w:r>
    </w:p>
    <w:p w14:paraId="371A1E7B" w14:textId="77777777" w:rsidR="009E283F" w:rsidRPr="009E283F" w:rsidRDefault="009E283F" w:rsidP="009E283F">
      <w:pPr>
        <w:spacing w:line="360" w:lineRule="auto"/>
        <w:jc w:val="both"/>
        <w:rPr>
          <w:rFonts w:asciiTheme="majorBidi" w:hAnsiTheme="majorBidi" w:cstheme="majorBidi"/>
        </w:rPr>
      </w:pPr>
      <w:r w:rsidRPr="009E283F">
        <w:rPr>
          <w:rFonts w:asciiTheme="majorBidi" w:hAnsiTheme="majorBidi" w:cstheme="majorBidi"/>
        </w:rPr>
        <w:t xml:space="preserve">Tony shares an experience highlighting the psychological gap between those who fought in the war and those who stayed behind. He admits to feelings of "impatience" and "intolerance," emotions shaped by his wartime experiences. His mention of feeling "intolerant" and the urge to "get away" underscores the psychological turmoil many veterans endure after returning home. These individuals often feel disconnected from the post-war world, prompting a desire to escape and reclaim control over their lives. This segment of the play captures the inner struggles of identity and social belonging faced by soldiers after World War II. Organski and Kugler (1980) explain that when a dominant order collapses, those tied to it often suffer from identity confusion and alienation (p. 21). Applying Organski's power transition theory, these personal crises reflect broader social and political challenges. While post-war societies embark on </w:t>
      </w:r>
      <w:r w:rsidRPr="009E283F">
        <w:rPr>
          <w:rFonts w:asciiTheme="majorBidi" w:hAnsiTheme="majorBidi" w:cstheme="majorBidi"/>
        </w:rPr>
        <w:lastRenderedPageBreak/>
        <w:t>reconstruction, many affected by the war find it difficult to adjust, as they continue to grapple with the lingering psychological scars of conflict (Baptista, 2019).</w:t>
      </w:r>
    </w:p>
    <w:p w14:paraId="2A0F14E5" w14:textId="77777777" w:rsidR="009E283F" w:rsidRPr="00B921B6" w:rsidRDefault="009E283F" w:rsidP="009E283F">
      <w:pPr>
        <w:rPr>
          <w:rFonts w:asciiTheme="majorBidi" w:hAnsiTheme="majorBidi" w:cstheme="majorBidi"/>
        </w:rPr>
      </w:pPr>
      <w:r w:rsidRPr="00B921B6">
        <w:rPr>
          <w:rFonts w:asciiTheme="majorBidi" w:hAnsiTheme="majorBidi" w:cstheme="majorBidi"/>
          <w:b/>
          <w:bCs/>
        </w:rPr>
        <w:t>Brock</w:t>
      </w:r>
      <w:r w:rsidRPr="00B921B6">
        <w:rPr>
          <w:rFonts w:asciiTheme="majorBidi" w:hAnsiTheme="majorBidi" w:cstheme="majorBidi"/>
        </w:rPr>
        <w:t>:</w:t>
      </w:r>
      <w:r w:rsidRPr="00B921B6">
        <w:rPr>
          <w:rFonts w:asciiTheme="majorBidi" w:hAnsiTheme="majorBidi" w:cstheme="majorBidi"/>
        </w:rPr>
        <w:br/>
        <w:t>I suppose the sad spreads. You spend the day lurching from one ruin to the next, looking at the starving, the displaced, the bereaved.</w:t>
      </w:r>
      <w:r w:rsidRPr="00B921B6">
        <w:rPr>
          <w:rFonts w:asciiTheme="majorBidi" w:hAnsiTheme="majorBidi" w:cstheme="majorBidi"/>
        </w:rPr>
        <w:br/>
        <w:t>It is estimated, in fact, that thirty million have been dispossessed across Europe---compelled to cross frontiers and begin existence anew.</w:t>
      </w:r>
      <w:r w:rsidRPr="00B921B6">
        <w:rPr>
          <w:rFonts w:asciiTheme="majorBidi" w:hAnsiTheme="majorBidi" w:cstheme="majorBidi"/>
        </w:rPr>
        <w:br/>
        <w:t>And from this vantage point---</w:t>
      </w:r>
      <w:r w:rsidRPr="00B921B6">
        <w:rPr>
          <w:rFonts w:asciiTheme="majorBidi" w:hAnsiTheme="majorBidi" w:cstheme="majorBidi"/>
        </w:rPr>
        <w:br/>
        <w:t>(He motions around the space.)</w:t>
      </w:r>
      <w:r w:rsidRPr="00B921B6">
        <w:rPr>
          <w:rFonts w:asciiTheme="majorBidi" w:hAnsiTheme="majorBidi" w:cstheme="majorBidi"/>
        </w:rPr>
        <w:br/>
        <w:t>---it feels weirdly surreal to watch all this happen from here.</w:t>
      </w:r>
      <w:r w:rsidRPr="00B921B6">
        <w:rPr>
          <w:rFonts w:asciiTheme="majorBidi" w:hAnsiTheme="majorBidi" w:cstheme="majorBidi"/>
        </w:rPr>
        <w:br/>
        <w:t>Were you married for long?</w:t>
      </w:r>
    </w:p>
    <w:p w14:paraId="1FA1618C"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Susan</w:t>
      </w:r>
      <w:r w:rsidRPr="00B921B6">
        <w:rPr>
          <w:rFonts w:asciiTheme="majorBidi" w:hAnsiTheme="majorBidi" w:cstheme="majorBidi"/>
        </w:rPr>
        <w:t>: We met during the war.</w:t>
      </w:r>
    </w:p>
    <w:p w14:paraId="0D27EEDC" w14:textId="77777777" w:rsidR="009E283F" w:rsidRPr="00B921B6" w:rsidRDefault="009E283F" w:rsidP="009E283F">
      <w:pPr>
        <w:jc w:val="both"/>
        <w:rPr>
          <w:rFonts w:asciiTheme="majorBidi" w:hAnsiTheme="majorBidi" w:cstheme="majorBidi"/>
        </w:rPr>
      </w:pPr>
      <w:r w:rsidRPr="00B921B6">
        <w:rPr>
          <w:rFonts w:asciiTheme="majorBidi" w:hAnsiTheme="majorBidi" w:cstheme="majorBidi"/>
          <w:b/>
          <w:bCs/>
        </w:rPr>
        <w:t>Brock</w:t>
      </w:r>
      <w:r w:rsidRPr="00B921B6">
        <w:rPr>
          <w:rFonts w:asciiTheme="majorBidi" w:hAnsiTheme="majorBidi" w:cstheme="majorBidi"/>
        </w:rPr>
        <w:t>: I did notice some marks on the body (</w:t>
      </w:r>
      <w:r w:rsidRPr="00B921B6">
        <w:rPr>
          <w:rFonts w:asciiTheme="majorBidi" w:hAnsiTheme="majorBidi" w:cstheme="majorBidi"/>
          <w:i/>
          <w:iCs/>
        </w:rPr>
        <w:t>Plenty</w:t>
      </w:r>
      <w:r w:rsidRPr="00B921B6">
        <w:rPr>
          <w:rFonts w:asciiTheme="majorBidi" w:hAnsiTheme="majorBidi" w:cstheme="majorBidi"/>
        </w:rPr>
        <w:t>, p. 362)</w:t>
      </w:r>
    </w:p>
    <w:p w14:paraId="415896DE" w14:textId="77777777" w:rsidR="009E283F" w:rsidRPr="009E283F" w:rsidRDefault="009E283F" w:rsidP="009E283F">
      <w:pPr>
        <w:spacing w:line="360" w:lineRule="auto"/>
        <w:jc w:val="both"/>
        <w:rPr>
          <w:rFonts w:asciiTheme="majorBidi" w:hAnsiTheme="majorBidi" w:cstheme="majorBidi"/>
        </w:rPr>
      </w:pPr>
      <w:r w:rsidRPr="009E283F">
        <w:rPr>
          <w:rFonts w:asciiTheme="majorBidi" w:hAnsiTheme="majorBidi" w:cstheme="majorBidi"/>
        </w:rPr>
        <w:t>Brock’s speech in this section serves as a representation of the lingering physical and psychological impacts of war on individuals. These effects manifest not only in visible physical scars but also in profound psychological challenges that influence personal relationships. The dialogue highlights the stark divide between the pre-war and post-war realities, illustrating how those returning from conflict cannot simply reintegrate into their former lives. The war’s social and psychological burdens create a situation where coping with the past becomes a significant struggle. According to Organski’s power transition theory, these individual and societal transformations are intertwined with shifts in political structures and global power dynamics. Post-war, dominant nations undergo both internal and external changes, which reflect on the psychological state of their citizens as they reconstruct their societies (Buyandelgeriyn, 2008). Additionally, Organski and Kugler (1980) note that participants in political and military upheavals often find their previous roles obsolete in the aftermath, leading to crises of identity and emotion (p. 229). Brock’s reflections on the devastating post-war environment symbolize these broader social and personal upheavals.</w:t>
      </w:r>
    </w:p>
    <w:p w14:paraId="7EA0A001" w14:textId="77777777" w:rsidR="009E283F" w:rsidRPr="009E283F" w:rsidRDefault="009E283F" w:rsidP="009E283F">
      <w:pPr>
        <w:spacing w:line="360" w:lineRule="auto"/>
        <w:jc w:val="both"/>
        <w:rPr>
          <w:rFonts w:asciiTheme="majorBidi" w:hAnsiTheme="majorBidi" w:cstheme="majorBidi"/>
        </w:rPr>
      </w:pPr>
      <w:r w:rsidRPr="009E283F">
        <w:rPr>
          <w:rFonts w:asciiTheme="majorBidi" w:hAnsiTheme="majorBidi" w:cstheme="majorBidi"/>
        </w:rPr>
        <w:t>The narrative about Lazar, an agent who “dropped out of the sky,” further illustrates the deep emotional turmoil faced by those affected by war. Brock’s attempt to maintain a tough exterior—using irony, hardness, and wit—breaks down as he unexpectedly cries on the shoulder of a stranger. This moment of vulnerability reveals ongoing feelings of loss, confusion, and isolation that persist long after the conflict has ended (Plenty, p. 378). According to Baptista (2019), such psychological crises are especially prevalent among those who have experienced war firsthand. The post-war period ushers in new global power arrangements, and individuals involved in wartime activities often confront a profound sense of aimlessness and uncertainty. Brock’s emotional outburst symbolizes the disorientation and struggle to find meaning that many face as they attempt to navigate the complexities of the post-war world.</w:t>
      </w:r>
    </w:p>
    <w:p w14:paraId="3A6464CB" w14:textId="043C9439" w:rsidR="009E283F" w:rsidRDefault="009E283F" w:rsidP="009E283F">
      <w:pPr>
        <w:spacing w:line="360" w:lineRule="auto"/>
        <w:rPr>
          <w:rFonts w:asciiTheme="majorBidi" w:hAnsiTheme="majorBidi" w:cstheme="majorBidi"/>
          <w:b/>
          <w:bCs/>
        </w:rPr>
      </w:pPr>
      <w:r w:rsidRPr="009E283F">
        <w:rPr>
          <w:rFonts w:asciiTheme="majorBidi" w:hAnsiTheme="majorBidi" w:cstheme="majorBidi"/>
          <w:b/>
          <w:bCs/>
        </w:rPr>
        <w:lastRenderedPageBreak/>
        <w:t>Discussion and Conclusion</w:t>
      </w:r>
    </w:p>
    <w:p w14:paraId="1C8C6FDD"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 xml:space="preserve">David Hare’s play </w:t>
      </w:r>
      <w:r w:rsidRPr="00E80C18">
        <w:rPr>
          <w:rFonts w:asciiTheme="majorBidi" w:hAnsiTheme="majorBidi" w:cstheme="majorBidi"/>
          <w:i/>
          <w:iCs/>
        </w:rPr>
        <w:t>Plenty</w:t>
      </w:r>
      <w:r w:rsidRPr="00E80C18">
        <w:rPr>
          <w:rFonts w:asciiTheme="majorBidi" w:hAnsiTheme="majorBidi" w:cstheme="majorBidi"/>
        </w:rPr>
        <w:t xml:space="preserve"> offers a profound examination of power not merely as a political phenomenon but as a deeply psychological force that shapes the lives of its characters. For many, particularly the protagonist Susan, World War II represents a period of idealism, excitement, and hope for a better future. However, Susan’s transition—from a freedom-fighting guerrilla to a woman constrained by the demands of marriage, career, and social expectations—embodies the tension between individual agency and the broader political and societal forces at play in the post-war era. Her wartime convictions clash sharply with the restrictive realities of peacetime, creating intense psychological turmoil. The play suggests that power resides as much in the minds of individuals as in political institutions. Those who once wielded influence and felt empowered on the battlefield now find themselves marginalized within a society that severely limits personal freedom. This psychological displacement highlights the complex and multifaceted relationship between power and individual identity.</w:t>
      </w:r>
    </w:p>
    <w:p w14:paraId="52AC23B6"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Susan’s significant role in the wartime resistance contrasts starkly with her diminished status in the post-war social order, underscoring one of the play’s central themes: the transformation of power across different spheres of life. The discord between war and peace reveals how power dynamics not only govern political and social realms but also permeate individual psychology. The characters’ evolving relationships mirror the challenges they face in reconciling the promise of peace with the disillusionment and frustration that many survivors experience. Paradoxically, peace does not bring relief but rather a sense of alienation and lost purpose.</w:t>
      </w:r>
    </w:p>
    <w:p w14:paraId="30E2E053"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Hare’s narrative illustrates how post-war social structures reconfigure power, often stripping those who had been central to the war effort of their former influence. Susan, once strong, autonomous, and purposeful, now navigates a society where historical values are sidelined and bureaucratic systems impose restrictive norms. This shift reflects the broader post-war reality in which governments and institutional powers assert control, while former fighters find themselves pushed to the margins. The play thereby exposes power as a dynamic force operating simultaneously at the macro-political level and in the intimate, everyday interactions between individuals.</w:t>
      </w:r>
    </w:p>
    <w:p w14:paraId="0AC49683"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The characters’ relationships serve as a microcosm of these shifting power relations. Susan’s struggle to assert her wartime authority within a peacetime context reveals the internal contradictions that exacerbate her psychological crisis. Once a figure of meaning and influence, she is rendered disillusioned and powerless by societal expectations that fail to recognize her past contributions. This tension between personal agency and structural limitations forms a central narrative thread that Hare skillfully explores.</w:t>
      </w:r>
    </w:p>
    <w:p w14:paraId="32CEE892"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i/>
          <w:iCs/>
        </w:rPr>
        <w:lastRenderedPageBreak/>
        <w:t>Plenty</w:t>
      </w:r>
      <w:r w:rsidRPr="00E80C18">
        <w:rPr>
          <w:rFonts w:asciiTheme="majorBidi" w:hAnsiTheme="majorBidi" w:cstheme="majorBidi"/>
        </w:rPr>
        <w:t xml:space="preserve"> also presents a nuanced political and social commentary on the transition from war to peace as a complex, fraught process filled with contradictions. The play portrays power as fluid and contingent, reshaped by historical and social forces beyond individuals’ control. Susan, who fought for a noble cause, now finds her ideals eroded and seemingly irrelevant. This pervasive sense of emptiness and alienation captures the core of post-war psychological experience—a condition that demands compassionate understanding, which Hare provides through his sensitive dramatization.</w:t>
      </w:r>
    </w:p>
    <w:p w14:paraId="46BCFFBB" w14:textId="77777777" w:rsidR="00E80C18" w:rsidRP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Ultimately, the war, despite its brutality, offered many characters a clear sense of purpose and personal empowerment. Peacetime, in contrast, brings despair, fragmentation, and a desperate attempt to reclaim lost power. This phenomenon extends beyond the play’s characters to reflect a broader post-war malaise, marked by political and psychological dislocation. For many, including Susan—a former member of the French Resistance—peace does not fulfill expectations but plunges them into unforeseen crises. The roles imposed by society after the war clash with her desire for freedom and agency, exacerbating her sense of isolation.</w:t>
      </w:r>
    </w:p>
    <w:p w14:paraId="5BAB88D7" w14:textId="77777777" w:rsidR="00E80C18" w:rsidRDefault="00E80C18" w:rsidP="00E80C18">
      <w:pPr>
        <w:spacing w:line="360" w:lineRule="auto"/>
        <w:jc w:val="both"/>
        <w:rPr>
          <w:rFonts w:asciiTheme="majorBidi" w:hAnsiTheme="majorBidi" w:cstheme="majorBidi"/>
        </w:rPr>
      </w:pPr>
      <w:r w:rsidRPr="00E80C18">
        <w:rPr>
          <w:rFonts w:asciiTheme="majorBidi" w:hAnsiTheme="majorBidi" w:cstheme="majorBidi"/>
        </w:rPr>
        <w:t xml:space="preserve">Through </w:t>
      </w:r>
      <w:r w:rsidRPr="00E80C18">
        <w:rPr>
          <w:rFonts w:asciiTheme="majorBidi" w:hAnsiTheme="majorBidi" w:cstheme="majorBidi"/>
          <w:i/>
          <w:iCs/>
        </w:rPr>
        <w:t>Plenty</w:t>
      </w:r>
      <w:r w:rsidRPr="00E80C18">
        <w:rPr>
          <w:rFonts w:asciiTheme="majorBidi" w:hAnsiTheme="majorBidi" w:cstheme="majorBidi"/>
        </w:rPr>
        <w:t>, Hare eloquently reveals how the aftermath of war unsettles not only governments and social orders but also the very identities of those who fought, leaving them adrift in a world that no longer values the ideals for which they once stood. The play invites audiences to reflect on the profound transformations in power—both external and internal—that accompany the transition from conflict to peace.</w:t>
      </w:r>
    </w:p>
    <w:p w14:paraId="4F92BD4C" w14:textId="77777777" w:rsidR="00E80C18" w:rsidRDefault="00E80C18" w:rsidP="00E80C18">
      <w:pPr>
        <w:spacing w:line="360" w:lineRule="auto"/>
        <w:jc w:val="both"/>
        <w:rPr>
          <w:rFonts w:asciiTheme="majorBidi" w:hAnsiTheme="majorBidi" w:cstheme="majorBidi"/>
        </w:rPr>
      </w:pPr>
    </w:p>
    <w:p w14:paraId="1CF6BC8D"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b/>
          <w:bCs/>
        </w:rPr>
        <w:t>References</w:t>
      </w:r>
      <w:r w:rsidRPr="00B921B6">
        <w:rPr>
          <w:rFonts w:asciiTheme="majorBidi" w:hAnsiTheme="majorBidi" w:cstheme="majorBidi"/>
        </w:rPr>
        <w:br/>
      </w:r>
    </w:p>
    <w:p w14:paraId="40AC3FA5"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lang w:val="it-IT"/>
        </w:rPr>
        <w:t xml:space="preserve">Abd Al Khanaifsawy, A. N. (2021). </w:t>
      </w:r>
      <w:r w:rsidRPr="00B921B6">
        <w:rPr>
          <w:rFonts w:asciiTheme="majorBidi" w:hAnsiTheme="majorBidi" w:cstheme="majorBidi"/>
        </w:rPr>
        <w:t>A pragma-dialectical study of David Hare’s ‘Stuff Happens’. </w:t>
      </w:r>
      <w:r w:rsidRPr="00B921B6">
        <w:rPr>
          <w:rFonts w:asciiTheme="majorBidi" w:hAnsiTheme="majorBidi" w:cstheme="majorBidi"/>
          <w:i/>
          <w:iCs/>
        </w:rPr>
        <w:t>Zien Journal of Social Sciences and Humanities</w:t>
      </w:r>
      <w:r w:rsidRPr="00B921B6">
        <w:rPr>
          <w:rFonts w:asciiTheme="majorBidi" w:hAnsiTheme="majorBidi" w:cstheme="majorBidi"/>
        </w:rPr>
        <w:t>, *2*, 136–186.</w:t>
      </w:r>
    </w:p>
    <w:p w14:paraId="2B126F4A"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Baptista, E. (2019). The psychological legacies of World War II. </w:t>
      </w:r>
      <w:r w:rsidRPr="00B921B6">
        <w:rPr>
          <w:rFonts w:asciiTheme="majorBidi" w:hAnsiTheme="majorBidi" w:cstheme="majorBidi"/>
          <w:i/>
          <w:iCs/>
        </w:rPr>
        <w:t>Journal of Historical Psychology</w:t>
      </w:r>
      <w:r w:rsidRPr="00B921B6">
        <w:rPr>
          <w:rFonts w:asciiTheme="majorBidi" w:hAnsiTheme="majorBidi" w:cstheme="majorBidi"/>
        </w:rPr>
        <w:t>, *42*(2), 133–145. </w:t>
      </w:r>
      <w:hyperlink r:id="rId8" w:tgtFrame="_blank" w:history="1">
        <w:r w:rsidRPr="00B921B6">
          <w:rPr>
            <w:rStyle w:val="Hyperlink"/>
            <w:rFonts w:asciiTheme="majorBidi" w:hAnsiTheme="majorBidi" w:cstheme="majorBidi"/>
          </w:rPr>
          <w:t>https://doi.org/10.1177/1468794119838221</w:t>
        </w:r>
      </w:hyperlink>
    </w:p>
    <w:p w14:paraId="7D443542"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Bernstein, S. (2020). The absence of great power responsibility in global environmental politics. </w:t>
      </w:r>
      <w:r w:rsidRPr="00B921B6">
        <w:rPr>
          <w:rFonts w:asciiTheme="majorBidi" w:hAnsiTheme="majorBidi" w:cstheme="majorBidi"/>
          <w:i/>
          <w:iCs/>
        </w:rPr>
        <w:t>European Journal of International Relations</w:t>
      </w:r>
      <w:r w:rsidRPr="00B921B6">
        <w:rPr>
          <w:rFonts w:asciiTheme="majorBidi" w:hAnsiTheme="majorBidi" w:cstheme="majorBidi"/>
        </w:rPr>
        <w:t>, *26*(1), 8–32. </w:t>
      </w:r>
      <w:hyperlink r:id="rId9" w:tgtFrame="_blank" w:history="1">
        <w:r w:rsidRPr="00B921B6">
          <w:rPr>
            <w:rStyle w:val="Hyperlink"/>
            <w:rFonts w:asciiTheme="majorBidi" w:hAnsiTheme="majorBidi" w:cstheme="majorBidi"/>
          </w:rPr>
          <w:t>https://doi.org/10.1177/1354066120908539</w:t>
        </w:r>
      </w:hyperlink>
    </w:p>
    <w:p w14:paraId="3CBC1AD7"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Bridoux, J. (2017). Stronger than strong: Perceptions and misperceptions of power. In </w:t>
      </w:r>
      <w:r w:rsidRPr="00B921B6">
        <w:rPr>
          <w:rFonts w:asciiTheme="majorBidi" w:hAnsiTheme="majorBidi" w:cstheme="majorBidi"/>
          <w:i/>
          <w:iCs/>
        </w:rPr>
        <w:t>American hegemony and the rise of emerging powers</w:t>
      </w:r>
      <w:r w:rsidRPr="00B921B6">
        <w:rPr>
          <w:rFonts w:asciiTheme="majorBidi" w:hAnsiTheme="majorBidi" w:cstheme="majorBidi"/>
        </w:rPr>
        <w:t> (pp. 19–39). Routledge.</w:t>
      </w:r>
    </w:p>
    <w:p w14:paraId="175E794F"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Bussmann, M., &amp; Oneal, J. R. (2007). Do hegemons distribute private goods? A test of power-transition theory. </w:t>
      </w:r>
      <w:r w:rsidRPr="00B921B6">
        <w:rPr>
          <w:rFonts w:asciiTheme="majorBidi" w:hAnsiTheme="majorBidi" w:cstheme="majorBidi"/>
          <w:i/>
          <w:iCs/>
        </w:rPr>
        <w:t>Journal of Conflict Resolution</w:t>
      </w:r>
      <w:r w:rsidRPr="00B921B6">
        <w:rPr>
          <w:rFonts w:asciiTheme="majorBidi" w:hAnsiTheme="majorBidi" w:cstheme="majorBidi"/>
        </w:rPr>
        <w:t>, *51*(1), 88–111. </w:t>
      </w:r>
      <w:hyperlink r:id="rId10" w:tgtFrame="_blank" w:history="1">
        <w:r w:rsidRPr="00B921B6">
          <w:rPr>
            <w:rStyle w:val="Hyperlink"/>
            <w:rFonts w:asciiTheme="majorBidi" w:hAnsiTheme="majorBidi" w:cstheme="majorBidi"/>
          </w:rPr>
          <w:t>https://doi.org/10.1177/0022002706296157</w:t>
        </w:r>
      </w:hyperlink>
    </w:p>
    <w:p w14:paraId="1E607EF4"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lastRenderedPageBreak/>
        <w:t>Buyandelgeriyn, M. (2008). Post-post-transition theories: Walking on multiple paths. </w:t>
      </w:r>
      <w:r w:rsidRPr="00B921B6">
        <w:rPr>
          <w:rFonts w:asciiTheme="majorBidi" w:hAnsiTheme="majorBidi" w:cstheme="majorBidi"/>
          <w:i/>
          <w:iCs/>
        </w:rPr>
        <w:t>Annual Review of Anthropology</w:t>
      </w:r>
      <w:r w:rsidRPr="00B921B6">
        <w:rPr>
          <w:rFonts w:asciiTheme="majorBidi" w:hAnsiTheme="majorBidi" w:cstheme="majorBidi"/>
        </w:rPr>
        <w:t>, *37*, 235–250. </w:t>
      </w:r>
      <w:hyperlink r:id="rId11" w:tgtFrame="_blank" w:history="1">
        <w:r w:rsidRPr="00B921B6">
          <w:rPr>
            <w:rStyle w:val="Hyperlink"/>
            <w:rFonts w:asciiTheme="majorBidi" w:hAnsiTheme="majorBidi" w:cstheme="majorBidi"/>
          </w:rPr>
          <w:t>https://doi.org/10.1146/annurev.anthro.37.081407.085207</w:t>
        </w:r>
      </w:hyperlink>
    </w:p>
    <w:p w14:paraId="76F31368"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Byrne, S., &amp; Klem, B. (2015). Constructing legitimacy in post-war transition: The return of 'normal' politics in Nepal and Sri Lanka? </w:t>
      </w:r>
      <w:r w:rsidRPr="00B921B6">
        <w:rPr>
          <w:rFonts w:asciiTheme="majorBidi" w:hAnsiTheme="majorBidi" w:cstheme="majorBidi"/>
          <w:i/>
          <w:iCs/>
        </w:rPr>
        <w:t>Geoforum</w:t>
      </w:r>
      <w:r w:rsidRPr="00B921B6">
        <w:rPr>
          <w:rFonts w:asciiTheme="majorBidi" w:hAnsiTheme="majorBidi" w:cstheme="majorBidi"/>
        </w:rPr>
        <w:t>, *66*, 224–233. </w:t>
      </w:r>
      <w:hyperlink r:id="rId12" w:tgtFrame="_blank" w:history="1">
        <w:r w:rsidRPr="00B921B6">
          <w:rPr>
            <w:rStyle w:val="Hyperlink"/>
            <w:rFonts w:asciiTheme="majorBidi" w:hAnsiTheme="majorBidi" w:cstheme="majorBidi"/>
          </w:rPr>
          <w:t>https://doi.org/10.1016/j.geoforum.2015.10.003</w:t>
        </w:r>
      </w:hyperlink>
    </w:p>
    <w:p w14:paraId="663C6288"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Dean, M., &amp; Henman, P. (2004). Governing society today: Editors' introduction. </w:t>
      </w:r>
      <w:r w:rsidRPr="00B921B6">
        <w:rPr>
          <w:rFonts w:asciiTheme="majorBidi" w:hAnsiTheme="majorBidi" w:cstheme="majorBidi"/>
          <w:i/>
          <w:iCs/>
        </w:rPr>
        <w:t>Alternatives</w:t>
      </w:r>
      <w:r w:rsidRPr="00B921B6">
        <w:rPr>
          <w:rFonts w:asciiTheme="majorBidi" w:hAnsiTheme="majorBidi" w:cstheme="majorBidi"/>
        </w:rPr>
        <w:t>, *29*(5), 483–494. </w:t>
      </w:r>
      <w:hyperlink r:id="rId13" w:tgtFrame="_blank" w:history="1">
        <w:r w:rsidRPr="00B921B6">
          <w:rPr>
            <w:rStyle w:val="Hyperlink"/>
            <w:rFonts w:asciiTheme="majorBidi" w:hAnsiTheme="majorBidi" w:cstheme="majorBidi"/>
          </w:rPr>
          <w:t>https://doi.org/10.1177/030437540402900501</w:t>
        </w:r>
      </w:hyperlink>
    </w:p>
    <w:p w14:paraId="359CEF06"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Heckman, G. A. (2009). </w:t>
      </w:r>
      <w:r w:rsidRPr="00B921B6">
        <w:rPr>
          <w:rFonts w:asciiTheme="majorBidi" w:hAnsiTheme="majorBidi" w:cstheme="majorBidi"/>
          <w:i/>
          <w:iCs/>
        </w:rPr>
        <w:t>Power capabilities and similarity of interests: A test of the power transition theory</w:t>
      </w:r>
      <w:r w:rsidRPr="00B921B6">
        <w:rPr>
          <w:rFonts w:asciiTheme="majorBidi" w:hAnsiTheme="majorBidi" w:cstheme="majorBidi"/>
        </w:rPr>
        <w:t> [Doctoral dissertation, Louisiana State University]. LSU Digital Commons.</w:t>
      </w:r>
    </w:p>
    <w:p w14:paraId="608A7712"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Janus, L. (2023). Reflections on the psychological and psychohistorical causes of the war in Ukraine and of wars in general. </w:t>
      </w:r>
      <w:r w:rsidRPr="00B921B6">
        <w:rPr>
          <w:rFonts w:asciiTheme="majorBidi" w:hAnsiTheme="majorBidi" w:cstheme="majorBidi"/>
          <w:i/>
          <w:iCs/>
        </w:rPr>
        <w:t>The Journal of Psychohistory</w:t>
      </w:r>
      <w:r w:rsidRPr="00B921B6">
        <w:rPr>
          <w:rFonts w:asciiTheme="majorBidi" w:hAnsiTheme="majorBidi" w:cstheme="majorBidi"/>
        </w:rPr>
        <w:t>, *50*(2), 139–151.</w:t>
      </w:r>
    </w:p>
    <w:p w14:paraId="3B06C8BA"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Jones, R., &amp; Whitehead, M. (2018). 'Politics done like science': Critical perspectives on psychological governance and the experimental state. </w:t>
      </w:r>
      <w:r w:rsidRPr="00B921B6">
        <w:rPr>
          <w:rFonts w:asciiTheme="majorBidi" w:hAnsiTheme="majorBidi" w:cstheme="majorBidi"/>
          <w:i/>
          <w:iCs/>
        </w:rPr>
        <w:t>Environment and Planning D: Society and Space</w:t>
      </w:r>
      <w:r w:rsidRPr="00B921B6">
        <w:rPr>
          <w:rFonts w:asciiTheme="majorBidi" w:hAnsiTheme="majorBidi" w:cstheme="majorBidi"/>
        </w:rPr>
        <w:t>, *36*(2), 313–330. </w:t>
      </w:r>
      <w:hyperlink r:id="rId14" w:tgtFrame="_blank" w:history="1">
        <w:r w:rsidRPr="00B921B6">
          <w:rPr>
            <w:rStyle w:val="Hyperlink"/>
            <w:rFonts w:asciiTheme="majorBidi" w:hAnsiTheme="majorBidi" w:cstheme="majorBidi"/>
          </w:rPr>
          <w:t>https://doi.org/10.1177/0263775817745388</w:t>
        </w:r>
      </w:hyperlink>
    </w:p>
    <w:p w14:paraId="0E4F6396"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Knudsen, T. B. (2014). The politics of power transition. </w:t>
      </w:r>
      <w:r w:rsidRPr="00B921B6">
        <w:rPr>
          <w:rFonts w:asciiTheme="majorBidi" w:hAnsiTheme="majorBidi" w:cstheme="majorBidi"/>
          <w:i/>
          <w:iCs/>
        </w:rPr>
        <w:t>International Relations</w:t>
      </w:r>
      <w:r w:rsidRPr="00B921B6">
        <w:rPr>
          <w:rFonts w:asciiTheme="majorBidi" w:hAnsiTheme="majorBidi" w:cstheme="majorBidi"/>
        </w:rPr>
        <w:t>, *28*(1), 25–40. </w:t>
      </w:r>
      <w:hyperlink r:id="rId15" w:tgtFrame="_blank" w:history="1">
        <w:r w:rsidRPr="00B921B6">
          <w:rPr>
            <w:rStyle w:val="Hyperlink"/>
            <w:rFonts w:asciiTheme="majorBidi" w:hAnsiTheme="majorBidi" w:cstheme="majorBidi"/>
          </w:rPr>
          <w:t>https://doi.org/10.1177/0047117813513148</w:t>
        </w:r>
      </w:hyperlink>
    </w:p>
    <w:p w14:paraId="16AC2712"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Lemke, D., &amp; Wood, R. M. (1996). The effect of democratic joint ventures on interstate conflict, 1919–1992. </w:t>
      </w:r>
      <w:r w:rsidRPr="00B921B6">
        <w:rPr>
          <w:rFonts w:asciiTheme="majorBidi" w:hAnsiTheme="majorBidi" w:cstheme="majorBidi"/>
          <w:i/>
          <w:iCs/>
        </w:rPr>
        <w:t>Journal of Politics</w:t>
      </w:r>
      <w:r w:rsidRPr="00B921B6">
        <w:rPr>
          <w:rFonts w:asciiTheme="majorBidi" w:hAnsiTheme="majorBidi" w:cstheme="majorBidi"/>
        </w:rPr>
        <w:t>, *58*(4), 1265–1287. </w:t>
      </w:r>
      <w:hyperlink r:id="rId16" w:tgtFrame="_blank" w:history="1">
        <w:r w:rsidRPr="00B921B6">
          <w:rPr>
            <w:rStyle w:val="Hyperlink"/>
            <w:rFonts w:asciiTheme="majorBidi" w:hAnsiTheme="majorBidi" w:cstheme="majorBidi"/>
          </w:rPr>
          <w:t>https://doi.org/10.2307/2960474</w:t>
        </w:r>
      </w:hyperlink>
    </w:p>
    <w:p w14:paraId="65638C24"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Morris, J. (2011). How great is Britain? Power, responsibility and Britain's future global role. </w:t>
      </w:r>
      <w:r w:rsidRPr="00B921B6">
        <w:rPr>
          <w:rFonts w:asciiTheme="majorBidi" w:hAnsiTheme="majorBidi" w:cstheme="majorBidi"/>
          <w:i/>
          <w:iCs/>
        </w:rPr>
        <w:t>The British Journal of Politics and International Relations</w:t>
      </w:r>
      <w:r w:rsidRPr="00B921B6">
        <w:rPr>
          <w:rFonts w:asciiTheme="majorBidi" w:hAnsiTheme="majorBidi" w:cstheme="majorBidi"/>
        </w:rPr>
        <w:t>, *13*(3), 326–347. </w:t>
      </w:r>
      <w:hyperlink r:id="rId17" w:tgtFrame="_blank" w:history="1">
        <w:r w:rsidRPr="00B921B6">
          <w:rPr>
            <w:rStyle w:val="Hyperlink"/>
            <w:rFonts w:asciiTheme="majorBidi" w:hAnsiTheme="majorBidi" w:cstheme="majorBidi"/>
          </w:rPr>
          <w:t>https://doi.org/10.1111/j.1467-856X.2011.00459.x</w:t>
        </w:r>
      </w:hyperlink>
    </w:p>
    <w:p w14:paraId="37044088"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Niebel, D. (2020). The power transition theory and the Sino-American contention for power. </w:t>
      </w:r>
      <w:r w:rsidRPr="00B921B6">
        <w:rPr>
          <w:rFonts w:asciiTheme="majorBidi" w:hAnsiTheme="majorBidi" w:cstheme="majorBidi"/>
          <w:i/>
          <w:iCs/>
        </w:rPr>
        <w:t>Towson University Journal of International Affairs</w:t>
      </w:r>
      <w:r w:rsidRPr="00B921B6">
        <w:rPr>
          <w:rFonts w:asciiTheme="majorBidi" w:hAnsiTheme="majorBidi" w:cstheme="majorBidi"/>
        </w:rPr>
        <w:t>, *64*(1), 1–17.</w:t>
      </w:r>
    </w:p>
    <w:p w14:paraId="392C7A1F"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Organski, A. F. K. (2014). Power transition. In C. Brown (Ed.), </w:t>
      </w:r>
      <w:r w:rsidRPr="00B921B6">
        <w:rPr>
          <w:rFonts w:asciiTheme="majorBidi" w:hAnsiTheme="majorBidi" w:cstheme="majorBidi"/>
          <w:i/>
          <w:iCs/>
        </w:rPr>
        <w:t>The realism reader</w:t>
      </w:r>
      <w:r w:rsidRPr="00B921B6">
        <w:rPr>
          <w:rFonts w:asciiTheme="majorBidi" w:hAnsiTheme="majorBidi" w:cstheme="majorBidi"/>
        </w:rPr>
        <w:t> (pp. 207–210). Routledge.</w:t>
      </w:r>
    </w:p>
    <w:p w14:paraId="7A55D37F"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Organski, A. F. K., &amp; Kugler, J. (1980). </w:t>
      </w:r>
      <w:r w:rsidRPr="00B921B6">
        <w:rPr>
          <w:rFonts w:asciiTheme="majorBidi" w:hAnsiTheme="majorBidi" w:cstheme="majorBidi"/>
          <w:i/>
          <w:iCs/>
        </w:rPr>
        <w:t>The war ledger</w:t>
      </w:r>
      <w:r w:rsidRPr="00B921B6">
        <w:rPr>
          <w:rFonts w:asciiTheme="majorBidi" w:hAnsiTheme="majorBidi" w:cstheme="majorBidi"/>
        </w:rPr>
        <w:t>. University of Chicago Press.</w:t>
      </w:r>
    </w:p>
    <w:p w14:paraId="499F9FFA"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Schulter, J. A. (2020). An adapted Organski transition model for the twenty-first century. </w:t>
      </w:r>
      <w:r w:rsidRPr="00B921B6">
        <w:rPr>
          <w:rFonts w:asciiTheme="majorBidi" w:hAnsiTheme="majorBidi" w:cstheme="majorBidi"/>
          <w:i/>
          <w:iCs/>
        </w:rPr>
        <w:t>Hentedato</w:t>
      </w:r>
      <w:r w:rsidRPr="00B921B6">
        <w:rPr>
          <w:rFonts w:asciiTheme="majorBidi" w:hAnsiTheme="majorBidi" w:cstheme="majorBidi"/>
        </w:rPr>
        <w:t>, *16*, 1–18.</w:t>
      </w:r>
    </w:p>
    <w:p w14:paraId="0BC928F1"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Tammen, R. L. (2008). The Organski legacy: A fifty-year research program. </w:t>
      </w:r>
      <w:r w:rsidRPr="00B921B6">
        <w:rPr>
          <w:rFonts w:asciiTheme="majorBidi" w:hAnsiTheme="majorBidi" w:cstheme="majorBidi"/>
          <w:i/>
          <w:iCs/>
        </w:rPr>
        <w:t>International Interactions</w:t>
      </w:r>
      <w:r w:rsidRPr="00B921B6">
        <w:rPr>
          <w:rFonts w:asciiTheme="majorBidi" w:hAnsiTheme="majorBidi" w:cstheme="majorBidi"/>
        </w:rPr>
        <w:t>, *34*(4), 314–332. </w:t>
      </w:r>
      <w:hyperlink r:id="rId18" w:tgtFrame="_blank" w:history="1">
        <w:r w:rsidRPr="00B921B6">
          <w:rPr>
            <w:rStyle w:val="Hyperlink"/>
            <w:rFonts w:asciiTheme="majorBidi" w:hAnsiTheme="majorBidi" w:cstheme="majorBidi"/>
          </w:rPr>
          <w:t>https://doi.org/10.1080/03050620802518357</w:t>
        </w:r>
      </w:hyperlink>
    </w:p>
    <w:p w14:paraId="3F346757"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Thomas, G. W. (2012). Governance, good governance, and global governance: Conceptual and actual challenges. In </w:t>
      </w:r>
      <w:r w:rsidRPr="00B921B6">
        <w:rPr>
          <w:rFonts w:asciiTheme="majorBidi" w:hAnsiTheme="majorBidi" w:cstheme="majorBidi"/>
          <w:i/>
          <w:iCs/>
        </w:rPr>
        <w:t>Thinking about global governance</w:t>
      </w:r>
      <w:r w:rsidRPr="00B921B6">
        <w:rPr>
          <w:rFonts w:asciiTheme="majorBidi" w:hAnsiTheme="majorBidi" w:cstheme="majorBidi"/>
        </w:rPr>
        <w:t> (pp. 168–189). Routledge.</w:t>
      </w:r>
    </w:p>
    <w:p w14:paraId="586D3A83"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t>Torjesen, S. (2018). Power transition theory and the rise of China. </w:t>
      </w:r>
      <w:r w:rsidRPr="00B921B6">
        <w:rPr>
          <w:rFonts w:asciiTheme="majorBidi" w:hAnsiTheme="majorBidi" w:cstheme="majorBidi"/>
          <w:i/>
          <w:iCs/>
        </w:rPr>
        <w:t>International Studies Review</w:t>
      </w:r>
      <w:r w:rsidRPr="00B921B6">
        <w:rPr>
          <w:rFonts w:asciiTheme="majorBidi" w:hAnsiTheme="majorBidi" w:cstheme="majorBidi"/>
        </w:rPr>
        <w:t>, *20*(1), 44–51. </w:t>
      </w:r>
      <w:hyperlink r:id="rId19" w:tgtFrame="_blank" w:history="1">
        <w:r w:rsidRPr="00B921B6">
          <w:rPr>
            <w:rStyle w:val="Hyperlink"/>
            <w:rFonts w:asciiTheme="majorBidi" w:hAnsiTheme="majorBidi" w:cstheme="majorBidi"/>
          </w:rPr>
          <w:t>https://doi.org/10.1093/isr/vix058</w:t>
        </w:r>
      </w:hyperlink>
    </w:p>
    <w:p w14:paraId="716A9F7C" w14:textId="77777777" w:rsidR="00E80C18" w:rsidRPr="00B921B6" w:rsidRDefault="00E80C18" w:rsidP="00E80C18">
      <w:pPr>
        <w:jc w:val="both"/>
        <w:rPr>
          <w:rFonts w:asciiTheme="majorBidi" w:hAnsiTheme="majorBidi" w:cstheme="majorBidi"/>
        </w:rPr>
      </w:pPr>
      <w:r w:rsidRPr="00B921B6">
        <w:rPr>
          <w:rFonts w:asciiTheme="majorBidi" w:hAnsiTheme="majorBidi" w:cstheme="majorBidi"/>
        </w:rPr>
        <w:lastRenderedPageBreak/>
        <w:t>Wang, W. (2016). How to maintain peaceful Sino-US relations: A critical analysis of the power transition theory. </w:t>
      </w:r>
      <w:r w:rsidRPr="00B921B6">
        <w:rPr>
          <w:rFonts w:asciiTheme="majorBidi" w:hAnsiTheme="majorBidi" w:cstheme="majorBidi"/>
          <w:i/>
          <w:iCs/>
        </w:rPr>
        <w:t>Asian Education and Development Studies</w:t>
      </w:r>
      <w:r w:rsidRPr="00B921B6">
        <w:rPr>
          <w:rFonts w:asciiTheme="majorBidi" w:hAnsiTheme="majorBidi" w:cstheme="majorBidi"/>
        </w:rPr>
        <w:t>, *5*(3), 278–287. </w:t>
      </w:r>
      <w:hyperlink r:id="rId20" w:tgtFrame="_blank" w:history="1">
        <w:r w:rsidRPr="00B921B6">
          <w:rPr>
            <w:rStyle w:val="Hyperlink"/>
            <w:rFonts w:asciiTheme="majorBidi" w:hAnsiTheme="majorBidi" w:cstheme="majorBidi"/>
          </w:rPr>
          <w:t>https://doi.org/10.1108/AEDS-10-2015-0052</w:t>
        </w:r>
      </w:hyperlink>
    </w:p>
    <w:p w14:paraId="22754778" w14:textId="77777777" w:rsidR="00E80C18" w:rsidRPr="00D650D0" w:rsidRDefault="00E80C18" w:rsidP="00E80C18">
      <w:pPr>
        <w:jc w:val="both"/>
        <w:rPr>
          <w:rFonts w:asciiTheme="majorBidi" w:hAnsiTheme="majorBidi" w:cstheme="majorBidi"/>
          <w:lang w:val="en-GB"/>
        </w:rPr>
      </w:pPr>
    </w:p>
    <w:p w14:paraId="61267F83" w14:textId="77777777" w:rsidR="00E80C18" w:rsidRPr="00E80C18" w:rsidRDefault="00E80C18" w:rsidP="00E80C18">
      <w:pPr>
        <w:spacing w:line="360" w:lineRule="auto"/>
        <w:jc w:val="both"/>
        <w:rPr>
          <w:rFonts w:asciiTheme="majorBidi" w:hAnsiTheme="majorBidi" w:cstheme="majorBidi"/>
        </w:rPr>
      </w:pPr>
    </w:p>
    <w:p w14:paraId="148577B6" w14:textId="77777777" w:rsidR="009E283F" w:rsidRPr="00E80C18" w:rsidRDefault="009E283F" w:rsidP="009E283F">
      <w:pPr>
        <w:spacing w:line="360" w:lineRule="auto"/>
        <w:rPr>
          <w:rFonts w:asciiTheme="majorBidi" w:hAnsiTheme="majorBidi" w:cstheme="majorBidi"/>
        </w:rPr>
      </w:pPr>
    </w:p>
    <w:p w14:paraId="2DC9E560" w14:textId="77777777" w:rsidR="009E283F" w:rsidRPr="009E283F" w:rsidRDefault="009E283F" w:rsidP="009E283F">
      <w:pPr>
        <w:spacing w:line="360" w:lineRule="auto"/>
        <w:jc w:val="both"/>
        <w:rPr>
          <w:rFonts w:asciiTheme="majorBidi" w:hAnsiTheme="majorBidi" w:cstheme="majorBidi"/>
          <w:sz w:val="24"/>
          <w:szCs w:val="24"/>
        </w:rPr>
      </w:pPr>
    </w:p>
    <w:sectPr w:rsidR="009E283F" w:rsidRPr="009E283F">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21899" w14:textId="77777777" w:rsidR="001C22EC" w:rsidRDefault="001C22EC" w:rsidP="00A51D6B">
      <w:pPr>
        <w:spacing w:after="0" w:line="240" w:lineRule="auto"/>
      </w:pPr>
      <w:r>
        <w:separator/>
      </w:r>
    </w:p>
  </w:endnote>
  <w:endnote w:type="continuationSeparator" w:id="0">
    <w:p w14:paraId="568938C4" w14:textId="77777777" w:rsidR="001C22EC" w:rsidRDefault="001C22EC" w:rsidP="00A51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7816971"/>
      <w:docPartObj>
        <w:docPartGallery w:val="Page Numbers (Bottom of Page)"/>
        <w:docPartUnique/>
      </w:docPartObj>
    </w:sdtPr>
    <w:sdtEndPr>
      <w:rPr>
        <w:noProof/>
      </w:rPr>
    </w:sdtEndPr>
    <w:sdtContent>
      <w:p w14:paraId="4AAD3C29" w14:textId="06563E2F" w:rsidR="00A51D6B" w:rsidRDefault="00A51D6B">
        <w:pPr>
          <w:pStyle w:val="ab"/>
          <w:jc w:val="center"/>
        </w:pPr>
        <w:r>
          <w:fldChar w:fldCharType="begin"/>
        </w:r>
        <w:r>
          <w:instrText xml:space="preserve"> PAGE   \* MERGEFORMAT </w:instrText>
        </w:r>
        <w:r>
          <w:fldChar w:fldCharType="separate"/>
        </w:r>
        <w:r w:rsidR="00CA5235">
          <w:rPr>
            <w:noProof/>
          </w:rPr>
          <w:t>1</w:t>
        </w:r>
        <w:r>
          <w:rPr>
            <w:noProof/>
          </w:rPr>
          <w:fldChar w:fldCharType="end"/>
        </w:r>
      </w:p>
    </w:sdtContent>
  </w:sdt>
  <w:p w14:paraId="5C0AD406" w14:textId="77777777" w:rsidR="00A51D6B" w:rsidRDefault="00A51D6B">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5B617D" w14:textId="77777777" w:rsidR="001C22EC" w:rsidRDefault="001C22EC" w:rsidP="00A51D6B">
      <w:pPr>
        <w:spacing w:after="0" w:line="240" w:lineRule="auto"/>
      </w:pPr>
      <w:r>
        <w:separator/>
      </w:r>
    </w:p>
  </w:footnote>
  <w:footnote w:type="continuationSeparator" w:id="0">
    <w:p w14:paraId="5E564A5E" w14:textId="77777777" w:rsidR="001C22EC" w:rsidRDefault="001C22EC" w:rsidP="00A51D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391813"/>
    <w:multiLevelType w:val="multilevel"/>
    <w:tmpl w:val="85C8E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DB5"/>
    <w:rsid w:val="000D70C8"/>
    <w:rsid w:val="001C22EC"/>
    <w:rsid w:val="005347B6"/>
    <w:rsid w:val="0056575F"/>
    <w:rsid w:val="007C2DB5"/>
    <w:rsid w:val="009E283F"/>
    <w:rsid w:val="00A128D7"/>
    <w:rsid w:val="00A51D6B"/>
    <w:rsid w:val="00CA2368"/>
    <w:rsid w:val="00CA5235"/>
    <w:rsid w:val="00E77002"/>
    <w:rsid w:val="00E80C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3418"/>
  <w15:chartTrackingRefBased/>
  <w15:docId w15:val="{94BE4156-1C2B-47C1-91AF-CE564F15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7C2DB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7C2DB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7C2DB5"/>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7C2DB5"/>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7C2DB5"/>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7C2DB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C2DB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C2DB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C2DB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C2DB5"/>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7C2DB5"/>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7C2DB5"/>
    <w:rPr>
      <w:rFonts w:eastAsiaTheme="majorEastAsia" w:cstheme="majorBidi"/>
      <w:color w:val="365F91" w:themeColor="accent1" w:themeShade="BF"/>
      <w:sz w:val="28"/>
      <w:szCs w:val="28"/>
    </w:rPr>
  </w:style>
  <w:style w:type="character" w:customStyle="1" w:styleId="4Char">
    <w:name w:val="عنوان 4 Char"/>
    <w:basedOn w:val="a0"/>
    <w:link w:val="4"/>
    <w:uiPriority w:val="9"/>
    <w:semiHidden/>
    <w:rsid w:val="007C2DB5"/>
    <w:rPr>
      <w:rFonts w:eastAsiaTheme="majorEastAsia" w:cstheme="majorBidi"/>
      <w:i/>
      <w:iCs/>
      <w:color w:val="365F91" w:themeColor="accent1" w:themeShade="BF"/>
    </w:rPr>
  </w:style>
  <w:style w:type="character" w:customStyle="1" w:styleId="5Char">
    <w:name w:val="عنوان 5 Char"/>
    <w:basedOn w:val="a0"/>
    <w:link w:val="5"/>
    <w:uiPriority w:val="9"/>
    <w:semiHidden/>
    <w:rsid w:val="007C2DB5"/>
    <w:rPr>
      <w:rFonts w:eastAsiaTheme="majorEastAsia" w:cstheme="majorBidi"/>
      <w:color w:val="365F91" w:themeColor="accent1" w:themeShade="BF"/>
    </w:rPr>
  </w:style>
  <w:style w:type="character" w:customStyle="1" w:styleId="6Char">
    <w:name w:val="عنوان 6 Char"/>
    <w:basedOn w:val="a0"/>
    <w:link w:val="6"/>
    <w:uiPriority w:val="9"/>
    <w:semiHidden/>
    <w:rsid w:val="007C2DB5"/>
    <w:rPr>
      <w:rFonts w:eastAsiaTheme="majorEastAsia" w:cstheme="majorBidi"/>
      <w:i/>
      <w:iCs/>
      <w:color w:val="595959" w:themeColor="text1" w:themeTint="A6"/>
    </w:rPr>
  </w:style>
  <w:style w:type="character" w:customStyle="1" w:styleId="7Char">
    <w:name w:val="عنوان 7 Char"/>
    <w:basedOn w:val="a0"/>
    <w:link w:val="7"/>
    <w:uiPriority w:val="9"/>
    <w:semiHidden/>
    <w:rsid w:val="007C2DB5"/>
    <w:rPr>
      <w:rFonts w:eastAsiaTheme="majorEastAsia" w:cstheme="majorBidi"/>
      <w:color w:val="595959" w:themeColor="text1" w:themeTint="A6"/>
    </w:rPr>
  </w:style>
  <w:style w:type="character" w:customStyle="1" w:styleId="8Char">
    <w:name w:val="عنوان 8 Char"/>
    <w:basedOn w:val="a0"/>
    <w:link w:val="8"/>
    <w:uiPriority w:val="9"/>
    <w:semiHidden/>
    <w:rsid w:val="007C2DB5"/>
    <w:rPr>
      <w:rFonts w:eastAsiaTheme="majorEastAsia" w:cstheme="majorBidi"/>
      <w:i/>
      <w:iCs/>
      <w:color w:val="272727" w:themeColor="text1" w:themeTint="D8"/>
    </w:rPr>
  </w:style>
  <w:style w:type="character" w:customStyle="1" w:styleId="9Char">
    <w:name w:val="عنوان 9 Char"/>
    <w:basedOn w:val="a0"/>
    <w:link w:val="9"/>
    <w:uiPriority w:val="9"/>
    <w:semiHidden/>
    <w:rsid w:val="007C2DB5"/>
    <w:rPr>
      <w:rFonts w:eastAsiaTheme="majorEastAsia" w:cstheme="majorBidi"/>
      <w:color w:val="272727" w:themeColor="text1" w:themeTint="D8"/>
    </w:rPr>
  </w:style>
  <w:style w:type="paragraph" w:styleId="a3">
    <w:name w:val="Title"/>
    <w:basedOn w:val="a"/>
    <w:next w:val="a"/>
    <w:link w:val="Char"/>
    <w:uiPriority w:val="10"/>
    <w:qFormat/>
    <w:rsid w:val="007C2D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C2DB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C2DB5"/>
    <w:pPr>
      <w:numPr>
        <w:ilvl w:val="1"/>
      </w:numPr>
      <w:spacing w:after="160"/>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C2DB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C2DB5"/>
    <w:pPr>
      <w:spacing w:before="160" w:after="160"/>
      <w:jc w:val="center"/>
    </w:pPr>
    <w:rPr>
      <w:i/>
      <w:iCs/>
      <w:color w:val="404040" w:themeColor="text1" w:themeTint="BF"/>
    </w:rPr>
  </w:style>
  <w:style w:type="character" w:customStyle="1" w:styleId="Char1">
    <w:name w:val="اقتباس Char"/>
    <w:basedOn w:val="a0"/>
    <w:link w:val="a5"/>
    <w:uiPriority w:val="29"/>
    <w:rsid w:val="007C2DB5"/>
    <w:rPr>
      <w:i/>
      <w:iCs/>
      <w:color w:val="404040" w:themeColor="text1" w:themeTint="BF"/>
    </w:rPr>
  </w:style>
  <w:style w:type="paragraph" w:styleId="a6">
    <w:name w:val="List Paragraph"/>
    <w:basedOn w:val="a"/>
    <w:uiPriority w:val="34"/>
    <w:qFormat/>
    <w:rsid w:val="007C2DB5"/>
    <w:pPr>
      <w:ind w:left="720"/>
      <w:contextualSpacing/>
    </w:pPr>
  </w:style>
  <w:style w:type="character" w:styleId="a7">
    <w:name w:val="Intense Emphasis"/>
    <w:basedOn w:val="a0"/>
    <w:uiPriority w:val="21"/>
    <w:qFormat/>
    <w:rsid w:val="007C2DB5"/>
    <w:rPr>
      <w:i/>
      <w:iCs/>
      <w:color w:val="365F91" w:themeColor="accent1" w:themeShade="BF"/>
    </w:rPr>
  </w:style>
  <w:style w:type="paragraph" w:styleId="a8">
    <w:name w:val="Intense Quote"/>
    <w:basedOn w:val="a"/>
    <w:next w:val="a"/>
    <w:link w:val="Char2"/>
    <w:uiPriority w:val="30"/>
    <w:qFormat/>
    <w:rsid w:val="007C2DB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7C2DB5"/>
    <w:rPr>
      <w:i/>
      <w:iCs/>
      <w:color w:val="365F91" w:themeColor="accent1" w:themeShade="BF"/>
    </w:rPr>
  </w:style>
  <w:style w:type="character" w:styleId="a9">
    <w:name w:val="Intense Reference"/>
    <w:basedOn w:val="a0"/>
    <w:uiPriority w:val="32"/>
    <w:qFormat/>
    <w:rsid w:val="007C2DB5"/>
    <w:rPr>
      <w:b/>
      <w:bCs/>
      <w:smallCaps/>
      <w:color w:val="365F91" w:themeColor="accent1" w:themeShade="BF"/>
      <w:spacing w:val="5"/>
    </w:rPr>
  </w:style>
  <w:style w:type="character" w:styleId="Hyperlink">
    <w:name w:val="Hyperlink"/>
    <w:basedOn w:val="a0"/>
    <w:uiPriority w:val="99"/>
    <w:unhideWhenUsed/>
    <w:rsid w:val="009E283F"/>
    <w:rPr>
      <w:color w:val="0000FF" w:themeColor="hyperlink"/>
      <w:u w:val="single"/>
    </w:rPr>
  </w:style>
  <w:style w:type="paragraph" w:styleId="aa">
    <w:name w:val="header"/>
    <w:basedOn w:val="a"/>
    <w:link w:val="Char3"/>
    <w:uiPriority w:val="99"/>
    <w:unhideWhenUsed/>
    <w:rsid w:val="00A51D6B"/>
    <w:pPr>
      <w:tabs>
        <w:tab w:val="center" w:pos="4680"/>
        <w:tab w:val="right" w:pos="9360"/>
      </w:tabs>
      <w:spacing w:after="0" w:line="240" w:lineRule="auto"/>
    </w:pPr>
  </w:style>
  <w:style w:type="character" w:customStyle="1" w:styleId="Char3">
    <w:name w:val="رأس الصفحة Char"/>
    <w:basedOn w:val="a0"/>
    <w:link w:val="aa"/>
    <w:uiPriority w:val="99"/>
    <w:rsid w:val="00A51D6B"/>
  </w:style>
  <w:style w:type="paragraph" w:styleId="ab">
    <w:name w:val="footer"/>
    <w:basedOn w:val="a"/>
    <w:link w:val="Char4"/>
    <w:uiPriority w:val="99"/>
    <w:unhideWhenUsed/>
    <w:rsid w:val="00A51D6B"/>
    <w:pPr>
      <w:tabs>
        <w:tab w:val="center" w:pos="4680"/>
        <w:tab w:val="right" w:pos="9360"/>
      </w:tabs>
      <w:spacing w:after="0" w:line="240" w:lineRule="auto"/>
    </w:pPr>
  </w:style>
  <w:style w:type="character" w:customStyle="1" w:styleId="Char4">
    <w:name w:val="تذييل الصفحة Char"/>
    <w:basedOn w:val="a0"/>
    <w:link w:val="ab"/>
    <w:uiPriority w:val="99"/>
    <w:rsid w:val="00A51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36507">
      <w:bodyDiv w:val="1"/>
      <w:marLeft w:val="0"/>
      <w:marRight w:val="0"/>
      <w:marTop w:val="0"/>
      <w:marBottom w:val="0"/>
      <w:divBdr>
        <w:top w:val="none" w:sz="0" w:space="0" w:color="auto"/>
        <w:left w:val="none" w:sz="0" w:space="0" w:color="auto"/>
        <w:bottom w:val="none" w:sz="0" w:space="0" w:color="auto"/>
        <w:right w:val="none" w:sz="0" w:space="0" w:color="auto"/>
      </w:divBdr>
    </w:div>
    <w:div w:id="146868398">
      <w:bodyDiv w:val="1"/>
      <w:marLeft w:val="0"/>
      <w:marRight w:val="0"/>
      <w:marTop w:val="0"/>
      <w:marBottom w:val="0"/>
      <w:divBdr>
        <w:top w:val="none" w:sz="0" w:space="0" w:color="auto"/>
        <w:left w:val="none" w:sz="0" w:space="0" w:color="auto"/>
        <w:bottom w:val="none" w:sz="0" w:space="0" w:color="auto"/>
        <w:right w:val="none" w:sz="0" w:space="0" w:color="auto"/>
      </w:divBdr>
    </w:div>
    <w:div w:id="176309903">
      <w:bodyDiv w:val="1"/>
      <w:marLeft w:val="0"/>
      <w:marRight w:val="0"/>
      <w:marTop w:val="0"/>
      <w:marBottom w:val="0"/>
      <w:divBdr>
        <w:top w:val="none" w:sz="0" w:space="0" w:color="auto"/>
        <w:left w:val="none" w:sz="0" w:space="0" w:color="auto"/>
        <w:bottom w:val="none" w:sz="0" w:space="0" w:color="auto"/>
        <w:right w:val="none" w:sz="0" w:space="0" w:color="auto"/>
      </w:divBdr>
    </w:div>
    <w:div w:id="332611318">
      <w:bodyDiv w:val="1"/>
      <w:marLeft w:val="0"/>
      <w:marRight w:val="0"/>
      <w:marTop w:val="0"/>
      <w:marBottom w:val="0"/>
      <w:divBdr>
        <w:top w:val="none" w:sz="0" w:space="0" w:color="auto"/>
        <w:left w:val="none" w:sz="0" w:space="0" w:color="auto"/>
        <w:bottom w:val="none" w:sz="0" w:space="0" w:color="auto"/>
        <w:right w:val="none" w:sz="0" w:space="0" w:color="auto"/>
      </w:divBdr>
    </w:div>
    <w:div w:id="461312648">
      <w:bodyDiv w:val="1"/>
      <w:marLeft w:val="0"/>
      <w:marRight w:val="0"/>
      <w:marTop w:val="0"/>
      <w:marBottom w:val="0"/>
      <w:divBdr>
        <w:top w:val="none" w:sz="0" w:space="0" w:color="auto"/>
        <w:left w:val="none" w:sz="0" w:space="0" w:color="auto"/>
        <w:bottom w:val="none" w:sz="0" w:space="0" w:color="auto"/>
        <w:right w:val="none" w:sz="0" w:space="0" w:color="auto"/>
      </w:divBdr>
    </w:div>
    <w:div w:id="685403264">
      <w:bodyDiv w:val="1"/>
      <w:marLeft w:val="0"/>
      <w:marRight w:val="0"/>
      <w:marTop w:val="0"/>
      <w:marBottom w:val="0"/>
      <w:divBdr>
        <w:top w:val="none" w:sz="0" w:space="0" w:color="auto"/>
        <w:left w:val="none" w:sz="0" w:space="0" w:color="auto"/>
        <w:bottom w:val="none" w:sz="0" w:space="0" w:color="auto"/>
        <w:right w:val="none" w:sz="0" w:space="0" w:color="auto"/>
      </w:divBdr>
    </w:div>
    <w:div w:id="689183268">
      <w:bodyDiv w:val="1"/>
      <w:marLeft w:val="0"/>
      <w:marRight w:val="0"/>
      <w:marTop w:val="0"/>
      <w:marBottom w:val="0"/>
      <w:divBdr>
        <w:top w:val="none" w:sz="0" w:space="0" w:color="auto"/>
        <w:left w:val="none" w:sz="0" w:space="0" w:color="auto"/>
        <w:bottom w:val="none" w:sz="0" w:space="0" w:color="auto"/>
        <w:right w:val="none" w:sz="0" w:space="0" w:color="auto"/>
      </w:divBdr>
    </w:div>
    <w:div w:id="691027566">
      <w:bodyDiv w:val="1"/>
      <w:marLeft w:val="0"/>
      <w:marRight w:val="0"/>
      <w:marTop w:val="0"/>
      <w:marBottom w:val="0"/>
      <w:divBdr>
        <w:top w:val="none" w:sz="0" w:space="0" w:color="auto"/>
        <w:left w:val="none" w:sz="0" w:space="0" w:color="auto"/>
        <w:bottom w:val="none" w:sz="0" w:space="0" w:color="auto"/>
        <w:right w:val="none" w:sz="0" w:space="0" w:color="auto"/>
      </w:divBdr>
    </w:div>
    <w:div w:id="719982909">
      <w:bodyDiv w:val="1"/>
      <w:marLeft w:val="0"/>
      <w:marRight w:val="0"/>
      <w:marTop w:val="0"/>
      <w:marBottom w:val="0"/>
      <w:divBdr>
        <w:top w:val="none" w:sz="0" w:space="0" w:color="auto"/>
        <w:left w:val="none" w:sz="0" w:space="0" w:color="auto"/>
        <w:bottom w:val="none" w:sz="0" w:space="0" w:color="auto"/>
        <w:right w:val="none" w:sz="0" w:space="0" w:color="auto"/>
      </w:divBdr>
    </w:div>
    <w:div w:id="784887469">
      <w:bodyDiv w:val="1"/>
      <w:marLeft w:val="0"/>
      <w:marRight w:val="0"/>
      <w:marTop w:val="0"/>
      <w:marBottom w:val="0"/>
      <w:divBdr>
        <w:top w:val="none" w:sz="0" w:space="0" w:color="auto"/>
        <w:left w:val="none" w:sz="0" w:space="0" w:color="auto"/>
        <w:bottom w:val="none" w:sz="0" w:space="0" w:color="auto"/>
        <w:right w:val="none" w:sz="0" w:space="0" w:color="auto"/>
      </w:divBdr>
      <w:divsChild>
        <w:div w:id="1135416238">
          <w:blockQuote w:val="1"/>
          <w:marLeft w:val="720"/>
          <w:marRight w:val="720"/>
          <w:marTop w:val="100"/>
          <w:marBottom w:val="100"/>
          <w:divBdr>
            <w:top w:val="none" w:sz="0" w:space="0" w:color="auto"/>
            <w:left w:val="none" w:sz="0" w:space="0" w:color="auto"/>
            <w:bottom w:val="none" w:sz="0" w:space="0" w:color="auto"/>
            <w:right w:val="none" w:sz="0" w:space="0" w:color="auto"/>
          </w:divBdr>
        </w:div>
        <w:div w:id="391119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590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2128498">
      <w:bodyDiv w:val="1"/>
      <w:marLeft w:val="0"/>
      <w:marRight w:val="0"/>
      <w:marTop w:val="0"/>
      <w:marBottom w:val="0"/>
      <w:divBdr>
        <w:top w:val="none" w:sz="0" w:space="0" w:color="auto"/>
        <w:left w:val="none" w:sz="0" w:space="0" w:color="auto"/>
        <w:bottom w:val="none" w:sz="0" w:space="0" w:color="auto"/>
        <w:right w:val="none" w:sz="0" w:space="0" w:color="auto"/>
      </w:divBdr>
    </w:div>
    <w:div w:id="1207261125">
      <w:bodyDiv w:val="1"/>
      <w:marLeft w:val="0"/>
      <w:marRight w:val="0"/>
      <w:marTop w:val="0"/>
      <w:marBottom w:val="0"/>
      <w:divBdr>
        <w:top w:val="none" w:sz="0" w:space="0" w:color="auto"/>
        <w:left w:val="none" w:sz="0" w:space="0" w:color="auto"/>
        <w:bottom w:val="none" w:sz="0" w:space="0" w:color="auto"/>
        <w:right w:val="none" w:sz="0" w:space="0" w:color="auto"/>
      </w:divBdr>
    </w:div>
    <w:div w:id="1320234295">
      <w:bodyDiv w:val="1"/>
      <w:marLeft w:val="0"/>
      <w:marRight w:val="0"/>
      <w:marTop w:val="0"/>
      <w:marBottom w:val="0"/>
      <w:divBdr>
        <w:top w:val="none" w:sz="0" w:space="0" w:color="auto"/>
        <w:left w:val="none" w:sz="0" w:space="0" w:color="auto"/>
        <w:bottom w:val="none" w:sz="0" w:space="0" w:color="auto"/>
        <w:right w:val="none" w:sz="0" w:space="0" w:color="auto"/>
      </w:divBdr>
    </w:div>
    <w:div w:id="1332293617">
      <w:bodyDiv w:val="1"/>
      <w:marLeft w:val="0"/>
      <w:marRight w:val="0"/>
      <w:marTop w:val="0"/>
      <w:marBottom w:val="0"/>
      <w:divBdr>
        <w:top w:val="none" w:sz="0" w:space="0" w:color="auto"/>
        <w:left w:val="none" w:sz="0" w:space="0" w:color="auto"/>
        <w:bottom w:val="none" w:sz="0" w:space="0" w:color="auto"/>
        <w:right w:val="none" w:sz="0" w:space="0" w:color="auto"/>
      </w:divBdr>
    </w:div>
    <w:div w:id="1429501202">
      <w:bodyDiv w:val="1"/>
      <w:marLeft w:val="0"/>
      <w:marRight w:val="0"/>
      <w:marTop w:val="0"/>
      <w:marBottom w:val="0"/>
      <w:divBdr>
        <w:top w:val="none" w:sz="0" w:space="0" w:color="auto"/>
        <w:left w:val="none" w:sz="0" w:space="0" w:color="auto"/>
        <w:bottom w:val="none" w:sz="0" w:space="0" w:color="auto"/>
        <w:right w:val="none" w:sz="0" w:space="0" w:color="auto"/>
      </w:divBdr>
      <w:divsChild>
        <w:div w:id="1224365167">
          <w:marLeft w:val="0"/>
          <w:marRight w:val="0"/>
          <w:marTop w:val="0"/>
          <w:marBottom w:val="0"/>
          <w:divBdr>
            <w:top w:val="none" w:sz="0" w:space="0" w:color="auto"/>
            <w:left w:val="none" w:sz="0" w:space="0" w:color="auto"/>
            <w:bottom w:val="none" w:sz="0" w:space="0" w:color="auto"/>
            <w:right w:val="none" w:sz="0" w:space="0" w:color="auto"/>
          </w:divBdr>
          <w:divsChild>
            <w:div w:id="690646799">
              <w:marLeft w:val="0"/>
              <w:marRight w:val="0"/>
              <w:marTop w:val="0"/>
              <w:marBottom w:val="0"/>
              <w:divBdr>
                <w:top w:val="none" w:sz="0" w:space="0" w:color="auto"/>
                <w:left w:val="none" w:sz="0" w:space="0" w:color="auto"/>
                <w:bottom w:val="none" w:sz="0" w:space="0" w:color="auto"/>
                <w:right w:val="none" w:sz="0" w:space="0" w:color="auto"/>
              </w:divBdr>
              <w:divsChild>
                <w:div w:id="2137597160">
                  <w:marLeft w:val="0"/>
                  <w:marRight w:val="0"/>
                  <w:marTop w:val="0"/>
                  <w:marBottom w:val="0"/>
                  <w:divBdr>
                    <w:top w:val="none" w:sz="0" w:space="0" w:color="auto"/>
                    <w:left w:val="none" w:sz="0" w:space="0" w:color="auto"/>
                    <w:bottom w:val="none" w:sz="0" w:space="0" w:color="auto"/>
                    <w:right w:val="none" w:sz="0" w:space="0" w:color="auto"/>
                  </w:divBdr>
                  <w:divsChild>
                    <w:div w:id="1117528246">
                      <w:marLeft w:val="0"/>
                      <w:marRight w:val="0"/>
                      <w:marTop w:val="0"/>
                      <w:marBottom w:val="0"/>
                      <w:divBdr>
                        <w:top w:val="none" w:sz="0" w:space="0" w:color="auto"/>
                        <w:left w:val="none" w:sz="0" w:space="0" w:color="auto"/>
                        <w:bottom w:val="none" w:sz="0" w:space="0" w:color="auto"/>
                        <w:right w:val="none" w:sz="0" w:space="0" w:color="auto"/>
                      </w:divBdr>
                      <w:divsChild>
                        <w:div w:id="1198859849">
                          <w:marLeft w:val="0"/>
                          <w:marRight w:val="0"/>
                          <w:marTop w:val="0"/>
                          <w:marBottom w:val="0"/>
                          <w:divBdr>
                            <w:top w:val="none" w:sz="0" w:space="0" w:color="auto"/>
                            <w:left w:val="none" w:sz="0" w:space="0" w:color="auto"/>
                            <w:bottom w:val="none" w:sz="0" w:space="0" w:color="auto"/>
                            <w:right w:val="none" w:sz="0" w:space="0" w:color="auto"/>
                          </w:divBdr>
                          <w:divsChild>
                            <w:div w:id="2976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238394">
                  <w:marLeft w:val="0"/>
                  <w:marRight w:val="0"/>
                  <w:marTop w:val="0"/>
                  <w:marBottom w:val="0"/>
                  <w:divBdr>
                    <w:top w:val="none" w:sz="0" w:space="0" w:color="auto"/>
                    <w:left w:val="none" w:sz="0" w:space="0" w:color="auto"/>
                    <w:bottom w:val="none" w:sz="0" w:space="0" w:color="auto"/>
                    <w:right w:val="none" w:sz="0" w:space="0" w:color="auto"/>
                  </w:divBdr>
                  <w:divsChild>
                    <w:div w:id="19440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818586">
      <w:bodyDiv w:val="1"/>
      <w:marLeft w:val="0"/>
      <w:marRight w:val="0"/>
      <w:marTop w:val="0"/>
      <w:marBottom w:val="0"/>
      <w:divBdr>
        <w:top w:val="none" w:sz="0" w:space="0" w:color="auto"/>
        <w:left w:val="none" w:sz="0" w:space="0" w:color="auto"/>
        <w:bottom w:val="none" w:sz="0" w:space="0" w:color="auto"/>
        <w:right w:val="none" w:sz="0" w:space="0" w:color="auto"/>
      </w:divBdr>
    </w:div>
    <w:div w:id="1630471944">
      <w:bodyDiv w:val="1"/>
      <w:marLeft w:val="0"/>
      <w:marRight w:val="0"/>
      <w:marTop w:val="0"/>
      <w:marBottom w:val="0"/>
      <w:divBdr>
        <w:top w:val="none" w:sz="0" w:space="0" w:color="auto"/>
        <w:left w:val="none" w:sz="0" w:space="0" w:color="auto"/>
        <w:bottom w:val="none" w:sz="0" w:space="0" w:color="auto"/>
        <w:right w:val="none" w:sz="0" w:space="0" w:color="auto"/>
      </w:divBdr>
      <w:divsChild>
        <w:div w:id="1866210695">
          <w:marLeft w:val="0"/>
          <w:marRight w:val="0"/>
          <w:marTop w:val="0"/>
          <w:marBottom w:val="0"/>
          <w:divBdr>
            <w:top w:val="none" w:sz="0" w:space="0" w:color="auto"/>
            <w:left w:val="none" w:sz="0" w:space="0" w:color="auto"/>
            <w:bottom w:val="none" w:sz="0" w:space="0" w:color="auto"/>
            <w:right w:val="none" w:sz="0" w:space="0" w:color="auto"/>
          </w:divBdr>
          <w:divsChild>
            <w:div w:id="564998450">
              <w:marLeft w:val="0"/>
              <w:marRight w:val="0"/>
              <w:marTop w:val="0"/>
              <w:marBottom w:val="0"/>
              <w:divBdr>
                <w:top w:val="none" w:sz="0" w:space="0" w:color="auto"/>
                <w:left w:val="none" w:sz="0" w:space="0" w:color="auto"/>
                <w:bottom w:val="none" w:sz="0" w:space="0" w:color="auto"/>
                <w:right w:val="none" w:sz="0" w:space="0" w:color="auto"/>
              </w:divBdr>
              <w:divsChild>
                <w:div w:id="1461924577">
                  <w:marLeft w:val="0"/>
                  <w:marRight w:val="0"/>
                  <w:marTop w:val="0"/>
                  <w:marBottom w:val="0"/>
                  <w:divBdr>
                    <w:top w:val="none" w:sz="0" w:space="0" w:color="auto"/>
                    <w:left w:val="none" w:sz="0" w:space="0" w:color="auto"/>
                    <w:bottom w:val="none" w:sz="0" w:space="0" w:color="auto"/>
                    <w:right w:val="none" w:sz="0" w:space="0" w:color="auto"/>
                  </w:divBdr>
                  <w:divsChild>
                    <w:div w:id="1560482426">
                      <w:marLeft w:val="0"/>
                      <w:marRight w:val="0"/>
                      <w:marTop w:val="0"/>
                      <w:marBottom w:val="0"/>
                      <w:divBdr>
                        <w:top w:val="none" w:sz="0" w:space="0" w:color="auto"/>
                        <w:left w:val="none" w:sz="0" w:space="0" w:color="auto"/>
                        <w:bottom w:val="none" w:sz="0" w:space="0" w:color="auto"/>
                        <w:right w:val="none" w:sz="0" w:space="0" w:color="auto"/>
                      </w:divBdr>
                      <w:divsChild>
                        <w:div w:id="1748451862">
                          <w:marLeft w:val="0"/>
                          <w:marRight w:val="0"/>
                          <w:marTop w:val="0"/>
                          <w:marBottom w:val="0"/>
                          <w:divBdr>
                            <w:top w:val="none" w:sz="0" w:space="0" w:color="auto"/>
                            <w:left w:val="none" w:sz="0" w:space="0" w:color="auto"/>
                            <w:bottom w:val="none" w:sz="0" w:space="0" w:color="auto"/>
                            <w:right w:val="none" w:sz="0" w:space="0" w:color="auto"/>
                          </w:divBdr>
                          <w:divsChild>
                            <w:div w:id="6026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89982">
                  <w:marLeft w:val="0"/>
                  <w:marRight w:val="0"/>
                  <w:marTop w:val="0"/>
                  <w:marBottom w:val="0"/>
                  <w:divBdr>
                    <w:top w:val="none" w:sz="0" w:space="0" w:color="auto"/>
                    <w:left w:val="none" w:sz="0" w:space="0" w:color="auto"/>
                    <w:bottom w:val="none" w:sz="0" w:space="0" w:color="auto"/>
                    <w:right w:val="none" w:sz="0" w:space="0" w:color="auto"/>
                  </w:divBdr>
                  <w:divsChild>
                    <w:div w:id="6430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404253">
      <w:bodyDiv w:val="1"/>
      <w:marLeft w:val="0"/>
      <w:marRight w:val="0"/>
      <w:marTop w:val="0"/>
      <w:marBottom w:val="0"/>
      <w:divBdr>
        <w:top w:val="none" w:sz="0" w:space="0" w:color="auto"/>
        <w:left w:val="none" w:sz="0" w:space="0" w:color="auto"/>
        <w:bottom w:val="none" w:sz="0" w:space="0" w:color="auto"/>
        <w:right w:val="none" w:sz="0" w:space="0" w:color="auto"/>
      </w:divBdr>
    </w:div>
    <w:div w:id="1754276488">
      <w:bodyDiv w:val="1"/>
      <w:marLeft w:val="0"/>
      <w:marRight w:val="0"/>
      <w:marTop w:val="0"/>
      <w:marBottom w:val="0"/>
      <w:divBdr>
        <w:top w:val="none" w:sz="0" w:space="0" w:color="auto"/>
        <w:left w:val="none" w:sz="0" w:space="0" w:color="auto"/>
        <w:bottom w:val="none" w:sz="0" w:space="0" w:color="auto"/>
        <w:right w:val="none" w:sz="0" w:space="0" w:color="auto"/>
      </w:divBdr>
      <w:divsChild>
        <w:div w:id="168008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73868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752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1753879">
      <w:bodyDiv w:val="1"/>
      <w:marLeft w:val="0"/>
      <w:marRight w:val="0"/>
      <w:marTop w:val="0"/>
      <w:marBottom w:val="0"/>
      <w:divBdr>
        <w:top w:val="none" w:sz="0" w:space="0" w:color="auto"/>
        <w:left w:val="none" w:sz="0" w:space="0" w:color="auto"/>
        <w:bottom w:val="none" w:sz="0" w:space="0" w:color="auto"/>
        <w:right w:val="none" w:sz="0" w:space="0" w:color="auto"/>
      </w:divBdr>
    </w:div>
    <w:div w:id="1824852676">
      <w:bodyDiv w:val="1"/>
      <w:marLeft w:val="0"/>
      <w:marRight w:val="0"/>
      <w:marTop w:val="0"/>
      <w:marBottom w:val="0"/>
      <w:divBdr>
        <w:top w:val="none" w:sz="0" w:space="0" w:color="auto"/>
        <w:left w:val="none" w:sz="0" w:space="0" w:color="auto"/>
        <w:bottom w:val="none" w:sz="0" w:space="0" w:color="auto"/>
        <w:right w:val="none" w:sz="0" w:space="0" w:color="auto"/>
      </w:divBdr>
    </w:div>
    <w:div w:id="1839736194">
      <w:bodyDiv w:val="1"/>
      <w:marLeft w:val="0"/>
      <w:marRight w:val="0"/>
      <w:marTop w:val="0"/>
      <w:marBottom w:val="0"/>
      <w:divBdr>
        <w:top w:val="none" w:sz="0" w:space="0" w:color="auto"/>
        <w:left w:val="none" w:sz="0" w:space="0" w:color="auto"/>
        <w:bottom w:val="none" w:sz="0" w:space="0" w:color="auto"/>
        <w:right w:val="none" w:sz="0" w:space="0" w:color="auto"/>
      </w:divBdr>
    </w:div>
    <w:div w:id="1844052946">
      <w:bodyDiv w:val="1"/>
      <w:marLeft w:val="0"/>
      <w:marRight w:val="0"/>
      <w:marTop w:val="0"/>
      <w:marBottom w:val="0"/>
      <w:divBdr>
        <w:top w:val="none" w:sz="0" w:space="0" w:color="auto"/>
        <w:left w:val="none" w:sz="0" w:space="0" w:color="auto"/>
        <w:bottom w:val="none" w:sz="0" w:space="0" w:color="auto"/>
        <w:right w:val="none" w:sz="0" w:space="0" w:color="auto"/>
      </w:divBdr>
    </w:div>
    <w:div w:id="1849756582">
      <w:bodyDiv w:val="1"/>
      <w:marLeft w:val="0"/>
      <w:marRight w:val="0"/>
      <w:marTop w:val="0"/>
      <w:marBottom w:val="0"/>
      <w:divBdr>
        <w:top w:val="none" w:sz="0" w:space="0" w:color="auto"/>
        <w:left w:val="none" w:sz="0" w:space="0" w:color="auto"/>
        <w:bottom w:val="none" w:sz="0" w:space="0" w:color="auto"/>
        <w:right w:val="none" w:sz="0" w:space="0" w:color="auto"/>
      </w:divBdr>
    </w:div>
    <w:div w:id="1951352729">
      <w:bodyDiv w:val="1"/>
      <w:marLeft w:val="0"/>
      <w:marRight w:val="0"/>
      <w:marTop w:val="0"/>
      <w:marBottom w:val="0"/>
      <w:divBdr>
        <w:top w:val="none" w:sz="0" w:space="0" w:color="auto"/>
        <w:left w:val="none" w:sz="0" w:space="0" w:color="auto"/>
        <w:bottom w:val="none" w:sz="0" w:space="0" w:color="auto"/>
        <w:right w:val="none" w:sz="0" w:space="0" w:color="auto"/>
      </w:divBdr>
      <w:divsChild>
        <w:div w:id="370110935">
          <w:marLeft w:val="0"/>
          <w:marRight w:val="0"/>
          <w:marTop w:val="0"/>
          <w:marBottom w:val="0"/>
          <w:divBdr>
            <w:top w:val="none" w:sz="0" w:space="0" w:color="auto"/>
            <w:left w:val="none" w:sz="0" w:space="0" w:color="auto"/>
            <w:bottom w:val="none" w:sz="0" w:space="0" w:color="auto"/>
            <w:right w:val="none" w:sz="0" w:space="0" w:color="auto"/>
          </w:divBdr>
          <w:divsChild>
            <w:div w:id="2012223013">
              <w:marLeft w:val="0"/>
              <w:marRight w:val="0"/>
              <w:marTop w:val="0"/>
              <w:marBottom w:val="0"/>
              <w:divBdr>
                <w:top w:val="none" w:sz="0" w:space="0" w:color="auto"/>
                <w:left w:val="none" w:sz="0" w:space="0" w:color="auto"/>
                <w:bottom w:val="none" w:sz="0" w:space="0" w:color="auto"/>
                <w:right w:val="none" w:sz="0" w:space="0" w:color="auto"/>
              </w:divBdr>
              <w:divsChild>
                <w:div w:id="1046830087">
                  <w:marLeft w:val="0"/>
                  <w:marRight w:val="0"/>
                  <w:marTop w:val="0"/>
                  <w:marBottom w:val="0"/>
                  <w:divBdr>
                    <w:top w:val="none" w:sz="0" w:space="0" w:color="auto"/>
                    <w:left w:val="none" w:sz="0" w:space="0" w:color="auto"/>
                    <w:bottom w:val="none" w:sz="0" w:space="0" w:color="auto"/>
                    <w:right w:val="none" w:sz="0" w:space="0" w:color="auto"/>
                  </w:divBdr>
                  <w:divsChild>
                    <w:div w:id="1867404349">
                      <w:marLeft w:val="0"/>
                      <w:marRight w:val="0"/>
                      <w:marTop w:val="0"/>
                      <w:marBottom w:val="0"/>
                      <w:divBdr>
                        <w:top w:val="none" w:sz="0" w:space="0" w:color="auto"/>
                        <w:left w:val="none" w:sz="0" w:space="0" w:color="auto"/>
                        <w:bottom w:val="none" w:sz="0" w:space="0" w:color="auto"/>
                        <w:right w:val="none" w:sz="0" w:space="0" w:color="auto"/>
                      </w:divBdr>
                      <w:divsChild>
                        <w:div w:id="748817205">
                          <w:marLeft w:val="0"/>
                          <w:marRight w:val="0"/>
                          <w:marTop w:val="0"/>
                          <w:marBottom w:val="0"/>
                          <w:divBdr>
                            <w:top w:val="none" w:sz="0" w:space="0" w:color="auto"/>
                            <w:left w:val="none" w:sz="0" w:space="0" w:color="auto"/>
                            <w:bottom w:val="none" w:sz="0" w:space="0" w:color="auto"/>
                            <w:right w:val="none" w:sz="0" w:space="0" w:color="auto"/>
                          </w:divBdr>
                          <w:divsChild>
                            <w:div w:id="30173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62178">
                  <w:marLeft w:val="0"/>
                  <w:marRight w:val="0"/>
                  <w:marTop w:val="0"/>
                  <w:marBottom w:val="0"/>
                  <w:divBdr>
                    <w:top w:val="none" w:sz="0" w:space="0" w:color="auto"/>
                    <w:left w:val="none" w:sz="0" w:space="0" w:color="auto"/>
                    <w:bottom w:val="none" w:sz="0" w:space="0" w:color="auto"/>
                    <w:right w:val="none" w:sz="0" w:space="0" w:color="auto"/>
                  </w:divBdr>
                  <w:divsChild>
                    <w:div w:id="43968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8820">
      <w:bodyDiv w:val="1"/>
      <w:marLeft w:val="0"/>
      <w:marRight w:val="0"/>
      <w:marTop w:val="0"/>
      <w:marBottom w:val="0"/>
      <w:divBdr>
        <w:top w:val="none" w:sz="0" w:space="0" w:color="auto"/>
        <w:left w:val="none" w:sz="0" w:space="0" w:color="auto"/>
        <w:bottom w:val="none" w:sz="0" w:space="0" w:color="auto"/>
        <w:right w:val="none" w:sz="0" w:space="0" w:color="auto"/>
      </w:divBdr>
      <w:divsChild>
        <w:div w:id="1524705870">
          <w:marLeft w:val="0"/>
          <w:marRight w:val="0"/>
          <w:marTop w:val="0"/>
          <w:marBottom w:val="0"/>
          <w:divBdr>
            <w:top w:val="none" w:sz="0" w:space="0" w:color="auto"/>
            <w:left w:val="none" w:sz="0" w:space="0" w:color="auto"/>
            <w:bottom w:val="none" w:sz="0" w:space="0" w:color="auto"/>
            <w:right w:val="none" w:sz="0" w:space="0" w:color="auto"/>
          </w:divBdr>
          <w:divsChild>
            <w:div w:id="1354576755">
              <w:marLeft w:val="0"/>
              <w:marRight w:val="0"/>
              <w:marTop w:val="0"/>
              <w:marBottom w:val="0"/>
              <w:divBdr>
                <w:top w:val="none" w:sz="0" w:space="0" w:color="auto"/>
                <w:left w:val="none" w:sz="0" w:space="0" w:color="auto"/>
                <w:bottom w:val="none" w:sz="0" w:space="0" w:color="auto"/>
                <w:right w:val="none" w:sz="0" w:space="0" w:color="auto"/>
              </w:divBdr>
              <w:divsChild>
                <w:div w:id="1282416883">
                  <w:marLeft w:val="0"/>
                  <w:marRight w:val="0"/>
                  <w:marTop w:val="0"/>
                  <w:marBottom w:val="0"/>
                  <w:divBdr>
                    <w:top w:val="none" w:sz="0" w:space="0" w:color="auto"/>
                    <w:left w:val="none" w:sz="0" w:space="0" w:color="auto"/>
                    <w:bottom w:val="none" w:sz="0" w:space="0" w:color="auto"/>
                    <w:right w:val="none" w:sz="0" w:space="0" w:color="auto"/>
                  </w:divBdr>
                  <w:divsChild>
                    <w:div w:id="792217030">
                      <w:marLeft w:val="0"/>
                      <w:marRight w:val="0"/>
                      <w:marTop w:val="0"/>
                      <w:marBottom w:val="0"/>
                      <w:divBdr>
                        <w:top w:val="none" w:sz="0" w:space="0" w:color="auto"/>
                        <w:left w:val="none" w:sz="0" w:space="0" w:color="auto"/>
                        <w:bottom w:val="none" w:sz="0" w:space="0" w:color="auto"/>
                        <w:right w:val="none" w:sz="0" w:space="0" w:color="auto"/>
                      </w:divBdr>
                      <w:divsChild>
                        <w:div w:id="1290043332">
                          <w:marLeft w:val="0"/>
                          <w:marRight w:val="0"/>
                          <w:marTop w:val="0"/>
                          <w:marBottom w:val="0"/>
                          <w:divBdr>
                            <w:top w:val="none" w:sz="0" w:space="0" w:color="auto"/>
                            <w:left w:val="none" w:sz="0" w:space="0" w:color="auto"/>
                            <w:bottom w:val="none" w:sz="0" w:space="0" w:color="auto"/>
                            <w:right w:val="none" w:sz="0" w:space="0" w:color="auto"/>
                          </w:divBdr>
                          <w:divsChild>
                            <w:div w:id="150681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38831">
                  <w:marLeft w:val="0"/>
                  <w:marRight w:val="0"/>
                  <w:marTop w:val="0"/>
                  <w:marBottom w:val="0"/>
                  <w:divBdr>
                    <w:top w:val="none" w:sz="0" w:space="0" w:color="auto"/>
                    <w:left w:val="none" w:sz="0" w:space="0" w:color="auto"/>
                    <w:bottom w:val="none" w:sz="0" w:space="0" w:color="auto"/>
                    <w:right w:val="none" w:sz="0" w:space="0" w:color="auto"/>
                  </w:divBdr>
                  <w:divsChild>
                    <w:div w:id="50386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77/1468794119838221" TargetMode="External"/><Relationship Id="rId13" Type="http://schemas.openxmlformats.org/officeDocument/2006/relationships/hyperlink" Target="https://doi.org/10.1177/030437540402900501" TargetMode="External"/><Relationship Id="rId18" Type="http://schemas.openxmlformats.org/officeDocument/2006/relationships/hyperlink" Target="https://doi.org/10.1080/03050620802518357"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mailto:asadi@khu.ac.ir/" TargetMode="External"/><Relationship Id="rId12" Type="http://schemas.openxmlformats.org/officeDocument/2006/relationships/hyperlink" Target="https://doi.org/10.1016/j.geoforum.2015.10.003" TargetMode="External"/><Relationship Id="rId17" Type="http://schemas.openxmlformats.org/officeDocument/2006/relationships/hyperlink" Target="https://doi.org/10.1111/j.1467-856X.2011.00459.x" TargetMode="External"/><Relationship Id="rId2" Type="http://schemas.openxmlformats.org/officeDocument/2006/relationships/styles" Target="styles.xml"/><Relationship Id="rId16" Type="http://schemas.openxmlformats.org/officeDocument/2006/relationships/hyperlink" Target="https://doi.org/10.2307/2960474" TargetMode="External"/><Relationship Id="rId20" Type="http://schemas.openxmlformats.org/officeDocument/2006/relationships/hyperlink" Target="https://doi.org/10.1108/AEDS-10-2015-005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6/annurev.anthro.37.081407.085207" TargetMode="External"/><Relationship Id="rId5" Type="http://schemas.openxmlformats.org/officeDocument/2006/relationships/footnotes" Target="footnotes.xml"/><Relationship Id="rId15" Type="http://schemas.openxmlformats.org/officeDocument/2006/relationships/hyperlink" Target="https://doi.org/10.1177/0047117813513148" TargetMode="External"/><Relationship Id="rId23" Type="http://schemas.openxmlformats.org/officeDocument/2006/relationships/theme" Target="theme/theme1.xml"/><Relationship Id="rId10" Type="http://schemas.openxmlformats.org/officeDocument/2006/relationships/hyperlink" Target="https://doi.org/10.1177/0022002706296157" TargetMode="External"/><Relationship Id="rId19" Type="http://schemas.openxmlformats.org/officeDocument/2006/relationships/hyperlink" Target="https://doi.org/10.1093/isr/vix058" TargetMode="External"/><Relationship Id="rId4" Type="http://schemas.openxmlformats.org/officeDocument/2006/relationships/webSettings" Target="webSettings.xml"/><Relationship Id="rId9" Type="http://schemas.openxmlformats.org/officeDocument/2006/relationships/hyperlink" Target="https://doi.org/10.1177/1354066120908539" TargetMode="External"/><Relationship Id="rId14" Type="http://schemas.openxmlformats.org/officeDocument/2006/relationships/hyperlink" Target="https://doi.org/10.1177/0263775817745388"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6010</Words>
  <Characters>34261</Characters>
  <Application>Microsoft Office Word</Application>
  <DocSecurity>0</DocSecurity>
  <Lines>285</Lines>
  <Paragraphs>80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Husam Kareem</dc:creator>
  <cp:keywords/>
  <dc:description/>
  <cp:lastModifiedBy>Maher</cp:lastModifiedBy>
  <cp:revision>4</cp:revision>
  <dcterms:created xsi:type="dcterms:W3CDTF">2025-09-20T19:36:00Z</dcterms:created>
  <dcterms:modified xsi:type="dcterms:W3CDTF">2025-09-20T19:39:00Z</dcterms:modified>
</cp:coreProperties>
</file>