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DEDB" w14:textId="2FABB367" w:rsidR="000E23F3" w:rsidRDefault="000E23F3" w:rsidP="000E23F3">
      <w:pPr>
        <w:pStyle w:val="Heading2"/>
        <w:spacing w:before="100" w:beforeAutospacing="1" w:after="80" w:line="288" w:lineRule="auto"/>
        <w:jc w:val="center"/>
        <w:rPr>
          <w:rFonts w:ascii="Times New Roman" w:hAnsi="Times New Roman" w:cs="Times New Roman"/>
          <w:color w:val="auto"/>
          <w:sz w:val="24"/>
          <w:szCs w:val="24"/>
        </w:rPr>
      </w:pPr>
      <w:r w:rsidRPr="0094228D">
        <w:rPr>
          <w:rFonts w:ascii="Times New Roman" w:hAnsi="Times New Roman" w:cs="Times New Roman"/>
          <w:color w:val="auto"/>
          <w:sz w:val="24"/>
          <w:szCs w:val="24"/>
        </w:rPr>
        <w:t>The Role of Interventionist and Interactionist Dynamic Assessment in EFL Learners’ Metadiscourse Use: Does TOEFL Independent Writing Task Fluency Improve?</w:t>
      </w:r>
    </w:p>
    <w:p w14:paraId="6F9BF92E" w14:textId="77777777" w:rsidR="009D64AB" w:rsidRDefault="009D64AB" w:rsidP="009D64AB"/>
    <w:p w14:paraId="741FFCAB" w14:textId="77777777" w:rsidR="009D64AB" w:rsidRDefault="009D64AB" w:rsidP="009D64AB"/>
    <w:p w14:paraId="0ECEF49B" w14:textId="77777777" w:rsidR="009D64AB" w:rsidRPr="00032135" w:rsidRDefault="009D64AB" w:rsidP="009D64AB">
      <w:pPr>
        <w:spacing w:before="300" w:after="450"/>
        <w:jc w:val="center"/>
        <w:rPr>
          <w:rFonts w:ascii="Arial" w:eastAsia="Times New Roman" w:hAnsi="Arial" w:cs="Arial"/>
          <w:color w:val="797979"/>
          <w:sz w:val="20"/>
          <w:szCs w:val="20"/>
          <w:lang w:bidi="fa-IR"/>
        </w:rPr>
      </w:pPr>
      <w:r w:rsidRPr="00032135">
        <w:rPr>
          <w:rFonts w:asciiTheme="majorBidi" w:hAnsiTheme="majorBidi" w:cstheme="majorBidi"/>
          <w:bCs/>
          <w:sz w:val="24"/>
          <w:szCs w:val="24"/>
        </w:rPr>
        <w:t>Hossein Siahpoosh</w:t>
      </w:r>
      <w:r w:rsidRPr="00032135">
        <w:rPr>
          <w:rFonts w:asciiTheme="majorBidi" w:hAnsiTheme="majorBidi" w:cstheme="majorBidi"/>
          <w:bCs/>
          <w:sz w:val="24"/>
          <w:szCs w:val="24"/>
          <w:vertAlign w:val="superscript"/>
        </w:rPr>
        <w:t>1</w:t>
      </w:r>
      <w:r>
        <w:rPr>
          <w:rFonts w:asciiTheme="majorBidi" w:hAnsiTheme="majorBidi" w:cstheme="majorBidi"/>
          <w:bCs/>
          <w:sz w:val="24"/>
          <w:szCs w:val="24"/>
        </w:rPr>
        <w:t xml:space="preserve">, </w:t>
      </w:r>
      <w:r w:rsidRPr="00032135">
        <w:rPr>
          <w:rFonts w:asciiTheme="majorBidi" w:hAnsiTheme="majorBidi" w:cstheme="majorBidi"/>
          <w:bCs/>
          <w:sz w:val="24"/>
          <w:szCs w:val="24"/>
        </w:rPr>
        <w:t>Elnaz Hoseinpour</w:t>
      </w:r>
      <w:r w:rsidRPr="00032135">
        <w:rPr>
          <w:rFonts w:asciiTheme="majorBidi" w:hAnsiTheme="majorBidi" w:cstheme="majorBidi"/>
          <w:bCs/>
          <w:sz w:val="24"/>
          <w:szCs w:val="24"/>
          <w:vertAlign w:val="superscript"/>
        </w:rPr>
        <w:t>2</w:t>
      </w:r>
    </w:p>
    <w:p w14:paraId="348A953B" w14:textId="77777777" w:rsidR="009D64AB" w:rsidRDefault="009D64AB" w:rsidP="009D64AB">
      <w:pPr>
        <w:spacing w:after="0" w:line="240" w:lineRule="auto"/>
        <w:jc w:val="center"/>
        <w:rPr>
          <w:rFonts w:asciiTheme="majorBidi" w:hAnsiTheme="majorBidi" w:cstheme="majorBidi"/>
          <w:bCs/>
          <w:sz w:val="24"/>
          <w:szCs w:val="24"/>
        </w:rPr>
      </w:pPr>
      <w:r w:rsidRPr="00032135">
        <w:rPr>
          <w:rFonts w:asciiTheme="majorBidi" w:hAnsiTheme="majorBidi" w:cstheme="majorBidi"/>
          <w:bCs/>
          <w:sz w:val="24"/>
          <w:szCs w:val="24"/>
          <w:vertAlign w:val="superscript"/>
        </w:rPr>
        <w:t>1</w:t>
      </w:r>
      <w:r w:rsidRPr="00032135">
        <w:rPr>
          <w:rFonts w:asciiTheme="majorBidi" w:hAnsiTheme="majorBidi" w:cstheme="majorBidi"/>
          <w:bCs/>
          <w:sz w:val="24"/>
          <w:szCs w:val="24"/>
        </w:rPr>
        <w:t xml:space="preserve">Department of English, </w:t>
      </w:r>
      <w:proofErr w:type="spellStart"/>
      <w:r w:rsidRPr="00032135">
        <w:rPr>
          <w:rFonts w:asciiTheme="majorBidi" w:hAnsiTheme="majorBidi" w:cstheme="majorBidi"/>
          <w:bCs/>
          <w:sz w:val="24"/>
          <w:szCs w:val="24"/>
        </w:rPr>
        <w:t>Ard.C</w:t>
      </w:r>
      <w:proofErr w:type="spellEnd"/>
      <w:r w:rsidRPr="00032135">
        <w:rPr>
          <w:rFonts w:asciiTheme="majorBidi" w:hAnsiTheme="majorBidi" w:cstheme="majorBidi"/>
          <w:bCs/>
          <w:sz w:val="24"/>
          <w:szCs w:val="24"/>
        </w:rPr>
        <w:t>., Islamic Azad University, Ardabil, Iran</w:t>
      </w:r>
    </w:p>
    <w:p w14:paraId="438BD7BE" w14:textId="77777777" w:rsidR="009D64AB" w:rsidRPr="00032135" w:rsidRDefault="009D64AB" w:rsidP="009D64AB">
      <w:pPr>
        <w:spacing w:after="0" w:line="240" w:lineRule="auto"/>
        <w:jc w:val="center"/>
        <w:rPr>
          <w:rFonts w:asciiTheme="majorBidi" w:hAnsiTheme="majorBidi" w:cstheme="majorBidi"/>
          <w:bCs/>
          <w:sz w:val="24"/>
          <w:szCs w:val="24"/>
        </w:rPr>
      </w:pPr>
      <w:r w:rsidRPr="00032135">
        <w:rPr>
          <w:rFonts w:asciiTheme="majorBidi" w:hAnsiTheme="majorBidi" w:cstheme="majorBidi"/>
          <w:bCs/>
          <w:sz w:val="24"/>
          <w:szCs w:val="24"/>
          <w:vertAlign w:val="superscript"/>
        </w:rPr>
        <w:t>2</w:t>
      </w:r>
      <w:r w:rsidRPr="00032135">
        <w:rPr>
          <w:rFonts w:asciiTheme="majorBidi" w:hAnsiTheme="majorBidi" w:cstheme="majorBidi"/>
          <w:bCs/>
          <w:sz w:val="24"/>
          <w:szCs w:val="24"/>
        </w:rPr>
        <w:t>PhD Candidate, Islamic Azad University, Ardabil, Iran.</w:t>
      </w:r>
    </w:p>
    <w:p w14:paraId="7DBD4F5A" w14:textId="77777777" w:rsidR="009D64AB" w:rsidRDefault="009D64AB" w:rsidP="009D64AB"/>
    <w:p w14:paraId="50ECF390" w14:textId="77777777" w:rsidR="009D64AB" w:rsidRPr="009D64AB" w:rsidRDefault="009D64AB" w:rsidP="009D64AB">
      <w:pPr>
        <w:jc w:val="center"/>
      </w:pPr>
    </w:p>
    <w:p w14:paraId="03777CD9" w14:textId="39403BBF" w:rsidR="009435AB" w:rsidRPr="0094228D" w:rsidRDefault="009435AB" w:rsidP="009435AB">
      <w:pPr>
        <w:pStyle w:val="Heading2"/>
        <w:spacing w:before="100" w:beforeAutospacing="1" w:after="80" w:line="288" w:lineRule="auto"/>
        <w:rPr>
          <w:rFonts w:ascii="Times New Roman" w:hAnsi="Times New Roman" w:cs="Times New Roman"/>
          <w:color w:val="auto"/>
          <w:sz w:val="24"/>
          <w:szCs w:val="24"/>
        </w:rPr>
      </w:pPr>
      <w:r w:rsidRPr="0094228D">
        <w:rPr>
          <w:rFonts w:ascii="Times New Roman" w:hAnsi="Times New Roman" w:cs="Times New Roman"/>
          <w:color w:val="auto"/>
          <w:sz w:val="24"/>
          <w:szCs w:val="24"/>
        </w:rPr>
        <w:t>Abstract</w:t>
      </w:r>
    </w:p>
    <w:p w14:paraId="47FDF293" w14:textId="16CB6079"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 xml:space="preserve">Due to the significance of assessment in language education, this investigation aimed to inspect the influence of models of dynamic assessment (DA) on intermediate EFL learners' interactional and interactive metadiscourse use regarding TOEFL independent writing task fluency. The participants were 105 EFL learners </w:t>
      </w:r>
      <w:r w:rsidR="00EC323A">
        <w:rPr>
          <w:rFonts w:asciiTheme="majorBidi" w:hAnsiTheme="majorBidi" w:cstheme="majorBidi"/>
          <w:sz w:val="24"/>
        </w:rPr>
        <w:t xml:space="preserve">Jahad </w:t>
      </w:r>
      <w:r w:rsidR="0094228D">
        <w:rPr>
          <w:rFonts w:asciiTheme="majorBidi" w:hAnsiTheme="majorBidi" w:cstheme="majorBidi"/>
          <w:sz w:val="24"/>
        </w:rPr>
        <w:t>university</w:t>
      </w:r>
      <w:r w:rsidRPr="0094228D">
        <w:rPr>
          <w:rFonts w:asciiTheme="majorBidi" w:hAnsiTheme="majorBidi" w:cstheme="majorBidi"/>
          <w:sz w:val="24"/>
        </w:rPr>
        <w:t xml:space="preserve"> in </w:t>
      </w:r>
      <w:r w:rsidR="00EC323A">
        <w:rPr>
          <w:rFonts w:asciiTheme="majorBidi" w:hAnsiTheme="majorBidi" w:cstheme="majorBidi"/>
          <w:sz w:val="24"/>
        </w:rPr>
        <w:t>Ardabil</w:t>
      </w:r>
      <w:r w:rsidRPr="0094228D">
        <w:rPr>
          <w:rFonts w:asciiTheme="majorBidi" w:hAnsiTheme="majorBidi" w:cstheme="majorBidi"/>
          <w:sz w:val="24"/>
        </w:rPr>
        <w:t>. Based on the random assignment, two experimental and one control group were established. To measure TOEFL iBT independent writing task fluency, during eight sessions, the first experimental groups received interactional metadiscourse instruction using interventionist interactionist DA and the second experimental group received interactive metadiscourse instruction using interventionist interactionist DA. The control group was instructed conventionally. After the treatment, all participants were administered a modified version of the TOEFL iBT independent writing task as the post-test. The obtained data were examined through Kruskal-Wallis tests. The outcomes indicated notable variations across the different groups in terms of writing fluency. The interventionist group outperformed the other two groups showing that interactional metadiscourse contributed to writing fluency. However, regarding the contribution of interactive metadiscourse to writing fluency, both interventionist and interactionist groups performed better than the control group. This means that DA plays a facilitative role in improving TOEFL iBT independent writing task fluency considering metadiscourse use, irrespective of DA classifications. This study may suggest some implications for educators, learners, and curriculum designers.</w:t>
      </w:r>
    </w:p>
    <w:p w14:paraId="6CE73D7B" w14:textId="5A041F10" w:rsidR="009435AB" w:rsidRPr="0094228D" w:rsidRDefault="009435AB" w:rsidP="009435AB">
      <w:pPr>
        <w:spacing w:after="120" w:line="288" w:lineRule="auto"/>
        <w:ind w:firstLine="284"/>
        <w:jc w:val="lowKashida"/>
        <w:rPr>
          <w:rFonts w:asciiTheme="majorBidi" w:hAnsiTheme="majorBidi" w:cstheme="majorBidi"/>
          <w:i/>
          <w:iCs/>
          <w:sz w:val="24"/>
        </w:rPr>
      </w:pPr>
      <w:r w:rsidRPr="0094228D">
        <w:rPr>
          <w:rFonts w:asciiTheme="majorBidi" w:hAnsiTheme="majorBidi" w:cstheme="majorBidi"/>
          <w:b/>
          <w:bCs/>
          <w:sz w:val="24"/>
        </w:rPr>
        <w:t>Keywords:</w:t>
      </w:r>
      <w:r w:rsidRPr="0094228D">
        <w:rPr>
          <w:rFonts w:asciiTheme="majorBidi" w:hAnsiTheme="majorBidi" w:cstheme="majorBidi"/>
          <w:sz w:val="24"/>
        </w:rPr>
        <w:t xml:space="preserve"> </w:t>
      </w:r>
      <w:r w:rsidRPr="0094228D">
        <w:rPr>
          <w:rFonts w:asciiTheme="majorBidi" w:hAnsiTheme="majorBidi" w:cstheme="majorBidi"/>
          <w:i/>
          <w:iCs/>
          <w:sz w:val="24"/>
        </w:rPr>
        <w:t>Dynamic assessment, Language production, Metadiscourse, TOEFL iBT, Writing fluency</w:t>
      </w:r>
    </w:p>
    <w:p w14:paraId="4B9B5731" w14:textId="3B577ACD" w:rsidR="009435AB" w:rsidRPr="0094228D" w:rsidRDefault="009435AB" w:rsidP="009435AB">
      <w:pPr>
        <w:pStyle w:val="Heading2"/>
        <w:spacing w:before="100" w:beforeAutospacing="1" w:after="80" w:line="288" w:lineRule="auto"/>
        <w:rPr>
          <w:rFonts w:ascii="Times New Roman" w:hAnsi="Times New Roman" w:cs="Times New Roman"/>
          <w:color w:val="auto"/>
          <w:sz w:val="24"/>
          <w:szCs w:val="24"/>
        </w:rPr>
      </w:pPr>
    </w:p>
    <w:p w14:paraId="260ED926" w14:textId="22AD5602" w:rsidR="009435AB" w:rsidRPr="0094228D" w:rsidRDefault="009435AB" w:rsidP="009435AB"/>
    <w:p w14:paraId="6EC93DFA" w14:textId="395B82F4" w:rsidR="009435AB" w:rsidRPr="0094228D" w:rsidRDefault="009435AB" w:rsidP="009435AB"/>
    <w:p w14:paraId="06BB8A1C" w14:textId="63AE01E0" w:rsidR="009435AB" w:rsidRPr="0094228D" w:rsidRDefault="009435AB" w:rsidP="009435AB"/>
    <w:p w14:paraId="258AE6F0" w14:textId="5CCA42A1" w:rsidR="009435AB" w:rsidRPr="0094228D" w:rsidRDefault="009435AB" w:rsidP="009435AB"/>
    <w:p w14:paraId="566AF23A" w14:textId="5FDB8FCF" w:rsidR="009435AB" w:rsidRPr="0094228D" w:rsidRDefault="009435AB" w:rsidP="009435AB"/>
    <w:p w14:paraId="0528D1E4" w14:textId="0A08DB91" w:rsidR="009435AB" w:rsidRPr="0094228D" w:rsidRDefault="009435AB" w:rsidP="009435AB"/>
    <w:p w14:paraId="10DC04F3" w14:textId="63B68563" w:rsidR="009435AB" w:rsidRPr="0094228D" w:rsidRDefault="009435AB" w:rsidP="009435AB"/>
    <w:p w14:paraId="6C28201F" w14:textId="5A653A73" w:rsidR="009435AB" w:rsidRPr="0094228D" w:rsidRDefault="009435AB" w:rsidP="009435AB"/>
    <w:p w14:paraId="78802AE9" w14:textId="77777777" w:rsidR="009435AB" w:rsidRPr="0094228D" w:rsidRDefault="009435AB" w:rsidP="009435AB"/>
    <w:p w14:paraId="2AC5C347" w14:textId="77C13F03" w:rsidR="009435AB" w:rsidRPr="0094228D" w:rsidRDefault="009435AB" w:rsidP="009435AB">
      <w:pPr>
        <w:pStyle w:val="Heading2"/>
        <w:spacing w:before="100" w:beforeAutospacing="1" w:after="80" w:line="288" w:lineRule="auto"/>
        <w:rPr>
          <w:rFonts w:ascii="Times New Roman" w:hAnsi="Times New Roman" w:cs="Times New Roman"/>
          <w:color w:val="auto"/>
          <w:sz w:val="24"/>
          <w:szCs w:val="24"/>
        </w:rPr>
      </w:pPr>
      <w:r w:rsidRPr="0094228D">
        <w:rPr>
          <w:rFonts w:ascii="Times New Roman" w:hAnsi="Times New Roman" w:cs="Times New Roman"/>
          <w:color w:val="auto"/>
          <w:sz w:val="24"/>
          <w:szCs w:val="24"/>
        </w:rPr>
        <w:t>Introduction</w:t>
      </w:r>
    </w:p>
    <w:p w14:paraId="7FE140FF" w14:textId="77777777"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Writing is often considered the most demanding for individuals acquiring a new language. This difficulty can be attributed to the intricate relationship between the author, who seeks to communicate concepts and opinions through written expression, and the audience, who strives to grasp the intended meaning in the written work. (Li, 2022). Thus, providing specific guidance on writing is essential, and teaching it poses a significant challenge (Hyland &amp; Hyland, 2019). The evaluation of writing in a non-native language focuses on complexity, accuracy, and fluency (CAF) (</w:t>
      </w:r>
      <w:proofErr w:type="spellStart"/>
      <w:r w:rsidRPr="0094228D">
        <w:rPr>
          <w:rFonts w:asciiTheme="majorBidi" w:hAnsiTheme="majorBidi" w:cstheme="majorBidi"/>
          <w:sz w:val="24"/>
        </w:rPr>
        <w:t>Hee</w:t>
      </w:r>
      <w:proofErr w:type="spellEnd"/>
      <w:r w:rsidRPr="0094228D">
        <w:rPr>
          <w:rFonts w:asciiTheme="majorBidi" w:hAnsiTheme="majorBidi" w:cstheme="majorBidi"/>
          <w:sz w:val="24"/>
        </w:rPr>
        <w:t xml:space="preserve"> Jeon &amp; </w:t>
      </w:r>
      <w:proofErr w:type="spellStart"/>
      <w:r w:rsidRPr="0094228D">
        <w:rPr>
          <w:rFonts w:asciiTheme="majorBidi" w:hAnsiTheme="majorBidi" w:cstheme="majorBidi"/>
          <w:sz w:val="24"/>
        </w:rPr>
        <w:t>In'nami</w:t>
      </w:r>
      <w:proofErr w:type="spellEnd"/>
      <w:r w:rsidRPr="0094228D">
        <w:rPr>
          <w:rFonts w:asciiTheme="majorBidi" w:hAnsiTheme="majorBidi" w:cstheme="majorBidi"/>
          <w:sz w:val="24"/>
        </w:rPr>
        <w:t>, 2022). Writing fluency, a crucial aspect among these criteria, plays a vital role in articulating the writer's intended perspectives (Silva, 2022).</w:t>
      </w:r>
    </w:p>
    <w:p w14:paraId="7F877E67" w14:textId="77777777"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 xml:space="preserve">Lately, educators have increasingly embraced DA as a feasible substitute for conventional assessment methods. DA makes straight line with the sociocultural theory proposed by Vygotsky and is intricately connected to nurturing the untapped potential of learners (DeBoer &amp; </w:t>
      </w:r>
      <w:proofErr w:type="spellStart"/>
      <w:r w:rsidRPr="0094228D">
        <w:rPr>
          <w:rFonts w:asciiTheme="majorBidi" w:hAnsiTheme="majorBidi" w:cstheme="majorBidi"/>
          <w:sz w:val="24"/>
        </w:rPr>
        <w:t>Leontjev</w:t>
      </w:r>
      <w:proofErr w:type="spellEnd"/>
      <w:r w:rsidRPr="0094228D">
        <w:rPr>
          <w:rFonts w:asciiTheme="majorBidi" w:hAnsiTheme="majorBidi" w:cstheme="majorBidi"/>
          <w:sz w:val="24"/>
        </w:rPr>
        <w:t>, 2020). DA is often defined as an approach that integrates teaching and assessment activities simultaneously. Within this framework, DA considers instruction and assessment as interconnected elements that are inseparable, as effective instruction encompasses assessment and vice versa (Zhang &amp; Xi, 2023). Consequently, instruction and assessment are interrelated components of methodology that ideally result in authentic learning outcomes.</w:t>
      </w:r>
    </w:p>
    <w:p w14:paraId="0C093AB8" w14:textId="77777777"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 xml:space="preserve">DA offers in-depth insights by assessing a learner’s performance with the support of a mentor and determining the benefits of the assistance (Shrestha, 2020). DA emphasizes evaluating processes rather than just products in the learning process. The two models within DA encompass two forms of support designed to tackle learners' learning obstacles. In interventionist DA methods, support involves pre-planned hints that progress from indirect to direct, ensuring consistency across all learners (Tang &amp; Ma, 2023). Conversely, in interactionist DA methods, the learner's zone of proximal development (ZPD) serves as a crucial mediator guiding the learner through interactive techniques. DA allows for instruction and assessment to progress simultaneously, where the time allocated for testing can also be leveraged for educational purposes, such as learning, improving, and assessing the skills and progress of learners. From a </w:t>
      </w:r>
      <w:r w:rsidRPr="0094228D">
        <w:rPr>
          <w:rFonts w:asciiTheme="majorBidi" w:hAnsiTheme="majorBidi" w:cstheme="majorBidi"/>
          <w:sz w:val="24"/>
        </w:rPr>
        <w:lastRenderedPageBreak/>
        <w:t>discursive viewpoint, the distinction between corrective feedback and DA becomes less clear because of the similarities between DA interactions and scaffolded or graduated feedback.</w:t>
      </w:r>
    </w:p>
    <w:p w14:paraId="591E5DB7" w14:textId="77777777"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DA has the capability to impact various facets of language learning. This research has concentrated on DA, interpersonal metadiscourse model, and writing fluency. Writing fluency is considered essential in learning a language (Loewen &amp; Sato, 2024; Sudharshana &amp; Mukhopadhyay, 2022). Some researchers (Esfandiari &amp; Allaf-Akbary, 2022; Izquierdo &amp; Pérez Blanco, 2023; Qiu, et al., 2024) have demonstrated an association between metadiscourse use and improvement of language production.</w:t>
      </w:r>
    </w:p>
    <w:p w14:paraId="7CFE0A25" w14:textId="77777777"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Numerous research studies have explored the impact of assessment on the learning of second languages. Despite the presence of a significant number of studies on the significance of DA on different facets of L2 learning, limited studies have specifically inspected the influence of DA on metadiscourse use regarding writing fluency. The scarcity of existing research inspired us to undertake this research, aiming to examine the research inquiries provided below:</w:t>
      </w:r>
    </w:p>
    <w:p w14:paraId="38D83763" w14:textId="77777777"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1.</w:t>
      </w:r>
      <w:r w:rsidRPr="0094228D">
        <w:rPr>
          <w:rFonts w:asciiTheme="majorBidi" w:hAnsiTheme="majorBidi" w:cstheme="majorBidi"/>
          <w:sz w:val="24"/>
        </w:rPr>
        <w:tab/>
        <w:t xml:space="preserve"> Do interventionist and interactionist DA approaches have varying levels of effectiveness on intermediate EFL learners' interactional metadiscourse use regarding TOEFL independent writing task fluency?</w:t>
      </w:r>
    </w:p>
    <w:p w14:paraId="59D193E0" w14:textId="77777777"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2.</w:t>
      </w:r>
      <w:r w:rsidRPr="0094228D">
        <w:rPr>
          <w:rFonts w:asciiTheme="majorBidi" w:hAnsiTheme="majorBidi" w:cstheme="majorBidi"/>
          <w:sz w:val="24"/>
        </w:rPr>
        <w:tab/>
        <w:t xml:space="preserve"> Do interventionist and interactionist DA approaches have varying levels of effectiveness on intermediate EFL learners' interactive metadiscourse use regarding TOEFL independent writing task fluency?</w:t>
      </w:r>
    </w:p>
    <w:p w14:paraId="5822DA15" w14:textId="77777777" w:rsidR="009435AB" w:rsidRPr="0094228D" w:rsidRDefault="009435AB" w:rsidP="009435AB">
      <w:pPr>
        <w:pStyle w:val="MDPI38bullet"/>
        <w:numPr>
          <w:ilvl w:val="0"/>
          <w:numId w:val="2"/>
        </w:numPr>
        <w:spacing w:before="60" w:line="276" w:lineRule="auto"/>
        <w:rPr>
          <w:rFonts w:ascii="Times New Roman" w:hAnsi="Times New Roman"/>
          <w:b/>
          <w:bCs/>
          <w:color w:val="auto"/>
          <w:sz w:val="24"/>
          <w:szCs w:val="24"/>
        </w:rPr>
      </w:pPr>
      <w:r w:rsidRPr="0094228D">
        <w:rPr>
          <w:rFonts w:ascii="Times New Roman" w:hAnsi="Times New Roman"/>
          <w:b/>
          <w:bCs/>
          <w:color w:val="auto"/>
          <w:sz w:val="24"/>
          <w:szCs w:val="24"/>
        </w:rPr>
        <w:t>DA</w:t>
      </w:r>
    </w:p>
    <w:p w14:paraId="4C152C13" w14:textId="77777777"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 xml:space="preserve">DA finds its foundation in sociocultural theory, particularly drawing from his notion of the ZPD. Vygotsky is well-known for his explanation of the ZPD as the difference between individuals’ current ability of progress, evaluated through autonomous problem-solving, and their possible stage of growth, established through problem-solving with support from adults or cooperation with peers who are more skilled. (Benvenuto, 2023). Moreover, Vygotsky posited that a learner's accomplishments with the guidance of a mediator serve as a predictor of their future independent capabilities. </w:t>
      </w:r>
      <w:proofErr w:type="spellStart"/>
      <w:r w:rsidRPr="0094228D">
        <w:rPr>
          <w:rFonts w:asciiTheme="majorBidi" w:hAnsiTheme="majorBidi" w:cstheme="majorBidi"/>
          <w:sz w:val="24"/>
        </w:rPr>
        <w:t>Lantolf</w:t>
      </w:r>
      <w:proofErr w:type="spellEnd"/>
      <w:r w:rsidRPr="0094228D">
        <w:rPr>
          <w:rFonts w:asciiTheme="majorBidi" w:hAnsiTheme="majorBidi" w:cstheme="majorBidi"/>
          <w:sz w:val="24"/>
        </w:rPr>
        <w:t xml:space="preserve"> and Poehner (2014) suggested that DA approaches can be categorized into two groups: interactionist and interventionist. These classifications vary in the degree of flexibility in the support provided to learners during the assessment procedure.</w:t>
      </w:r>
    </w:p>
    <w:p w14:paraId="6348A393" w14:textId="77777777"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Certain research indicates that both interactionist and interventionist models of DA show effectiveness in improving L2 proficiency across different contexts (Anton, 2009; Kashef et al., 2024; Sarabi Asl, et al., 2024). DA is also instrumental in improving reading comprehension skills (Yang &amp; Qian, 2023). Listening and speaking skills are considered to be enhanced through DA (</w:t>
      </w:r>
      <w:proofErr w:type="spellStart"/>
      <w:r w:rsidRPr="0094228D">
        <w:rPr>
          <w:rFonts w:asciiTheme="majorBidi" w:hAnsiTheme="majorBidi" w:cstheme="majorBidi"/>
          <w:sz w:val="24"/>
        </w:rPr>
        <w:t>Kafipour</w:t>
      </w:r>
      <w:proofErr w:type="spellEnd"/>
      <w:r w:rsidRPr="0094228D">
        <w:rPr>
          <w:rFonts w:asciiTheme="majorBidi" w:hAnsiTheme="majorBidi" w:cstheme="majorBidi"/>
          <w:sz w:val="24"/>
        </w:rPr>
        <w:t xml:space="preserve"> &amp; </w:t>
      </w:r>
      <w:proofErr w:type="spellStart"/>
      <w:r w:rsidRPr="0094228D">
        <w:rPr>
          <w:rFonts w:asciiTheme="majorBidi" w:hAnsiTheme="majorBidi" w:cstheme="majorBidi"/>
          <w:sz w:val="24"/>
        </w:rPr>
        <w:t>Khoshnood</w:t>
      </w:r>
      <w:proofErr w:type="spellEnd"/>
      <w:r w:rsidRPr="0094228D">
        <w:rPr>
          <w:rFonts w:asciiTheme="majorBidi" w:hAnsiTheme="majorBidi" w:cstheme="majorBidi"/>
          <w:sz w:val="24"/>
        </w:rPr>
        <w:t xml:space="preserve">, 2023; Sohrabi &amp; Ahmadi Safa, 2020), writing skill (Tang &amp; Ma, 2022; Zhang &amp; Xi, 2023), grammar learning (Sun et al., 2023). Several research efforts have aimed to determine the influence of two distinct kinds of DA, namely interactionist and interventionist DA. Lately, </w:t>
      </w:r>
      <w:proofErr w:type="spellStart"/>
      <w:r w:rsidRPr="0094228D">
        <w:rPr>
          <w:rFonts w:asciiTheme="majorBidi" w:hAnsiTheme="majorBidi" w:cstheme="majorBidi"/>
          <w:sz w:val="24"/>
        </w:rPr>
        <w:t>Nassaji</w:t>
      </w:r>
      <w:proofErr w:type="spellEnd"/>
      <w:r w:rsidRPr="0094228D">
        <w:rPr>
          <w:rFonts w:asciiTheme="majorBidi" w:hAnsiTheme="majorBidi" w:cstheme="majorBidi"/>
          <w:sz w:val="24"/>
        </w:rPr>
        <w:t xml:space="preserve"> et al. (2020) undertook research to delve into the comparative influences of two </w:t>
      </w:r>
      <w:r w:rsidRPr="0094228D">
        <w:rPr>
          <w:rFonts w:asciiTheme="majorBidi" w:hAnsiTheme="majorBidi" w:cstheme="majorBidi"/>
          <w:sz w:val="24"/>
        </w:rPr>
        <w:lastRenderedPageBreak/>
        <w:t>approaches of DA on learners’ argumentative writing. It was observed that interactionist DA offers a deeper insight into learners' ZPD by fostering mutual action between the teacher and the learner, resulting in relatively greater development in learners' performance. Reviewing the pertinent literature shows that a considerable portion of DA studies concentrate on enhancing writing accuracy (Tabatabaee et al., 2018; Xian, 2020).</w:t>
      </w:r>
    </w:p>
    <w:p w14:paraId="74B833F6" w14:textId="77777777" w:rsidR="009435AB" w:rsidRPr="0094228D" w:rsidRDefault="009435AB" w:rsidP="009435AB">
      <w:pPr>
        <w:pStyle w:val="ListParagraph"/>
        <w:numPr>
          <w:ilvl w:val="0"/>
          <w:numId w:val="2"/>
        </w:numPr>
        <w:jc w:val="both"/>
        <w:rPr>
          <w:rFonts w:asciiTheme="majorBidi" w:hAnsiTheme="majorBidi" w:cstheme="majorBidi"/>
          <w:b/>
          <w:bCs/>
          <w:sz w:val="24"/>
          <w:szCs w:val="24"/>
        </w:rPr>
      </w:pPr>
      <w:r w:rsidRPr="0094228D">
        <w:rPr>
          <w:rFonts w:asciiTheme="majorBidi" w:hAnsiTheme="majorBidi" w:cstheme="majorBidi"/>
          <w:b/>
          <w:bCs/>
          <w:sz w:val="24"/>
          <w:szCs w:val="24"/>
        </w:rPr>
        <w:t>Metadiscourse</w:t>
      </w:r>
    </w:p>
    <w:p w14:paraId="59AE6458" w14:textId="77777777"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The debate on metadiscourse explores the distinction between propositional and non-propositional elements within specific linguistic structures (Triki, 2024). The term “propositional” originates from systemic-functional linguistics and pertains to the ideational meta-function, which involves how individuals convey experiences, thoughts, emotions, and related aspects. In contrast, “non-propositional” content is linked to the interpersonal and textual structures of language. Metadiscourse encompasses the various linguistic strategies utilized by authors or presenters to navigate the interpretation of meanings within a text, enabling them to convey their perspective and connect with their audience within a specific social group (Hyland, 2019). Research on metadiscourse has primarily centered on a limited scope of registers, with a predominant emphasis on academic writing.</w:t>
      </w:r>
    </w:p>
    <w:p w14:paraId="124C671A" w14:textId="77777777"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Despite the absence of a precise theoretical framework providing a singular definition, metadiscourse is a multifaceted concept that has undergone thorough examination. Hyland (2019) proposed an interpersonal model of metadiscourse with two interactional aspects including “interactive” and “interactional” dimensions (Table 1.).</w:t>
      </w:r>
    </w:p>
    <w:p w14:paraId="181C0FD6" w14:textId="77777777" w:rsidR="009435AB" w:rsidRPr="0094228D" w:rsidRDefault="009435AB" w:rsidP="009435AB">
      <w:pPr>
        <w:spacing w:after="0" w:line="240" w:lineRule="auto"/>
        <w:rPr>
          <w:rFonts w:asciiTheme="majorBidi" w:hAnsiTheme="majorBidi" w:cstheme="majorBidi"/>
          <w:b/>
          <w:bCs/>
        </w:rPr>
      </w:pPr>
      <w:r w:rsidRPr="0094228D">
        <w:rPr>
          <w:rFonts w:asciiTheme="majorBidi" w:hAnsiTheme="majorBidi" w:cstheme="majorBidi"/>
          <w:b/>
          <w:bCs/>
        </w:rPr>
        <w:t>Table 1</w:t>
      </w:r>
    </w:p>
    <w:p w14:paraId="079851D9" w14:textId="77777777" w:rsidR="009435AB" w:rsidRPr="0094228D" w:rsidRDefault="009435AB" w:rsidP="009435AB">
      <w:pPr>
        <w:spacing w:after="0" w:line="240" w:lineRule="auto"/>
        <w:jc w:val="both"/>
        <w:rPr>
          <w:rFonts w:asciiTheme="majorBidi" w:hAnsiTheme="majorBidi" w:cstheme="majorBidi"/>
          <w:i/>
          <w:iCs/>
        </w:rPr>
      </w:pPr>
      <w:r w:rsidRPr="0094228D">
        <w:rPr>
          <w:rFonts w:asciiTheme="majorBidi" w:hAnsiTheme="majorBidi" w:cstheme="majorBidi"/>
          <w:i/>
          <w:iCs/>
        </w:rPr>
        <w:t>Hyland’s Interpersonal Metadiscourse Model (Hyland, 2019, p. 58)</w:t>
      </w:r>
    </w:p>
    <w:tbl>
      <w:tblPr>
        <w:tblStyle w:val="PlainTable4"/>
        <w:tblW w:w="9535" w:type="dxa"/>
        <w:tblLook w:val="04A0" w:firstRow="1" w:lastRow="0" w:firstColumn="1" w:lastColumn="0" w:noHBand="0" w:noVBand="1"/>
      </w:tblPr>
      <w:tblGrid>
        <w:gridCol w:w="2335"/>
        <w:gridCol w:w="4590"/>
        <w:gridCol w:w="2610"/>
      </w:tblGrid>
      <w:tr w:rsidR="0094228D" w:rsidRPr="0094228D" w14:paraId="501B547C" w14:textId="77777777" w:rsidTr="00F67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auto"/>
              <w:bottom w:val="single" w:sz="4" w:space="0" w:color="auto"/>
            </w:tcBorders>
            <w:shd w:val="clear" w:color="auto" w:fill="auto"/>
          </w:tcPr>
          <w:p w14:paraId="7988A1C8" w14:textId="77777777" w:rsidR="009435AB" w:rsidRPr="0094228D" w:rsidRDefault="009435AB" w:rsidP="00F67B39">
            <w:pPr>
              <w:rPr>
                <w:rFonts w:asciiTheme="majorBidi" w:hAnsiTheme="majorBidi" w:cstheme="majorBidi"/>
              </w:rPr>
            </w:pPr>
            <w:r w:rsidRPr="0094228D">
              <w:rPr>
                <w:rFonts w:asciiTheme="majorBidi" w:hAnsiTheme="majorBidi" w:cstheme="majorBidi"/>
              </w:rPr>
              <w:t>Interactive</w:t>
            </w:r>
          </w:p>
        </w:tc>
        <w:tc>
          <w:tcPr>
            <w:tcW w:w="4590" w:type="dxa"/>
            <w:tcBorders>
              <w:top w:val="single" w:sz="4" w:space="0" w:color="auto"/>
              <w:bottom w:val="single" w:sz="4" w:space="0" w:color="auto"/>
            </w:tcBorders>
            <w:shd w:val="clear" w:color="auto" w:fill="auto"/>
          </w:tcPr>
          <w:p w14:paraId="09B37F74" w14:textId="77777777" w:rsidR="009435AB" w:rsidRPr="0094228D" w:rsidRDefault="009435AB" w:rsidP="00F67B39">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Help to guide the reader through the text</w:t>
            </w:r>
          </w:p>
        </w:tc>
        <w:tc>
          <w:tcPr>
            <w:tcW w:w="2610" w:type="dxa"/>
            <w:tcBorders>
              <w:top w:val="single" w:sz="4" w:space="0" w:color="auto"/>
              <w:bottom w:val="single" w:sz="4" w:space="0" w:color="auto"/>
            </w:tcBorders>
            <w:shd w:val="clear" w:color="auto" w:fill="auto"/>
          </w:tcPr>
          <w:p w14:paraId="462D3A1D" w14:textId="77777777" w:rsidR="009435AB" w:rsidRPr="0094228D" w:rsidRDefault="009435AB" w:rsidP="00F67B39">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 xml:space="preserve">Examples </w:t>
            </w:r>
          </w:p>
        </w:tc>
      </w:tr>
      <w:tr w:rsidR="0094228D" w:rsidRPr="0094228D" w14:paraId="4C2EA168" w14:textId="77777777" w:rsidTr="00F67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auto"/>
            </w:tcBorders>
            <w:shd w:val="clear" w:color="auto" w:fill="auto"/>
          </w:tcPr>
          <w:p w14:paraId="4384ECBE" w14:textId="77777777" w:rsidR="009435AB" w:rsidRPr="0094228D" w:rsidRDefault="009435AB" w:rsidP="00F67B39">
            <w:pPr>
              <w:rPr>
                <w:rFonts w:asciiTheme="majorBidi" w:hAnsiTheme="majorBidi" w:cstheme="majorBidi"/>
                <w:b w:val="0"/>
                <w:bCs w:val="0"/>
                <w:i/>
                <w:iCs/>
              </w:rPr>
            </w:pPr>
            <w:r w:rsidRPr="0094228D">
              <w:rPr>
                <w:rFonts w:asciiTheme="majorBidi" w:hAnsiTheme="majorBidi" w:cstheme="majorBidi"/>
                <w:b w:val="0"/>
                <w:bCs w:val="0"/>
                <w:i/>
                <w:iCs/>
              </w:rPr>
              <w:t>Transitions</w:t>
            </w:r>
          </w:p>
        </w:tc>
        <w:tc>
          <w:tcPr>
            <w:tcW w:w="4590" w:type="dxa"/>
            <w:tcBorders>
              <w:top w:val="single" w:sz="4" w:space="0" w:color="auto"/>
            </w:tcBorders>
            <w:shd w:val="clear" w:color="auto" w:fill="auto"/>
          </w:tcPr>
          <w:p w14:paraId="5D7B0ABD" w14:textId="77777777" w:rsidR="009435AB" w:rsidRPr="0094228D" w:rsidRDefault="009435AB" w:rsidP="00F67B3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 xml:space="preserve">demonstrate connections </w:t>
            </w:r>
          </w:p>
        </w:tc>
        <w:tc>
          <w:tcPr>
            <w:tcW w:w="2610" w:type="dxa"/>
            <w:tcBorders>
              <w:top w:val="single" w:sz="4" w:space="0" w:color="auto"/>
            </w:tcBorders>
            <w:shd w:val="clear" w:color="auto" w:fill="auto"/>
          </w:tcPr>
          <w:p w14:paraId="5457ED12" w14:textId="77777777" w:rsidR="009435AB" w:rsidRPr="0094228D" w:rsidRDefault="009435AB" w:rsidP="00F67B3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So; and</w:t>
            </w:r>
          </w:p>
        </w:tc>
      </w:tr>
      <w:tr w:rsidR="0094228D" w:rsidRPr="0094228D" w14:paraId="2C46C356" w14:textId="77777777" w:rsidTr="00F67B39">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33F2F2C4" w14:textId="77777777" w:rsidR="009435AB" w:rsidRPr="0094228D" w:rsidRDefault="009435AB" w:rsidP="00F67B39">
            <w:pPr>
              <w:rPr>
                <w:rFonts w:asciiTheme="majorBidi" w:hAnsiTheme="majorBidi" w:cstheme="majorBidi"/>
                <w:b w:val="0"/>
                <w:bCs w:val="0"/>
                <w:i/>
                <w:iCs/>
              </w:rPr>
            </w:pPr>
            <w:r w:rsidRPr="0094228D">
              <w:rPr>
                <w:rFonts w:asciiTheme="majorBidi" w:hAnsiTheme="majorBidi" w:cstheme="majorBidi"/>
                <w:b w:val="0"/>
                <w:bCs w:val="0"/>
                <w:i/>
                <w:iCs/>
              </w:rPr>
              <w:t>Frame markers</w:t>
            </w:r>
          </w:p>
        </w:tc>
        <w:tc>
          <w:tcPr>
            <w:tcW w:w="4590" w:type="dxa"/>
            <w:shd w:val="clear" w:color="auto" w:fill="auto"/>
          </w:tcPr>
          <w:p w14:paraId="0A5816D5" w14:textId="77777777" w:rsidR="009435AB" w:rsidRPr="0094228D" w:rsidRDefault="009435AB" w:rsidP="00F67B3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make reference to speech acts or progressions</w:t>
            </w:r>
          </w:p>
        </w:tc>
        <w:tc>
          <w:tcPr>
            <w:tcW w:w="2610" w:type="dxa"/>
            <w:shd w:val="clear" w:color="auto" w:fill="auto"/>
          </w:tcPr>
          <w:p w14:paraId="7070A3BF" w14:textId="77777777" w:rsidR="009435AB" w:rsidRPr="0094228D" w:rsidRDefault="009435AB" w:rsidP="00F67B3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The aim is</w:t>
            </w:r>
          </w:p>
        </w:tc>
      </w:tr>
      <w:tr w:rsidR="0094228D" w:rsidRPr="0094228D" w14:paraId="6C00AB8C" w14:textId="77777777" w:rsidTr="00F67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31C071EA" w14:textId="77777777" w:rsidR="009435AB" w:rsidRPr="0094228D" w:rsidRDefault="009435AB" w:rsidP="00F67B39">
            <w:pPr>
              <w:rPr>
                <w:rFonts w:asciiTheme="majorBidi" w:hAnsiTheme="majorBidi" w:cstheme="majorBidi"/>
                <w:b w:val="0"/>
                <w:bCs w:val="0"/>
                <w:i/>
                <w:iCs/>
              </w:rPr>
            </w:pPr>
            <w:proofErr w:type="spellStart"/>
            <w:r w:rsidRPr="0094228D">
              <w:rPr>
                <w:rFonts w:asciiTheme="majorBidi" w:hAnsiTheme="majorBidi" w:cstheme="majorBidi"/>
                <w:b w:val="0"/>
                <w:bCs w:val="0"/>
                <w:i/>
                <w:iCs/>
              </w:rPr>
              <w:t>Endophoric</w:t>
            </w:r>
            <w:proofErr w:type="spellEnd"/>
            <w:r w:rsidRPr="0094228D">
              <w:rPr>
                <w:rFonts w:asciiTheme="majorBidi" w:hAnsiTheme="majorBidi" w:cstheme="majorBidi"/>
                <w:b w:val="0"/>
                <w:bCs w:val="0"/>
                <w:i/>
                <w:iCs/>
              </w:rPr>
              <w:t xml:space="preserve"> markers</w:t>
            </w:r>
          </w:p>
        </w:tc>
        <w:tc>
          <w:tcPr>
            <w:tcW w:w="4590" w:type="dxa"/>
            <w:shd w:val="clear" w:color="auto" w:fill="auto"/>
          </w:tcPr>
          <w:p w14:paraId="3EDEF646" w14:textId="77777777" w:rsidR="009435AB" w:rsidRPr="0094228D" w:rsidRDefault="009435AB" w:rsidP="00F67B3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look to details found in separate areas</w:t>
            </w:r>
          </w:p>
        </w:tc>
        <w:tc>
          <w:tcPr>
            <w:tcW w:w="2610" w:type="dxa"/>
            <w:shd w:val="clear" w:color="auto" w:fill="auto"/>
          </w:tcPr>
          <w:p w14:paraId="0A9AB439" w14:textId="77777777" w:rsidR="009435AB" w:rsidRPr="0094228D" w:rsidRDefault="009435AB" w:rsidP="00F67B3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in part 35</w:t>
            </w:r>
          </w:p>
        </w:tc>
      </w:tr>
      <w:tr w:rsidR="0094228D" w:rsidRPr="0094228D" w14:paraId="7E4C12F4" w14:textId="77777777" w:rsidTr="00F67B39">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70C20694" w14:textId="77777777" w:rsidR="009435AB" w:rsidRPr="0094228D" w:rsidRDefault="009435AB" w:rsidP="00F67B39">
            <w:pPr>
              <w:rPr>
                <w:rFonts w:asciiTheme="majorBidi" w:hAnsiTheme="majorBidi" w:cstheme="majorBidi"/>
                <w:b w:val="0"/>
                <w:bCs w:val="0"/>
                <w:i/>
                <w:iCs/>
              </w:rPr>
            </w:pPr>
            <w:proofErr w:type="spellStart"/>
            <w:r w:rsidRPr="0094228D">
              <w:rPr>
                <w:rFonts w:asciiTheme="majorBidi" w:hAnsiTheme="majorBidi" w:cstheme="majorBidi"/>
                <w:b w:val="0"/>
                <w:bCs w:val="0"/>
                <w:i/>
                <w:iCs/>
              </w:rPr>
              <w:t>Evidentials</w:t>
            </w:r>
            <w:proofErr w:type="spellEnd"/>
          </w:p>
        </w:tc>
        <w:tc>
          <w:tcPr>
            <w:tcW w:w="4590" w:type="dxa"/>
            <w:shd w:val="clear" w:color="auto" w:fill="auto"/>
          </w:tcPr>
          <w:p w14:paraId="5E834B2F" w14:textId="77777777" w:rsidR="009435AB" w:rsidRPr="0094228D" w:rsidRDefault="009435AB" w:rsidP="00F67B3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utilize data from alternative sources</w:t>
            </w:r>
          </w:p>
        </w:tc>
        <w:tc>
          <w:tcPr>
            <w:tcW w:w="2610" w:type="dxa"/>
            <w:shd w:val="clear" w:color="auto" w:fill="auto"/>
          </w:tcPr>
          <w:p w14:paraId="6DE827CF" w14:textId="77777777" w:rsidR="009435AB" w:rsidRPr="0094228D" w:rsidRDefault="009435AB" w:rsidP="00F67B3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in accord with</w:t>
            </w:r>
          </w:p>
        </w:tc>
      </w:tr>
      <w:tr w:rsidR="0094228D" w:rsidRPr="0094228D" w14:paraId="1455AE12" w14:textId="77777777" w:rsidTr="00F67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bottom w:val="single" w:sz="4" w:space="0" w:color="auto"/>
            </w:tcBorders>
            <w:shd w:val="clear" w:color="auto" w:fill="auto"/>
          </w:tcPr>
          <w:p w14:paraId="47800411" w14:textId="77777777" w:rsidR="009435AB" w:rsidRPr="0094228D" w:rsidRDefault="009435AB" w:rsidP="00F67B39">
            <w:pPr>
              <w:rPr>
                <w:rFonts w:asciiTheme="majorBidi" w:hAnsiTheme="majorBidi" w:cstheme="majorBidi"/>
                <w:b w:val="0"/>
                <w:bCs w:val="0"/>
                <w:i/>
                <w:iCs/>
              </w:rPr>
            </w:pPr>
            <w:r w:rsidRPr="0094228D">
              <w:rPr>
                <w:rFonts w:asciiTheme="majorBidi" w:hAnsiTheme="majorBidi" w:cstheme="majorBidi"/>
                <w:b w:val="0"/>
                <w:bCs w:val="0"/>
                <w:i/>
                <w:iCs/>
              </w:rPr>
              <w:t>Code glosses</w:t>
            </w:r>
          </w:p>
        </w:tc>
        <w:tc>
          <w:tcPr>
            <w:tcW w:w="4590" w:type="dxa"/>
            <w:tcBorders>
              <w:bottom w:val="single" w:sz="4" w:space="0" w:color="auto"/>
            </w:tcBorders>
            <w:shd w:val="clear" w:color="auto" w:fill="auto"/>
          </w:tcPr>
          <w:p w14:paraId="1528C989" w14:textId="77777777" w:rsidR="009435AB" w:rsidRPr="0094228D" w:rsidRDefault="009435AB" w:rsidP="00F67B3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expand the semantic content of propositions</w:t>
            </w:r>
          </w:p>
        </w:tc>
        <w:tc>
          <w:tcPr>
            <w:tcW w:w="2610" w:type="dxa"/>
            <w:tcBorders>
              <w:bottom w:val="single" w:sz="4" w:space="0" w:color="auto"/>
            </w:tcBorders>
            <w:shd w:val="clear" w:color="auto" w:fill="auto"/>
          </w:tcPr>
          <w:p w14:paraId="58C83993" w14:textId="77777777" w:rsidR="009435AB" w:rsidRPr="0094228D" w:rsidRDefault="009435AB" w:rsidP="00F67B3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e.g.; like for example</w:t>
            </w:r>
          </w:p>
        </w:tc>
      </w:tr>
      <w:tr w:rsidR="0094228D" w:rsidRPr="0094228D" w14:paraId="1C3270A8" w14:textId="77777777" w:rsidTr="00F67B39">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auto"/>
              <w:bottom w:val="single" w:sz="4" w:space="0" w:color="auto"/>
            </w:tcBorders>
            <w:shd w:val="clear" w:color="auto" w:fill="auto"/>
          </w:tcPr>
          <w:p w14:paraId="3603B112" w14:textId="77777777" w:rsidR="009435AB" w:rsidRPr="0094228D" w:rsidRDefault="009435AB" w:rsidP="00F67B39">
            <w:pPr>
              <w:rPr>
                <w:rFonts w:asciiTheme="majorBidi" w:hAnsiTheme="majorBidi" w:cstheme="majorBidi"/>
              </w:rPr>
            </w:pPr>
            <w:r w:rsidRPr="0094228D">
              <w:rPr>
                <w:rFonts w:asciiTheme="majorBidi" w:hAnsiTheme="majorBidi" w:cstheme="majorBidi"/>
              </w:rPr>
              <w:t>Interactional</w:t>
            </w:r>
          </w:p>
        </w:tc>
        <w:tc>
          <w:tcPr>
            <w:tcW w:w="4590" w:type="dxa"/>
            <w:tcBorders>
              <w:top w:val="single" w:sz="4" w:space="0" w:color="auto"/>
              <w:bottom w:val="single" w:sz="4" w:space="0" w:color="auto"/>
            </w:tcBorders>
            <w:shd w:val="clear" w:color="auto" w:fill="auto"/>
          </w:tcPr>
          <w:p w14:paraId="46ACD2C9" w14:textId="77777777" w:rsidR="009435AB" w:rsidRPr="0094228D" w:rsidRDefault="009435AB" w:rsidP="00F67B3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94228D">
              <w:rPr>
                <w:rFonts w:asciiTheme="majorBidi" w:hAnsiTheme="majorBidi" w:cstheme="majorBidi"/>
                <w:b/>
                <w:bCs/>
              </w:rPr>
              <w:t>Involve the reader in the text</w:t>
            </w:r>
          </w:p>
        </w:tc>
        <w:tc>
          <w:tcPr>
            <w:tcW w:w="2610" w:type="dxa"/>
            <w:tcBorders>
              <w:top w:val="single" w:sz="4" w:space="0" w:color="auto"/>
              <w:bottom w:val="single" w:sz="4" w:space="0" w:color="auto"/>
            </w:tcBorders>
            <w:shd w:val="clear" w:color="auto" w:fill="auto"/>
          </w:tcPr>
          <w:p w14:paraId="6F1F3B4A" w14:textId="77777777" w:rsidR="009435AB" w:rsidRPr="0094228D" w:rsidRDefault="009435AB" w:rsidP="00F67B3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94228D">
              <w:rPr>
                <w:rFonts w:asciiTheme="majorBidi" w:hAnsiTheme="majorBidi" w:cstheme="majorBidi"/>
                <w:b/>
                <w:bCs/>
              </w:rPr>
              <w:t>Examples</w:t>
            </w:r>
          </w:p>
        </w:tc>
      </w:tr>
      <w:tr w:rsidR="0094228D" w:rsidRPr="0094228D" w14:paraId="72E25553" w14:textId="77777777" w:rsidTr="00F67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auto"/>
            </w:tcBorders>
            <w:shd w:val="clear" w:color="auto" w:fill="auto"/>
          </w:tcPr>
          <w:p w14:paraId="5618B0BA" w14:textId="77777777" w:rsidR="009435AB" w:rsidRPr="0094228D" w:rsidRDefault="009435AB" w:rsidP="00F67B39">
            <w:pPr>
              <w:rPr>
                <w:rFonts w:asciiTheme="majorBidi" w:hAnsiTheme="majorBidi" w:cstheme="majorBidi"/>
                <w:b w:val="0"/>
                <w:bCs w:val="0"/>
                <w:i/>
                <w:iCs/>
              </w:rPr>
            </w:pPr>
            <w:bookmarkStart w:id="0" w:name="_Hlk168656448"/>
            <w:r w:rsidRPr="0094228D">
              <w:rPr>
                <w:rFonts w:asciiTheme="majorBidi" w:hAnsiTheme="majorBidi" w:cstheme="majorBidi"/>
                <w:b w:val="0"/>
                <w:bCs w:val="0"/>
                <w:i/>
                <w:iCs/>
              </w:rPr>
              <w:t>Hedges</w:t>
            </w:r>
          </w:p>
        </w:tc>
        <w:tc>
          <w:tcPr>
            <w:tcW w:w="4590" w:type="dxa"/>
            <w:tcBorders>
              <w:top w:val="single" w:sz="4" w:space="0" w:color="auto"/>
            </w:tcBorders>
            <w:shd w:val="clear" w:color="auto" w:fill="auto"/>
          </w:tcPr>
          <w:p w14:paraId="0C40A54B" w14:textId="77777777" w:rsidR="009435AB" w:rsidRPr="0094228D" w:rsidRDefault="009435AB" w:rsidP="00F67B3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refrain from making a commitment</w:t>
            </w:r>
          </w:p>
        </w:tc>
        <w:tc>
          <w:tcPr>
            <w:tcW w:w="2610" w:type="dxa"/>
            <w:tcBorders>
              <w:top w:val="single" w:sz="4" w:space="0" w:color="auto"/>
            </w:tcBorders>
            <w:shd w:val="clear" w:color="auto" w:fill="auto"/>
          </w:tcPr>
          <w:p w14:paraId="2711D9EE" w14:textId="77777777" w:rsidR="009435AB" w:rsidRPr="0094228D" w:rsidRDefault="009435AB" w:rsidP="00F67B3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possibly; maybe</w:t>
            </w:r>
          </w:p>
        </w:tc>
      </w:tr>
      <w:tr w:rsidR="0094228D" w:rsidRPr="0094228D" w14:paraId="1429E4D8" w14:textId="77777777" w:rsidTr="00F67B39">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6FF0577F" w14:textId="77777777" w:rsidR="009435AB" w:rsidRPr="0094228D" w:rsidRDefault="009435AB" w:rsidP="00F67B39">
            <w:pPr>
              <w:rPr>
                <w:rFonts w:asciiTheme="majorBidi" w:hAnsiTheme="majorBidi" w:cstheme="majorBidi"/>
                <w:b w:val="0"/>
                <w:bCs w:val="0"/>
                <w:i/>
                <w:iCs/>
              </w:rPr>
            </w:pPr>
            <w:r w:rsidRPr="0094228D">
              <w:rPr>
                <w:rFonts w:asciiTheme="majorBidi" w:hAnsiTheme="majorBidi" w:cstheme="majorBidi"/>
                <w:b w:val="0"/>
                <w:bCs w:val="0"/>
                <w:i/>
                <w:iCs/>
              </w:rPr>
              <w:t>Boosters</w:t>
            </w:r>
          </w:p>
        </w:tc>
        <w:tc>
          <w:tcPr>
            <w:tcW w:w="4590" w:type="dxa"/>
            <w:shd w:val="clear" w:color="auto" w:fill="auto"/>
          </w:tcPr>
          <w:p w14:paraId="72599733" w14:textId="77777777" w:rsidR="009435AB" w:rsidRPr="0094228D" w:rsidRDefault="009435AB" w:rsidP="00F67B3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underscore the level of certainty</w:t>
            </w:r>
          </w:p>
        </w:tc>
        <w:tc>
          <w:tcPr>
            <w:tcW w:w="2610" w:type="dxa"/>
            <w:shd w:val="clear" w:color="auto" w:fill="auto"/>
          </w:tcPr>
          <w:p w14:paraId="720A674D" w14:textId="77777777" w:rsidR="009435AB" w:rsidRPr="0094228D" w:rsidRDefault="009435AB" w:rsidP="00F67B3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certainly; it is obvious that</w:t>
            </w:r>
          </w:p>
        </w:tc>
      </w:tr>
      <w:tr w:rsidR="0094228D" w:rsidRPr="0094228D" w14:paraId="4AAF7D33" w14:textId="77777777" w:rsidTr="00F67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263CED4A" w14:textId="77777777" w:rsidR="009435AB" w:rsidRPr="0094228D" w:rsidRDefault="009435AB" w:rsidP="00F67B39">
            <w:pPr>
              <w:rPr>
                <w:rFonts w:asciiTheme="majorBidi" w:hAnsiTheme="majorBidi" w:cstheme="majorBidi"/>
                <w:b w:val="0"/>
                <w:bCs w:val="0"/>
                <w:i/>
                <w:iCs/>
              </w:rPr>
            </w:pPr>
            <w:r w:rsidRPr="0094228D">
              <w:rPr>
                <w:rFonts w:asciiTheme="majorBidi" w:hAnsiTheme="majorBidi" w:cstheme="majorBidi"/>
                <w:b w:val="0"/>
                <w:bCs w:val="0"/>
                <w:i/>
                <w:iCs/>
              </w:rPr>
              <w:t>Attitude markers</w:t>
            </w:r>
          </w:p>
        </w:tc>
        <w:tc>
          <w:tcPr>
            <w:tcW w:w="4590" w:type="dxa"/>
            <w:shd w:val="clear" w:color="auto" w:fill="auto"/>
          </w:tcPr>
          <w:p w14:paraId="0A67F9EA" w14:textId="77777777" w:rsidR="009435AB" w:rsidRPr="0094228D" w:rsidRDefault="009435AB" w:rsidP="00F67B3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the author's stance regarding the proposal</w:t>
            </w:r>
          </w:p>
        </w:tc>
        <w:tc>
          <w:tcPr>
            <w:tcW w:w="2610" w:type="dxa"/>
            <w:shd w:val="clear" w:color="auto" w:fill="auto"/>
          </w:tcPr>
          <w:p w14:paraId="51EB4B2A" w14:textId="77777777" w:rsidR="009435AB" w:rsidRPr="0094228D" w:rsidRDefault="009435AB" w:rsidP="00F67B3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I concur; astonishing</w:t>
            </w:r>
          </w:p>
        </w:tc>
      </w:tr>
      <w:tr w:rsidR="0094228D" w:rsidRPr="0094228D" w14:paraId="3EE4EACC" w14:textId="77777777" w:rsidTr="00F67B39">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4962D96E" w14:textId="77777777" w:rsidR="009435AB" w:rsidRPr="0094228D" w:rsidRDefault="009435AB" w:rsidP="00F67B39">
            <w:pPr>
              <w:rPr>
                <w:rFonts w:asciiTheme="majorBidi" w:hAnsiTheme="majorBidi" w:cstheme="majorBidi"/>
                <w:b w:val="0"/>
                <w:bCs w:val="0"/>
                <w:i/>
                <w:iCs/>
              </w:rPr>
            </w:pPr>
            <w:r w:rsidRPr="0094228D">
              <w:rPr>
                <w:rFonts w:asciiTheme="majorBidi" w:hAnsiTheme="majorBidi" w:cstheme="majorBidi"/>
                <w:b w:val="0"/>
                <w:bCs w:val="0"/>
                <w:i/>
                <w:iCs/>
              </w:rPr>
              <w:t>Self-mentions</w:t>
            </w:r>
          </w:p>
        </w:tc>
        <w:tc>
          <w:tcPr>
            <w:tcW w:w="4590" w:type="dxa"/>
            <w:shd w:val="clear" w:color="auto" w:fill="auto"/>
          </w:tcPr>
          <w:p w14:paraId="703C2ADF" w14:textId="77777777" w:rsidR="009435AB" w:rsidRPr="0094228D" w:rsidRDefault="009435AB" w:rsidP="00F67B3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the passage explicitly cites the author(s)</w:t>
            </w:r>
          </w:p>
        </w:tc>
        <w:tc>
          <w:tcPr>
            <w:tcW w:w="2610" w:type="dxa"/>
            <w:shd w:val="clear" w:color="auto" w:fill="auto"/>
          </w:tcPr>
          <w:p w14:paraId="4F45AC04" w14:textId="77777777" w:rsidR="009435AB" w:rsidRPr="0094228D" w:rsidRDefault="009435AB" w:rsidP="00F67B3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you; his; him; our</w:t>
            </w:r>
          </w:p>
        </w:tc>
      </w:tr>
      <w:tr w:rsidR="0094228D" w:rsidRPr="0094228D" w14:paraId="1EB33DA9" w14:textId="77777777" w:rsidTr="00F67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bottom w:val="single" w:sz="4" w:space="0" w:color="auto"/>
            </w:tcBorders>
            <w:shd w:val="clear" w:color="auto" w:fill="auto"/>
          </w:tcPr>
          <w:p w14:paraId="6F1069AD" w14:textId="77777777" w:rsidR="009435AB" w:rsidRPr="0094228D" w:rsidRDefault="009435AB" w:rsidP="00F67B39">
            <w:pPr>
              <w:rPr>
                <w:rFonts w:asciiTheme="majorBidi" w:hAnsiTheme="majorBidi" w:cstheme="majorBidi"/>
                <w:b w:val="0"/>
                <w:bCs w:val="0"/>
                <w:i/>
                <w:iCs/>
              </w:rPr>
            </w:pPr>
            <w:r w:rsidRPr="0094228D">
              <w:rPr>
                <w:rFonts w:asciiTheme="majorBidi" w:hAnsiTheme="majorBidi" w:cstheme="majorBidi"/>
                <w:b w:val="0"/>
                <w:bCs w:val="0"/>
                <w:i/>
                <w:iCs/>
              </w:rPr>
              <w:t>Engagement markers</w:t>
            </w:r>
          </w:p>
        </w:tc>
        <w:tc>
          <w:tcPr>
            <w:tcW w:w="4590" w:type="dxa"/>
            <w:tcBorders>
              <w:bottom w:val="single" w:sz="4" w:space="0" w:color="auto"/>
            </w:tcBorders>
            <w:shd w:val="clear" w:color="auto" w:fill="auto"/>
          </w:tcPr>
          <w:p w14:paraId="63B2FC52" w14:textId="77777777" w:rsidR="009435AB" w:rsidRPr="0094228D" w:rsidRDefault="009435AB" w:rsidP="00F67B3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establish a clear connection with the reader</w:t>
            </w:r>
          </w:p>
        </w:tc>
        <w:tc>
          <w:tcPr>
            <w:tcW w:w="2610" w:type="dxa"/>
            <w:tcBorders>
              <w:bottom w:val="single" w:sz="4" w:space="0" w:color="auto"/>
            </w:tcBorders>
            <w:shd w:val="clear" w:color="auto" w:fill="auto"/>
          </w:tcPr>
          <w:p w14:paraId="6486B3F9" w14:textId="77777777" w:rsidR="009435AB" w:rsidRPr="0094228D" w:rsidRDefault="009435AB" w:rsidP="00F67B3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take notice of</w:t>
            </w:r>
          </w:p>
        </w:tc>
      </w:tr>
      <w:bookmarkEnd w:id="0"/>
    </w:tbl>
    <w:p w14:paraId="5D514CF1" w14:textId="77777777" w:rsidR="009435AB" w:rsidRPr="0094228D" w:rsidRDefault="009435AB" w:rsidP="009435AB">
      <w:pPr>
        <w:spacing w:after="0"/>
        <w:jc w:val="both"/>
        <w:rPr>
          <w:rFonts w:asciiTheme="majorBidi" w:hAnsiTheme="majorBidi" w:cstheme="majorBidi"/>
          <w:sz w:val="24"/>
          <w:szCs w:val="24"/>
        </w:rPr>
      </w:pPr>
    </w:p>
    <w:p w14:paraId="13019D82" w14:textId="77777777"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 xml:space="preserve">Some corpus-based studies were carried out on metadiscourse to compare the realization of metadiscourse markers across varieties of academic fields, using (Li et al., 2023; Pearson &amp; Abdollahzadeh, 2023), across languages (Izquierdo &amp; Pérez Blanco, 2023; Qiu, et al., 2024), showing that metadiscourse markers were used differently in different languages. Metadiscourse was also realized in a different manner across genres (Al-Subhi, 2022; Chen &amp; Li, 2023; Herriman, 2022). Additionally, some experimental studies were conducted to realize the role of </w:t>
      </w:r>
      <w:r w:rsidRPr="0094228D">
        <w:rPr>
          <w:rFonts w:asciiTheme="majorBidi" w:hAnsiTheme="majorBidi" w:cstheme="majorBidi"/>
          <w:sz w:val="24"/>
        </w:rPr>
        <w:lastRenderedPageBreak/>
        <w:t xml:space="preserve">metadiscourse across learners’ learning styles and personality factors, indicating substantial disparities among different kinds of tasks and learning styles, with field-dependent individuals and the specific tasks demonstrating the highest effectiveness in improving the linguistic complexity of EFL learners' speaking while using metadiscourse units (Esfandiari &amp; Allaf-Akbary, 2022, 2024, </w:t>
      </w:r>
      <w:proofErr w:type="spellStart"/>
      <w:r w:rsidRPr="0094228D">
        <w:rPr>
          <w:rFonts w:asciiTheme="majorBidi" w:hAnsiTheme="majorBidi" w:cstheme="majorBidi"/>
          <w:sz w:val="24"/>
        </w:rPr>
        <w:t>Jalilifar</w:t>
      </w:r>
      <w:proofErr w:type="spellEnd"/>
      <w:r w:rsidRPr="0094228D">
        <w:rPr>
          <w:rFonts w:asciiTheme="majorBidi" w:hAnsiTheme="majorBidi" w:cstheme="majorBidi"/>
          <w:sz w:val="24"/>
        </w:rPr>
        <w:t xml:space="preserve"> &amp; Alipour, 2014), across culture (Lotfi, et al., 2019), showing that there were marked variations observed in the application of articles between Iranian and Chinese EFL learners. In their research, Li et al. (2023) examined the clarity and involvement of medical learners’ infographics created in an EAP class. To assess these aspects, they employed the Hyland’s (2019) metadiscourse model and Hyland and Tse (2004), along with D'Angelo's (2016) visual metadiscourse structure. The learners employed metadiscourse resources diversely. In metadiscourse studies, it is necessary to develop an additional strategy known as the 'move' approach. This approach entails conducting a more comprehensive analysis of the discourse structures employed by language users when utilizing metadiscourse. It is crucial to contextualize this analysis to further comprehend its implications (</w:t>
      </w:r>
      <w:proofErr w:type="spellStart"/>
      <w:r w:rsidRPr="0094228D">
        <w:rPr>
          <w:rFonts w:asciiTheme="majorBidi" w:hAnsiTheme="majorBidi" w:cstheme="majorBidi"/>
          <w:sz w:val="24"/>
        </w:rPr>
        <w:t>Ädel</w:t>
      </w:r>
      <w:proofErr w:type="spellEnd"/>
      <w:r w:rsidRPr="0094228D">
        <w:rPr>
          <w:rFonts w:asciiTheme="majorBidi" w:hAnsiTheme="majorBidi" w:cstheme="majorBidi"/>
          <w:sz w:val="24"/>
        </w:rPr>
        <w:t>, 2023).</w:t>
      </w:r>
    </w:p>
    <w:p w14:paraId="4004438B" w14:textId="77777777" w:rsidR="009435AB" w:rsidRPr="0094228D" w:rsidRDefault="009435AB" w:rsidP="009435AB">
      <w:pPr>
        <w:pStyle w:val="Heading2"/>
        <w:spacing w:before="100" w:beforeAutospacing="1" w:after="80" w:line="288" w:lineRule="auto"/>
        <w:rPr>
          <w:rFonts w:ascii="Times New Roman" w:hAnsi="Times New Roman" w:cs="Times New Roman"/>
          <w:color w:val="auto"/>
          <w:sz w:val="24"/>
          <w:szCs w:val="24"/>
        </w:rPr>
      </w:pPr>
      <w:r w:rsidRPr="0094228D">
        <w:rPr>
          <w:rFonts w:ascii="Times New Roman" w:hAnsi="Times New Roman" w:cs="Times New Roman"/>
          <w:color w:val="auto"/>
          <w:sz w:val="24"/>
          <w:szCs w:val="24"/>
        </w:rPr>
        <w:t>Materials and Methods</w:t>
      </w:r>
    </w:p>
    <w:p w14:paraId="7E9FF1A0" w14:textId="77777777" w:rsidR="009435AB" w:rsidRPr="0094228D" w:rsidRDefault="009435AB" w:rsidP="009435AB">
      <w:pPr>
        <w:pStyle w:val="ListParagraph"/>
        <w:numPr>
          <w:ilvl w:val="0"/>
          <w:numId w:val="2"/>
        </w:numPr>
        <w:spacing w:after="0" w:line="276" w:lineRule="auto"/>
        <w:jc w:val="both"/>
        <w:rPr>
          <w:rFonts w:asciiTheme="majorBidi" w:hAnsiTheme="majorBidi" w:cstheme="majorBidi"/>
          <w:b/>
          <w:bCs/>
          <w:sz w:val="24"/>
          <w:szCs w:val="24"/>
          <w:lang w:bidi="fa-IR"/>
        </w:rPr>
      </w:pPr>
      <w:r w:rsidRPr="0094228D">
        <w:rPr>
          <w:rFonts w:asciiTheme="majorBidi" w:hAnsiTheme="majorBidi" w:cstheme="majorBidi"/>
          <w:b/>
          <w:bCs/>
          <w:sz w:val="24"/>
          <w:szCs w:val="24"/>
          <w:lang w:bidi="fa-IR"/>
        </w:rPr>
        <w:t xml:space="preserve">Design </w:t>
      </w:r>
    </w:p>
    <w:p w14:paraId="590587ED" w14:textId="3A73A660"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 xml:space="preserve">The research was conducted in the EFL context of Iran, </w:t>
      </w:r>
      <w:r w:rsidR="00EC323A">
        <w:rPr>
          <w:rFonts w:asciiTheme="majorBidi" w:hAnsiTheme="majorBidi" w:cstheme="majorBidi"/>
          <w:sz w:val="24"/>
        </w:rPr>
        <w:t>Jahad</w:t>
      </w:r>
      <w:r w:rsidR="0094228D">
        <w:rPr>
          <w:rFonts w:asciiTheme="majorBidi" w:hAnsiTheme="majorBidi" w:cstheme="majorBidi"/>
          <w:sz w:val="24"/>
        </w:rPr>
        <w:t xml:space="preserve"> university</w:t>
      </w:r>
      <w:r w:rsidRPr="0094228D">
        <w:rPr>
          <w:rFonts w:asciiTheme="majorBidi" w:hAnsiTheme="majorBidi" w:cstheme="majorBidi"/>
          <w:sz w:val="24"/>
        </w:rPr>
        <w:t xml:space="preserve"> in </w:t>
      </w:r>
      <w:r w:rsidR="00EC323A">
        <w:rPr>
          <w:rFonts w:asciiTheme="majorBidi" w:hAnsiTheme="majorBidi" w:cstheme="majorBidi"/>
          <w:sz w:val="24"/>
        </w:rPr>
        <w:t>Ardabil</w:t>
      </w:r>
      <w:r w:rsidRPr="0094228D">
        <w:rPr>
          <w:rFonts w:asciiTheme="majorBidi" w:hAnsiTheme="majorBidi" w:cstheme="majorBidi"/>
          <w:sz w:val="24"/>
        </w:rPr>
        <w:t>. It utilized a quantitative quasi-experimental design, with TOEFL iBT independent writing task fluency as the dependent variables and DA (with two levels) as the independent variable. Pretests and posttests were conducted, and a control group was incorporated. Although the assignment of participants to the three experimental conditions was randomized, the condition of random participant selection could not be entirely fulfilled.</w:t>
      </w:r>
    </w:p>
    <w:p w14:paraId="443C723A" w14:textId="77777777" w:rsidR="009435AB" w:rsidRPr="0094228D" w:rsidRDefault="009435AB" w:rsidP="009435AB">
      <w:pPr>
        <w:pStyle w:val="ListParagraph"/>
        <w:numPr>
          <w:ilvl w:val="0"/>
          <w:numId w:val="2"/>
        </w:numPr>
        <w:spacing w:after="0" w:line="276" w:lineRule="auto"/>
        <w:jc w:val="both"/>
        <w:rPr>
          <w:rFonts w:asciiTheme="majorBidi" w:hAnsiTheme="majorBidi" w:cstheme="majorBidi"/>
          <w:b/>
          <w:bCs/>
          <w:sz w:val="24"/>
          <w:szCs w:val="24"/>
          <w:lang w:bidi="fa-IR"/>
        </w:rPr>
      </w:pPr>
      <w:r w:rsidRPr="0094228D">
        <w:rPr>
          <w:rFonts w:asciiTheme="majorBidi" w:hAnsiTheme="majorBidi" w:cstheme="majorBidi"/>
          <w:b/>
          <w:bCs/>
          <w:sz w:val="24"/>
          <w:szCs w:val="24"/>
          <w:lang w:bidi="fa-IR"/>
        </w:rPr>
        <w:t xml:space="preserve">Participants </w:t>
      </w:r>
    </w:p>
    <w:p w14:paraId="5DF700D2" w14:textId="7CA53A6E"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 xml:space="preserve">Initially, the present study encompasses 145 intermediate EFL learners, consisting of both males and females. These learners, aged between 24 and 30, were studying at </w:t>
      </w:r>
      <w:r w:rsidR="00EC323A">
        <w:rPr>
          <w:rFonts w:asciiTheme="majorBidi" w:hAnsiTheme="majorBidi" w:cstheme="majorBidi"/>
          <w:sz w:val="24"/>
        </w:rPr>
        <w:t>Jahad</w:t>
      </w:r>
      <w:r w:rsidR="0094228D">
        <w:rPr>
          <w:rFonts w:asciiTheme="majorBidi" w:hAnsiTheme="majorBidi" w:cstheme="majorBidi"/>
          <w:sz w:val="24"/>
        </w:rPr>
        <w:t xml:space="preserve"> university</w:t>
      </w:r>
      <w:r w:rsidRPr="0094228D">
        <w:rPr>
          <w:rFonts w:asciiTheme="majorBidi" w:hAnsiTheme="majorBidi" w:cstheme="majorBidi"/>
          <w:sz w:val="24"/>
        </w:rPr>
        <w:t xml:space="preserve"> in </w:t>
      </w:r>
      <w:r w:rsidR="00EC323A">
        <w:rPr>
          <w:rFonts w:asciiTheme="majorBidi" w:hAnsiTheme="majorBidi" w:cstheme="majorBidi"/>
          <w:sz w:val="24"/>
        </w:rPr>
        <w:t>Ardabil</w:t>
      </w:r>
      <w:r w:rsidRPr="0094228D">
        <w:rPr>
          <w:rFonts w:asciiTheme="majorBidi" w:hAnsiTheme="majorBidi" w:cstheme="majorBidi"/>
          <w:sz w:val="24"/>
        </w:rPr>
        <w:t>, Iran. Convenience sampling was employed by the researchers to select the participants. The rationale behind employing this sampling method was due to the fact that the participants consisted of students who were affiliated with one of the researchers involved in this study. Participants’ homogeneity was checked through a Preliminary English Test (PET). Subsequent to the test being conducted, 19 learners were removed from the study due to differences in their language proficiency. Moreover, in the early stages of the study, 11 individuals voiced their unwillingness to take part. T</w:t>
      </w:r>
      <w:bookmarkStart w:id="1" w:name="_Hlk172801702"/>
      <w:r w:rsidRPr="0094228D">
        <w:rPr>
          <w:rFonts w:asciiTheme="majorBidi" w:hAnsiTheme="majorBidi" w:cstheme="majorBidi"/>
          <w:sz w:val="24"/>
        </w:rPr>
        <w:t>he remaining 105 learners in the research followed random assignment that is two treatment groups and one control group.</w:t>
      </w:r>
      <w:bookmarkEnd w:id="1"/>
      <w:r w:rsidRPr="0094228D">
        <w:rPr>
          <w:rFonts w:asciiTheme="majorBidi" w:hAnsiTheme="majorBidi" w:cstheme="majorBidi"/>
          <w:sz w:val="24"/>
        </w:rPr>
        <w:t xml:space="preserve"> Every group consisted of 35 individuals. The treatments were randomly assigned to two different experimental group. The three classes were instructed by the same teacher, who was one of the study’s researchers. 35 learners were assigned to the first experimental group, where they received TOEFL independent writing task fluency instruction focusing on metadiscourse use through interventionist DA. In the second experimental </w:t>
      </w:r>
      <w:r w:rsidRPr="0094228D">
        <w:rPr>
          <w:rFonts w:asciiTheme="majorBidi" w:hAnsiTheme="majorBidi" w:cstheme="majorBidi"/>
          <w:sz w:val="24"/>
        </w:rPr>
        <w:lastRenderedPageBreak/>
        <w:t>group, there were 35 learners who also received TOEFL independent writing task fluency instruction focusing on metadiscourse use through interactionist instruction.</w:t>
      </w:r>
    </w:p>
    <w:p w14:paraId="67E76BC0" w14:textId="77777777" w:rsidR="009435AB" w:rsidRPr="0094228D" w:rsidRDefault="009435AB" w:rsidP="009435AB">
      <w:pPr>
        <w:pStyle w:val="Heading2"/>
        <w:spacing w:before="100" w:beforeAutospacing="1" w:after="80" w:line="288" w:lineRule="auto"/>
        <w:rPr>
          <w:rFonts w:ascii="Times New Roman" w:hAnsi="Times New Roman" w:cs="Times New Roman"/>
          <w:color w:val="auto"/>
          <w:sz w:val="24"/>
          <w:szCs w:val="24"/>
        </w:rPr>
      </w:pPr>
      <w:r w:rsidRPr="0094228D">
        <w:rPr>
          <w:rFonts w:ascii="Times New Roman" w:hAnsi="Times New Roman" w:cs="Times New Roman"/>
          <w:color w:val="auto"/>
          <w:sz w:val="24"/>
          <w:szCs w:val="24"/>
        </w:rPr>
        <w:t>Instruments</w:t>
      </w:r>
    </w:p>
    <w:p w14:paraId="341DA16F" w14:textId="67FB2461"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In the current research, two instruments were utilized for data collection. To maintain consistency among intermediate level students, a PET was administered. Additionally, to assess their proficiency in L2 writing, two tasks regarding TOEFL independent writing task fluency for pre-test and post-test were employed.</w:t>
      </w:r>
    </w:p>
    <w:p w14:paraId="28AF8145" w14:textId="6FFEFA59"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p>
    <w:p w14:paraId="23D710B6" w14:textId="77777777"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p>
    <w:p w14:paraId="6FC6DC63" w14:textId="77777777" w:rsidR="009435AB" w:rsidRPr="0094228D" w:rsidRDefault="009435AB" w:rsidP="009435AB">
      <w:pPr>
        <w:pStyle w:val="ListParagraph"/>
        <w:numPr>
          <w:ilvl w:val="0"/>
          <w:numId w:val="2"/>
        </w:numPr>
        <w:tabs>
          <w:tab w:val="left" w:pos="360"/>
        </w:tabs>
        <w:spacing w:after="120" w:line="288" w:lineRule="auto"/>
        <w:jc w:val="lowKashida"/>
        <w:rPr>
          <w:rFonts w:asciiTheme="majorBidi" w:hAnsiTheme="majorBidi" w:cstheme="majorBidi"/>
          <w:b/>
          <w:bCs/>
          <w:szCs w:val="20"/>
        </w:rPr>
      </w:pPr>
      <w:r w:rsidRPr="0094228D">
        <w:rPr>
          <w:rFonts w:asciiTheme="majorBidi" w:hAnsiTheme="majorBidi" w:cstheme="majorBidi"/>
          <w:b/>
          <w:bCs/>
          <w:szCs w:val="20"/>
        </w:rPr>
        <w:t>PET</w:t>
      </w:r>
    </w:p>
    <w:p w14:paraId="3B01C397" w14:textId="77777777"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Initially, the participants' overall English competence was assessed using the PET prepared by the Cambridge English Exam Center. Orozco and Shin (2019) conducted a study on the inter-coder reliability of the language production sections of the PET using the Pearson correlation coefficient. They provided reliability coefficients of "α=0.83" for the writing section and "α=0.80" for the speaking section of the PET. Moreover, reliability values for reading and listening sections of the PET were reported as 0.9 and 0.7, respectively. Then, they validated the test's construct through confirmatory factor analysis. However, the reliability of the PET in the current investigation was calculated to be 0.72, signifying a significant degree of agreement in the test results. The test is composed of four sections including four language skills. In this study, due to the practical considerations, the researchers focused on the writing section of the test. In this section, the assessment consisted of three parts. The first part involved paraphrasing some sentences. The second part required learners to write an email to their friends. In the third part, learners were given the option to choose one of three topics and compose a 100-word paragraph on the chosen topic. Each participant was assessed based on four criteria: “organization”, “language”, “content”, and “communicative achievement”, with marks ranging from 0 to 5 for each criterion. All participants were given the test to evaluate their initial variances in language proficiency.</w:t>
      </w:r>
    </w:p>
    <w:p w14:paraId="4DB95AFC" w14:textId="77777777" w:rsidR="009435AB" w:rsidRPr="0094228D" w:rsidRDefault="009435AB" w:rsidP="009435AB">
      <w:pPr>
        <w:pStyle w:val="ListParagraph"/>
        <w:numPr>
          <w:ilvl w:val="0"/>
          <w:numId w:val="2"/>
        </w:numPr>
        <w:tabs>
          <w:tab w:val="left" w:pos="360"/>
        </w:tabs>
        <w:spacing w:after="120" w:line="288" w:lineRule="auto"/>
        <w:jc w:val="lowKashida"/>
        <w:rPr>
          <w:rFonts w:asciiTheme="majorBidi" w:hAnsiTheme="majorBidi" w:cstheme="majorBidi"/>
          <w:b/>
          <w:bCs/>
          <w:szCs w:val="20"/>
        </w:rPr>
      </w:pPr>
      <w:r w:rsidRPr="0094228D">
        <w:rPr>
          <w:rFonts w:asciiTheme="majorBidi" w:hAnsiTheme="majorBidi" w:cstheme="majorBidi"/>
          <w:b/>
          <w:bCs/>
          <w:szCs w:val="20"/>
        </w:rPr>
        <w:t>TOEFL iBT Independent Writing Task Fluency</w:t>
      </w:r>
    </w:p>
    <w:p w14:paraId="5AE45B4C" w14:textId="77777777" w:rsidR="009435AB" w:rsidRPr="0094228D" w:rsidRDefault="009435AB" w:rsidP="009435AB">
      <w:pPr>
        <w:tabs>
          <w:tab w:val="left" w:pos="360"/>
        </w:tabs>
        <w:spacing w:after="120" w:line="288" w:lineRule="auto"/>
        <w:ind w:firstLine="284"/>
        <w:jc w:val="lowKashida"/>
        <w:rPr>
          <w:rFonts w:asciiTheme="majorBidi" w:hAnsiTheme="majorBidi" w:cstheme="majorBidi"/>
          <w:sz w:val="24"/>
        </w:rPr>
      </w:pPr>
      <w:r w:rsidRPr="0094228D">
        <w:rPr>
          <w:rFonts w:asciiTheme="majorBidi" w:hAnsiTheme="majorBidi" w:cstheme="majorBidi"/>
          <w:sz w:val="24"/>
        </w:rPr>
        <w:t>To determine the participants’ writing fluency, they were assigned two distinct tasks considering TOEFL independent writing task fluency, one administered as a pretest and the other as a posttest. The tasks were taken from Barron’s TOEFL iBT Writing (2022). This question pertains to the second writing prompt on the TOEFL Test. The participants are supposed to answer a question about their personal ideas. It takes 30 minutes. The participants are required to use no less than 300 words to answer the question. It is written on the computer and not by hand. Following a score of 0-5, the raters rate the writing. The rating scale is based on three factors: limited (1-2), fair (2.5-3.5), good (4-5) (Table 2). It is important to highlight that the reliability of TOEFL iBT writing test is reported to be .74 (Douglas, 2014).</w:t>
      </w:r>
    </w:p>
    <w:p w14:paraId="058F6614" w14:textId="77777777" w:rsidR="009435AB" w:rsidRPr="0094228D" w:rsidRDefault="009435AB" w:rsidP="009435AB">
      <w:pPr>
        <w:spacing w:after="0" w:line="240" w:lineRule="auto"/>
        <w:rPr>
          <w:rFonts w:asciiTheme="majorBidi" w:hAnsiTheme="majorBidi" w:cstheme="majorBidi"/>
          <w:b/>
          <w:bCs/>
        </w:rPr>
      </w:pPr>
      <w:r w:rsidRPr="0094228D">
        <w:rPr>
          <w:rFonts w:asciiTheme="majorBidi" w:hAnsiTheme="majorBidi" w:cstheme="majorBidi"/>
          <w:b/>
          <w:bCs/>
        </w:rPr>
        <w:lastRenderedPageBreak/>
        <w:t>Table 2</w:t>
      </w:r>
    </w:p>
    <w:p w14:paraId="694BBD38" w14:textId="77777777" w:rsidR="009435AB" w:rsidRPr="0094228D" w:rsidRDefault="009435AB" w:rsidP="009435AB">
      <w:pPr>
        <w:spacing w:after="0" w:line="240" w:lineRule="auto"/>
        <w:jc w:val="both"/>
        <w:rPr>
          <w:rFonts w:asciiTheme="majorBidi" w:hAnsiTheme="majorBidi" w:cstheme="majorBidi"/>
          <w:i/>
          <w:iCs/>
        </w:rPr>
      </w:pPr>
      <w:r w:rsidRPr="0094228D">
        <w:rPr>
          <w:rFonts w:asciiTheme="majorBidi" w:hAnsiTheme="majorBidi" w:cstheme="majorBidi"/>
          <w:i/>
          <w:iCs/>
        </w:rPr>
        <w:t>Scoring Independent Task (Lougheed, 2022, p. 21)</w:t>
      </w:r>
    </w:p>
    <w:tbl>
      <w:tblPr>
        <w:tblStyle w:val="PlainTable4"/>
        <w:tblW w:w="0" w:type="auto"/>
        <w:shd w:val="clear" w:color="auto" w:fill="FFFFFF" w:themeFill="background1"/>
        <w:tblLook w:val="04A0" w:firstRow="1" w:lastRow="0" w:firstColumn="1" w:lastColumn="0" w:noHBand="0" w:noVBand="1"/>
      </w:tblPr>
      <w:tblGrid>
        <w:gridCol w:w="9350"/>
      </w:tblGrid>
      <w:tr w:rsidR="0094228D" w:rsidRPr="0094228D" w14:paraId="346FB732" w14:textId="77777777" w:rsidTr="00F67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bottom w:val="single" w:sz="4" w:space="0" w:color="auto"/>
            </w:tcBorders>
            <w:shd w:val="clear" w:color="auto" w:fill="FFFFFF" w:themeFill="background1"/>
          </w:tcPr>
          <w:p w14:paraId="19A6F0C7" w14:textId="77777777" w:rsidR="009435AB" w:rsidRPr="0094228D" w:rsidRDefault="009435AB" w:rsidP="00F67B39">
            <w:pPr>
              <w:jc w:val="both"/>
              <w:rPr>
                <w:rFonts w:asciiTheme="majorBidi" w:hAnsiTheme="majorBidi" w:cstheme="majorBidi"/>
                <w:lang w:bidi="fa-IR"/>
              </w:rPr>
            </w:pPr>
            <w:r w:rsidRPr="0094228D">
              <w:rPr>
                <w:rFonts w:asciiTheme="majorBidi" w:hAnsiTheme="majorBidi" w:cstheme="majorBidi"/>
                <w:lang w:bidi="fa-IR"/>
              </w:rPr>
              <w:t>Rating Scale</w:t>
            </w:r>
          </w:p>
        </w:tc>
      </w:tr>
      <w:tr w:rsidR="0094228D" w:rsidRPr="0094228D" w14:paraId="20F19179" w14:textId="77777777" w:rsidTr="00F67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bottom w:val="single" w:sz="4" w:space="0" w:color="auto"/>
            </w:tcBorders>
            <w:shd w:val="clear" w:color="auto" w:fill="000000" w:themeFill="text1"/>
          </w:tcPr>
          <w:p w14:paraId="3CD3B5C8" w14:textId="77777777" w:rsidR="009435AB" w:rsidRPr="0094228D" w:rsidRDefault="009435AB" w:rsidP="00F67B39">
            <w:pPr>
              <w:jc w:val="both"/>
              <w:rPr>
                <w:rFonts w:asciiTheme="majorBidi" w:hAnsiTheme="majorBidi" w:cstheme="majorBidi"/>
                <w:lang w:bidi="fa-IR"/>
              </w:rPr>
            </w:pPr>
            <w:r w:rsidRPr="0094228D">
              <w:rPr>
                <w:rFonts w:asciiTheme="majorBidi" w:hAnsiTheme="majorBidi" w:cstheme="majorBidi"/>
                <w:lang w:bidi="fa-IR"/>
              </w:rPr>
              <w:t xml:space="preserve">4-5 Good </w:t>
            </w:r>
          </w:p>
        </w:tc>
      </w:tr>
      <w:tr w:rsidR="0094228D" w:rsidRPr="0094228D" w14:paraId="7E6B6AC1" w14:textId="77777777" w:rsidTr="00F67B39">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bottom w:val="single" w:sz="4" w:space="0" w:color="auto"/>
            </w:tcBorders>
            <w:shd w:val="clear" w:color="auto" w:fill="FFFFFF" w:themeFill="background1"/>
          </w:tcPr>
          <w:p w14:paraId="6E66A44C" w14:textId="77777777" w:rsidR="009435AB" w:rsidRPr="0094228D" w:rsidRDefault="009435AB" w:rsidP="00F67B39">
            <w:pPr>
              <w:jc w:val="both"/>
              <w:rPr>
                <w:rFonts w:asciiTheme="majorBidi" w:hAnsiTheme="majorBidi" w:cstheme="majorBidi"/>
                <w:lang w:bidi="fa-IR"/>
              </w:rPr>
            </w:pPr>
            <w:r w:rsidRPr="0094228D">
              <w:rPr>
                <w:rFonts w:asciiTheme="majorBidi" w:hAnsiTheme="majorBidi" w:cstheme="majorBidi"/>
                <w:lang w:bidi="fa-IR"/>
              </w:rPr>
              <w:t xml:space="preserve">An essay </w:t>
            </w:r>
          </w:p>
          <w:p w14:paraId="72B9F38A" w14:textId="77777777" w:rsidR="009435AB" w:rsidRPr="0094228D" w:rsidRDefault="009435AB" w:rsidP="009435AB">
            <w:pPr>
              <w:pStyle w:val="ListParagraph"/>
              <w:numPr>
                <w:ilvl w:val="0"/>
                <w:numId w:val="3"/>
              </w:numPr>
              <w:jc w:val="both"/>
              <w:rPr>
                <w:rFonts w:asciiTheme="majorBidi" w:hAnsiTheme="majorBidi" w:cstheme="majorBidi"/>
                <w:b w:val="0"/>
                <w:bCs w:val="0"/>
                <w:lang w:bidi="fa-IR"/>
              </w:rPr>
            </w:pPr>
            <w:r w:rsidRPr="0094228D">
              <w:rPr>
                <w:rFonts w:asciiTheme="majorBidi" w:hAnsiTheme="majorBidi" w:cstheme="majorBidi"/>
                <w:b w:val="0"/>
                <w:bCs w:val="0"/>
                <w:lang w:bidi="fa-IR"/>
              </w:rPr>
              <w:t>is well-structured and thoroughly elaborated</w:t>
            </w:r>
          </w:p>
          <w:p w14:paraId="62C0DFC1" w14:textId="77777777" w:rsidR="009435AB" w:rsidRPr="0094228D" w:rsidRDefault="009435AB" w:rsidP="009435AB">
            <w:pPr>
              <w:pStyle w:val="ListParagraph"/>
              <w:numPr>
                <w:ilvl w:val="0"/>
                <w:numId w:val="3"/>
              </w:numPr>
              <w:jc w:val="both"/>
              <w:rPr>
                <w:rFonts w:asciiTheme="majorBidi" w:hAnsiTheme="majorBidi" w:cstheme="majorBidi"/>
                <w:b w:val="0"/>
                <w:bCs w:val="0"/>
                <w:lang w:bidi="fa-IR"/>
              </w:rPr>
            </w:pPr>
            <w:r w:rsidRPr="0094228D">
              <w:rPr>
                <w:rFonts w:asciiTheme="majorBidi" w:hAnsiTheme="majorBidi" w:cstheme="majorBidi"/>
                <w:b w:val="0"/>
                <w:bCs w:val="0"/>
                <w:lang w:bidi="fa-IR"/>
              </w:rPr>
              <w:t>utilizes proper grammatical structures and suitable vocabulary</w:t>
            </w:r>
          </w:p>
          <w:p w14:paraId="1C54DB3D" w14:textId="77777777" w:rsidR="009435AB" w:rsidRPr="0094228D" w:rsidRDefault="009435AB" w:rsidP="009435AB">
            <w:pPr>
              <w:pStyle w:val="ListParagraph"/>
              <w:numPr>
                <w:ilvl w:val="0"/>
                <w:numId w:val="3"/>
              </w:numPr>
              <w:jc w:val="both"/>
              <w:rPr>
                <w:rFonts w:asciiTheme="majorBidi" w:hAnsiTheme="majorBidi" w:cstheme="majorBidi"/>
                <w:b w:val="0"/>
                <w:bCs w:val="0"/>
                <w:lang w:bidi="fa-IR"/>
              </w:rPr>
            </w:pPr>
            <w:r w:rsidRPr="0094228D">
              <w:rPr>
                <w:rFonts w:asciiTheme="majorBidi" w:hAnsiTheme="majorBidi" w:cstheme="majorBidi"/>
                <w:b w:val="0"/>
                <w:bCs w:val="0"/>
                <w:lang w:bidi="fa-IR"/>
              </w:rPr>
              <w:t>may have minor problems in the development of concepts or structural errors.</w:t>
            </w:r>
          </w:p>
        </w:tc>
      </w:tr>
      <w:tr w:rsidR="0094228D" w:rsidRPr="0094228D" w14:paraId="56AC39EA" w14:textId="77777777" w:rsidTr="00F67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bottom w:val="single" w:sz="4" w:space="0" w:color="auto"/>
            </w:tcBorders>
            <w:shd w:val="clear" w:color="auto" w:fill="000000" w:themeFill="text1"/>
          </w:tcPr>
          <w:p w14:paraId="79EB65C5" w14:textId="77777777" w:rsidR="009435AB" w:rsidRPr="0094228D" w:rsidRDefault="009435AB" w:rsidP="00F67B39">
            <w:pPr>
              <w:jc w:val="both"/>
              <w:rPr>
                <w:rFonts w:asciiTheme="majorBidi" w:hAnsiTheme="majorBidi" w:cstheme="majorBidi"/>
                <w:lang w:bidi="fa-IR"/>
              </w:rPr>
            </w:pPr>
            <w:r w:rsidRPr="0094228D">
              <w:rPr>
                <w:rFonts w:asciiTheme="majorBidi" w:hAnsiTheme="majorBidi" w:cstheme="majorBidi"/>
                <w:lang w:bidi="fa-IR"/>
              </w:rPr>
              <w:t>2.5-3.5 Fair</w:t>
            </w:r>
          </w:p>
        </w:tc>
      </w:tr>
      <w:tr w:rsidR="0094228D" w:rsidRPr="0094228D" w14:paraId="7950FAB1" w14:textId="77777777" w:rsidTr="00F67B39">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bottom w:val="single" w:sz="4" w:space="0" w:color="auto"/>
            </w:tcBorders>
            <w:shd w:val="clear" w:color="auto" w:fill="FFFFFF" w:themeFill="background1"/>
          </w:tcPr>
          <w:p w14:paraId="2836AFE2" w14:textId="77777777" w:rsidR="009435AB" w:rsidRPr="0094228D" w:rsidRDefault="009435AB" w:rsidP="00F67B39">
            <w:pPr>
              <w:jc w:val="both"/>
              <w:rPr>
                <w:rFonts w:asciiTheme="majorBidi" w:hAnsiTheme="majorBidi" w:cstheme="majorBidi"/>
                <w:lang w:bidi="fa-IR"/>
              </w:rPr>
            </w:pPr>
            <w:r w:rsidRPr="0094228D">
              <w:rPr>
                <w:rFonts w:asciiTheme="majorBidi" w:hAnsiTheme="majorBidi" w:cstheme="majorBidi"/>
                <w:lang w:bidi="fa-IR"/>
              </w:rPr>
              <w:t xml:space="preserve">An essay </w:t>
            </w:r>
          </w:p>
          <w:p w14:paraId="55063DD4" w14:textId="77777777" w:rsidR="009435AB" w:rsidRPr="0094228D" w:rsidRDefault="009435AB" w:rsidP="009435AB">
            <w:pPr>
              <w:pStyle w:val="ListParagraph"/>
              <w:numPr>
                <w:ilvl w:val="0"/>
                <w:numId w:val="3"/>
              </w:numPr>
              <w:jc w:val="both"/>
              <w:rPr>
                <w:rFonts w:asciiTheme="majorBidi" w:hAnsiTheme="majorBidi" w:cstheme="majorBidi"/>
                <w:b w:val="0"/>
                <w:bCs w:val="0"/>
                <w:lang w:bidi="fa-IR"/>
              </w:rPr>
            </w:pPr>
            <w:r w:rsidRPr="0094228D">
              <w:rPr>
                <w:rFonts w:asciiTheme="majorBidi" w:hAnsiTheme="majorBidi" w:cstheme="majorBidi"/>
                <w:b w:val="0"/>
                <w:bCs w:val="0"/>
                <w:lang w:bidi="fa-IR"/>
              </w:rPr>
              <w:t>presents a thesis that is bolstered by supporting causes, examples, and detailed explanations</w:t>
            </w:r>
          </w:p>
          <w:p w14:paraId="6B7EC7DA" w14:textId="77777777" w:rsidR="009435AB" w:rsidRPr="0094228D" w:rsidRDefault="009435AB" w:rsidP="009435AB">
            <w:pPr>
              <w:pStyle w:val="ListParagraph"/>
              <w:numPr>
                <w:ilvl w:val="0"/>
                <w:numId w:val="3"/>
              </w:numPr>
              <w:jc w:val="both"/>
              <w:rPr>
                <w:rFonts w:asciiTheme="majorBidi" w:hAnsiTheme="majorBidi" w:cstheme="majorBidi"/>
                <w:b w:val="0"/>
                <w:bCs w:val="0"/>
                <w:lang w:bidi="fa-IR"/>
              </w:rPr>
            </w:pPr>
            <w:r w:rsidRPr="0094228D">
              <w:rPr>
                <w:rFonts w:asciiTheme="majorBidi" w:hAnsiTheme="majorBidi" w:cstheme="majorBidi"/>
                <w:b w:val="0"/>
                <w:bCs w:val="0"/>
                <w:lang w:bidi="fa-IR"/>
              </w:rPr>
              <w:t>could potentially exhibit deficiencies in their construction</w:t>
            </w:r>
          </w:p>
          <w:p w14:paraId="79C5EE3A" w14:textId="77777777" w:rsidR="009435AB" w:rsidRPr="0094228D" w:rsidRDefault="009435AB" w:rsidP="009435AB">
            <w:pPr>
              <w:pStyle w:val="ListParagraph"/>
              <w:numPr>
                <w:ilvl w:val="0"/>
                <w:numId w:val="3"/>
              </w:numPr>
              <w:jc w:val="both"/>
              <w:rPr>
                <w:rFonts w:asciiTheme="majorBidi" w:hAnsiTheme="majorBidi" w:cstheme="majorBidi"/>
                <w:b w:val="0"/>
                <w:bCs w:val="0"/>
                <w:lang w:bidi="fa-IR"/>
              </w:rPr>
            </w:pPr>
            <w:r w:rsidRPr="0094228D">
              <w:rPr>
                <w:rFonts w:asciiTheme="majorBidi" w:hAnsiTheme="majorBidi" w:cstheme="majorBidi"/>
                <w:b w:val="0"/>
                <w:bCs w:val="0"/>
                <w:lang w:bidi="fa-IR"/>
              </w:rPr>
              <w:t>may have no clarity due to difficulty in organization or ineffective transitions</w:t>
            </w:r>
          </w:p>
          <w:p w14:paraId="395126F9" w14:textId="77777777" w:rsidR="009435AB" w:rsidRPr="0094228D" w:rsidRDefault="009435AB" w:rsidP="009435AB">
            <w:pPr>
              <w:pStyle w:val="ListParagraph"/>
              <w:numPr>
                <w:ilvl w:val="0"/>
                <w:numId w:val="3"/>
              </w:numPr>
              <w:jc w:val="both"/>
              <w:rPr>
                <w:rFonts w:asciiTheme="majorBidi" w:hAnsiTheme="majorBidi" w:cstheme="majorBidi"/>
                <w:b w:val="0"/>
                <w:bCs w:val="0"/>
                <w:lang w:bidi="fa-IR"/>
              </w:rPr>
            </w:pPr>
            <w:r w:rsidRPr="0094228D">
              <w:rPr>
                <w:rFonts w:asciiTheme="majorBidi" w:hAnsiTheme="majorBidi" w:cstheme="majorBidi"/>
                <w:b w:val="0"/>
                <w:bCs w:val="0"/>
                <w:lang w:bidi="fa-IR"/>
              </w:rPr>
              <w:t>may contain grammatical inaccuracies or improper diction that hinder comprehension</w:t>
            </w:r>
          </w:p>
        </w:tc>
      </w:tr>
      <w:tr w:rsidR="0094228D" w:rsidRPr="0094228D" w14:paraId="6338D932" w14:textId="77777777" w:rsidTr="00F67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bottom w:val="single" w:sz="4" w:space="0" w:color="auto"/>
            </w:tcBorders>
            <w:shd w:val="clear" w:color="auto" w:fill="000000" w:themeFill="text1"/>
          </w:tcPr>
          <w:p w14:paraId="32AE4925" w14:textId="77777777" w:rsidR="009435AB" w:rsidRPr="0094228D" w:rsidRDefault="009435AB" w:rsidP="00F67B39">
            <w:pPr>
              <w:jc w:val="both"/>
              <w:rPr>
                <w:rFonts w:asciiTheme="majorBidi" w:hAnsiTheme="majorBidi" w:cstheme="majorBidi"/>
                <w:lang w:bidi="fa-IR"/>
              </w:rPr>
            </w:pPr>
            <w:r w:rsidRPr="0094228D">
              <w:rPr>
                <w:rFonts w:asciiTheme="majorBidi" w:hAnsiTheme="majorBidi" w:cstheme="majorBidi"/>
                <w:lang w:bidi="fa-IR"/>
              </w:rPr>
              <w:t>1.0-2.0 Limited</w:t>
            </w:r>
          </w:p>
        </w:tc>
      </w:tr>
      <w:tr w:rsidR="0094228D" w:rsidRPr="0094228D" w14:paraId="0EF622FF" w14:textId="77777777" w:rsidTr="00F67B39">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auto"/>
              <w:bottom w:val="single" w:sz="4" w:space="0" w:color="auto"/>
            </w:tcBorders>
            <w:shd w:val="clear" w:color="auto" w:fill="FFFFFF" w:themeFill="background1"/>
          </w:tcPr>
          <w:p w14:paraId="16F13B51" w14:textId="77777777" w:rsidR="009435AB" w:rsidRPr="0094228D" w:rsidRDefault="009435AB" w:rsidP="00F67B39">
            <w:pPr>
              <w:jc w:val="both"/>
              <w:rPr>
                <w:rFonts w:asciiTheme="majorBidi" w:hAnsiTheme="majorBidi" w:cstheme="majorBidi"/>
                <w:lang w:bidi="fa-IR"/>
              </w:rPr>
            </w:pPr>
            <w:r w:rsidRPr="0094228D">
              <w:rPr>
                <w:rFonts w:asciiTheme="majorBidi" w:hAnsiTheme="majorBidi" w:cstheme="majorBidi"/>
                <w:lang w:bidi="fa-IR"/>
              </w:rPr>
              <w:t xml:space="preserve">An essay </w:t>
            </w:r>
          </w:p>
          <w:p w14:paraId="3F7D5856" w14:textId="77777777" w:rsidR="009435AB" w:rsidRPr="0094228D" w:rsidRDefault="009435AB" w:rsidP="009435AB">
            <w:pPr>
              <w:pStyle w:val="ListParagraph"/>
              <w:numPr>
                <w:ilvl w:val="0"/>
                <w:numId w:val="3"/>
              </w:numPr>
              <w:jc w:val="both"/>
              <w:rPr>
                <w:rFonts w:asciiTheme="majorBidi" w:hAnsiTheme="majorBidi" w:cstheme="majorBidi"/>
                <w:b w:val="0"/>
                <w:bCs w:val="0"/>
                <w:lang w:bidi="fa-IR"/>
              </w:rPr>
            </w:pPr>
            <w:r w:rsidRPr="0094228D">
              <w:rPr>
                <w:rFonts w:asciiTheme="majorBidi" w:hAnsiTheme="majorBidi" w:cstheme="majorBidi"/>
                <w:b w:val="0"/>
                <w:bCs w:val="0"/>
                <w:lang w:bidi="fa-IR"/>
              </w:rPr>
              <w:t>may have no enough detail to make the ideas clear</w:t>
            </w:r>
          </w:p>
          <w:p w14:paraId="46B2A0C7" w14:textId="77777777" w:rsidR="009435AB" w:rsidRPr="0094228D" w:rsidRDefault="009435AB" w:rsidP="009435AB">
            <w:pPr>
              <w:pStyle w:val="ListParagraph"/>
              <w:numPr>
                <w:ilvl w:val="0"/>
                <w:numId w:val="3"/>
              </w:numPr>
              <w:jc w:val="both"/>
              <w:rPr>
                <w:rFonts w:asciiTheme="majorBidi" w:hAnsiTheme="majorBidi" w:cstheme="majorBidi"/>
                <w:b w:val="0"/>
                <w:bCs w:val="0"/>
                <w:lang w:bidi="fa-IR"/>
              </w:rPr>
            </w:pPr>
            <w:r w:rsidRPr="0094228D">
              <w:rPr>
                <w:rFonts w:asciiTheme="majorBidi" w:hAnsiTheme="majorBidi" w:cstheme="majorBidi"/>
                <w:b w:val="0"/>
                <w:bCs w:val="0"/>
                <w:lang w:bidi="fa-IR"/>
              </w:rPr>
              <w:t>may not respond to the inquiry posed</w:t>
            </w:r>
          </w:p>
          <w:p w14:paraId="4DCEBB59" w14:textId="77777777" w:rsidR="009435AB" w:rsidRPr="0094228D" w:rsidRDefault="009435AB" w:rsidP="009435AB">
            <w:pPr>
              <w:pStyle w:val="ListParagraph"/>
              <w:numPr>
                <w:ilvl w:val="0"/>
                <w:numId w:val="3"/>
              </w:numPr>
              <w:jc w:val="both"/>
              <w:rPr>
                <w:rFonts w:asciiTheme="majorBidi" w:hAnsiTheme="majorBidi" w:cstheme="majorBidi"/>
                <w:lang w:bidi="fa-IR"/>
              </w:rPr>
            </w:pPr>
            <w:r w:rsidRPr="0094228D">
              <w:rPr>
                <w:rFonts w:asciiTheme="majorBidi" w:hAnsiTheme="majorBidi" w:cstheme="majorBidi"/>
                <w:b w:val="0"/>
                <w:bCs w:val="0"/>
                <w:lang w:bidi="fa-IR"/>
              </w:rPr>
              <w:t>may be challenging in comprehension due to grammar or lexical errors</w:t>
            </w:r>
          </w:p>
        </w:tc>
      </w:tr>
    </w:tbl>
    <w:p w14:paraId="13A94610" w14:textId="77777777" w:rsidR="009435AB" w:rsidRPr="0094228D" w:rsidRDefault="009435AB" w:rsidP="009435AB">
      <w:pPr>
        <w:jc w:val="both"/>
        <w:rPr>
          <w:rFonts w:asciiTheme="majorBidi" w:hAnsiTheme="majorBidi" w:cstheme="majorBidi"/>
          <w:sz w:val="24"/>
          <w:szCs w:val="24"/>
          <w:lang w:bidi="fa-IR"/>
        </w:rPr>
      </w:pPr>
    </w:p>
    <w:p w14:paraId="5FF19AD8" w14:textId="77777777" w:rsidR="009435AB" w:rsidRPr="0094228D" w:rsidRDefault="009435AB" w:rsidP="009435AB">
      <w:pPr>
        <w:ind w:left="3" w:firstLine="1"/>
        <w:jc w:val="both"/>
        <w:rPr>
          <w:rFonts w:asciiTheme="majorBidi" w:hAnsiTheme="majorBidi" w:cstheme="majorBidi"/>
          <w:sz w:val="24"/>
          <w:szCs w:val="24"/>
          <w:lang w:bidi="fa-IR"/>
        </w:rPr>
      </w:pPr>
      <w:r w:rsidRPr="0094228D">
        <w:rPr>
          <w:rFonts w:asciiTheme="majorBidi" w:hAnsiTheme="majorBidi" w:cstheme="majorBidi"/>
          <w:sz w:val="24"/>
          <w:szCs w:val="24"/>
          <w:lang w:bidi="fa-IR"/>
        </w:rPr>
        <w:t>Larsen-Freeman's (2006) guideline, based on T-units, was used to determine the fluency dimension of composition in the pre-test and post-test. Fluency is characterized by “average number of words per T-unit” (Larsen-Freeman, 2006, p.597). A T-unit consists of a main clause along with any related subordinate clauses. Examples of a T-unit are as follows:</w:t>
      </w:r>
    </w:p>
    <w:p w14:paraId="52CE31CD" w14:textId="77777777" w:rsidR="009435AB" w:rsidRPr="0094228D" w:rsidRDefault="009435AB" w:rsidP="009435AB">
      <w:pPr>
        <w:pStyle w:val="ListParagraph"/>
        <w:numPr>
          <w:ilvl w:val="0"/>
          <w:numId w:val="4"/>
        </w:numPr>
        <w:spacing w:after="0" w:line="240" w:lineRule="auto"/>
        <w:jc w:val="both"/>
        <w:rPr>
          <w:rFonts w:asciiTheme="majorBidi" w:hAnsiTheme="majorBidi" w:cstheme="majorBidi"/>
          <w:sz w:val="24"/>
          <w:szCs w:val="24"/>
          <w:lang w:bidi="fa-IR"/>
        </w:rPr>
      </w:pPr>
      <w:r w:rsidRPr="0094228D">
        <w:rPr>
          <w:rFonts w:asciiTheme="majorBidi" w:hAnsiTheme="majorBidi" w:cstheme="majorBidi"/>
          <w:b/>
          <w:bCs/>
          <w:sz w:val="24"/>
          <w:szCs w:val="24"/>
          <w:lang w:bidi="fa-IR"/>
        </w:rPr>
        <w:t>A main clause</w:t>
      </w:r>
      <w:r w:rsidRPr="0094228D">
        <w:rPr>
          <w:rFonts w:asciiTheme="majorBidi" w:hAnsiTheme="majorBidi" w:cstheme="majorBidi"/>
          <w:sz w:val="24"/>
          <w:szCs w:val="24"/>
          <w:lang w:bidi="fa-IR"/>
        </w:rPr>
        <w:t xml:space="preserve">: </w:t>
      </w:r>
      <w:r w:rsidRPr="0094228D">
        <w:rPr>
          <w:rFonts w:asciiTheme="majorBidi" w:hAnsiTheme="majorBidi" w:cstheme="majorBidi"/>
          <w:i/>
          <w:iCs/>
          <w:sz w:val="24"/>
          <w:szCs w:val="24"/>
          <w:lang w:bidi="fa-IR"/>
        </w:rPr>
        <w:t>She studies hard for the exam.</w:t>
      </w:r>
      <w:r w:rsidRPr="0094228D">
        <w:rPr>
          <w:rFonts w:asciiTheme="majorBidi" w:hAnsiTheme="majorBidi" w:cstheme="majorBidi"/>
          <w:sz w:val="24"/>
          <w:szCs w:val="24"/>
          <w:lang w:bidi="fa-IR"/>
        </w:rPr>
        <w:t xml:space="preserve"> (1 T-unit)</w:t>
      </w:r>
    </w:p>
    <w:p w14:paraId="4B595D70" w14:textId="77777777" w:rsidR="009435AB" w:rsidRPr="0094228D" w:rsidRDefault="009435AB" w:rsidP="009435AB">
      <w:pPr>
        <w:pStyle w:val="ListParagraph"/>
        <w:numPr>
          <w:ilvl w:val="0"/>
          <w:numId w:val="4"/>
        </w:numPr>
        <w:spacing w:after="0" w:line="240" w:lineRule="auto"/>
        <w:jc w:val="both"/>
        <w:rPr>
          <w:rFonts w:asciiTheme="majorBidi" w:hAnsiTheme="majorBidi" w:cstheme="majorBidi"/>
          <w:sz w:val="24"/>
          <w:szCs w:val="24"/>
          <w:lang w:bidi="fa-IR"/>
        </w:rPr>
      </w:pPr>
      <w:r w:rsidRPr="0094228D">
        <w:rPr>
          <w:rFonts w:asciiTheme="majorBidi" w:hAnsiTheme="majorBidi" w:cstheme="majorBidi"/>
          <w:b/>
          <w:bCs/>
          <w:sz w:val="24"/>
          <w:szCs w:val="24"/>
          <w:lang w:bidi="fa-IR"/>
        </w:rPr>
        <w:t>A main clause plus a subordinate clause</w:t>
      </w:r>
      <w:r w:rsidRPr="0094228D">
        <w:rPr>
          <w:rFonts w:asciiTheme="majorBidi" w:hAnsiTheme="majorBidi" w:cstheme="majorBidi"/>
          <w:sz w:val="24"/>
          <w:szCs w:val="24"/>
          <w:lang w:bidi="fa-IR"/>
        </w:rPr>
        <w:t xml:space="preserve">: </w:t>
      </w:r>
      <w:r w:rsidRPr="0094228D">
        <w:rPr>
          <w:rFonts w:asciiTheme="majorBidi" w:hAnsiTheme="majorBidi" w:cstheme="majorBidi"/>
          <w:i/>
          <w:iCs/>
          <w:sz w:val="24"/>
          <w:szCs w:val="24"/>
          <w:lang w:bidi="fa-IR"/>
        </w:rPr>
        <w:t>She studies hard for the exam because she should pass the exam.</w:t>
      </w:r>
      <w:r w:rsidRPr="0094228D">
        <w:rPr>
          <w:rFonts w:asciiTheme="majorBidi" w:hAnsiTheme="majorBidi" w:cstheme="majorBidi"/>
          <w:sz w:val="24"/>
          <w:szCs w:val="24"/>
          <w:lang w:bidi="fa-IR"/>
        </w:rPr>
        <w:t xml:space="preserve"> (1 T-unit)</w:t>
      </w:r>
    </w:p>
    <w:p w14:paraId="3E6274F8" w14:textId="77777777" w:rsidR="009435AB" w:rsidRPr="0094228D" w:rsidRDefault="009435AB" w:rsidP="009435AB">
      <w:pPr>
        <w:pStyle w:val="ListParagraph"/>
        <w:numPr>
          <w:ilvl w:val="0"/>
          <w:numId w:val="4"/>
        </w:numPr>
        <w:spacing w:after="0" w:line="240" w:lineRule="auto"/>
        <w:jc w:val="both"/>
        <w:rPr>
          <w:rFonts w:asciiTheme="majorBidi" w:hAnsiTheme="majorBidi" w:cstheme="majorBidi"/>
          <w:sz w:val="24"/>
          <w:szCs w:val="24"/>
          <w:lang w:bidi="fa-IR"/>
        </w:rPr>
      </w:pPr>
      <w:r w:rsidRPr="0094228D">
        <w:rPr>
          <w:rFonts w:asciiTheme="majorBidi" w:hAnsiTheme="majorBidi" w:cstheme="majorBidi"/>
          <w:b/>
          <w:bCs/>
          <w:sz w:val="24"/>
          <w:szCs w:val="24"/>
          <w:lang w:bidi="fa-IR"/>
        </w:rPr>
        <w:t>Two main units</w:t>
      </w:r>
      <w:r w:rsidRPr="0094228D">
        <w:rPr>
          <w:rFonts w:asciiTheme="majorBidi" w:hAnsiTheme="majorBidi" w:cstheme="majorBidi"/>
          <w:sz w:val="24"/>
          <w:szCs w:val="24"/>
          <w:lang w:bidi="fa-IR"/>
        </w:rPr>
        <w:t xml:space="preserve">: </w:t>
      </w:r>
      <w:r w:rsidRPr="0094228D">
        <w:rPr>
          <w:rFonts w:asciiTheme="majorBidi" w:hAnsiTheme="majorBidi" w:cstheme="majorBidi"/>
          <w:i/>
          <w:iCs/>
          <w:sz w:val="24"/>
          <w:szCs w:val="24"/>
          <w:lang w:bidi="fa-IR"/>
        </w:rPr>
        <w:t>She studies hard for the exam and she should pass the exam.</w:t>
      </w:r>
      <w:r w:rsidRPr="0094228D">
        <w:rPr>
          <w:rFonts w:asciiTheme="majorBidi" w:hAnsiTheme="majorBidi" w:cstheme="majorBidi"/>
          <w:sz w:val="24"/>
          <w:szCs w:val="24"/>
          <w:lang w:bidi="fa-IR"/>
        </w:rPr>
        <w:t xml:space="preserve"> (2 T-units)</w:t>
      </w:r>
    </w:p>
    <w:p w14:paraId="622E1B6B" w14:textId="77777777" w:rsidR="009435AB" w:rsidRPr="0094228D" w:rsidRDefault="009435AB" w:rsidP="009435AB">
      <w:pPr>
        <w:pStyle w:val="ListParagraph"/>
        <w:numPr>
          <w:ilvl w:val="0"/>
          <w:numId w:val="4"/>
        </w:numPr>
        <w:spacing w:after="0" w:line="240" w:lineRule="auto"/>
        <w:jc w:val="both"/>
        <w:rPr>
          <w:rFonts w:asciiTheme="majorBidi" w:hAnsiTheme="majorBidi" w:cstheme="majorBidi"/>
          <w:sz w:val="24"/>
          <w:szCs w:val="24"/>
          <w:lang w:bidi="fa-IR"/>
        </w:rPr>
      </w:pPr>
      <w:r w:rsidRPr="0094228D">
        <w:rPr>
          <w:rFonts w:asciiTheme="majorBidi" w:hAnsiTheme="majorBidi" w:cstheme="majorBidi"/>
          <w:b/>
          <w:bCs/>
          <w:sz w:val="24"/>
          <w:szCs w:val="24"/>
          <w:lang w:bidi="fa-IR"/>
        </w:rPr>
        <w:t>Three main clauses</w:t>
      </w:r>
      <w:r w:rsidRPr="0094228D">
        <w:rPr>
          <w:rFonts w:asciiTheme="majorBidi" w:hAnsiTheme="majorBidi" w:cstheme="majorBidi"/>
          <w:sz w:val="24"/>
          <w:szCs w:val="24"/>
          <w:lang w:bidi="fa-IR"/>
        </w:rPr>
        <w:t xml:space="preserve">: </w:t>
      </w:r>
      <w:r w:rsidRPr="0094228D">
        <w:rPr>
          <w:rFonts w:asciiTheme="majorBidi" w:hAnsiTheme="majorBidi" w:cstheme="majorBidi"/>
          <w:i/>
          <w:iCs/>
          <w:sz w:val="24"/>
          <w:szCs w:val="24"/>
          <w:lang w:bidi="fa-IR"/>
        </w:rPr>
        <w:t>She studies hard for the exam and she should pass the exam but she needs more study.</w:t>
      </w:r>
      <w:r w:rsidRPr="0094228D">
        <w:rPr>
          <w:rFonts w:asciiTheme="majorBidi" w:hAnsiTheme="majorBidi" w:cstheme="majorBidi"/>
          <w:sz w:val="24"/>
          <w:szCs w:val="24"/>
          <w:lang w:bidi="fa-IR"/>
        </w:rPr>
        <w:t xml:space="preserve"> (3 T-units)</w:t>
      </w:r>
    </w:p>
    <w:p w14:paraId="1DDEC319" w14:textId="77777777" w:rsidR="009435AB" w:rsidRPr="0094228D" w:rsidRDefault="009435AB" w:rsidP="009435AB"/>
    <w:p w14:paraId="05EF46CA" w14:textId="77777777" w:rsidR="009435AB" w:rsidRPr="0094228D" w:rsidRDefault="009435AB" w:rsidP="009435AB">
      <w:pPr>
        <w:pStyle w:val="Heading2"/>
        <w:spacing w:before="100" w:beforeAutospacing="1" w:after="80" w:line="288" w:lineRule="auto"/>
        <w:rPr>
          <w:rFonts w:ascii="Times New Roman" w:hAnsi="Times New Roman" w:cs="Times New Roman"/>
          <w:color w:val="auto"/>
          <w:sz w:val="24"/>
          <w:szCs w:val="24"/>
        </w:rPr>
      </w:pPr>
      <w:r w:rsidRPr="0094228D">
        <w:rPr>
          <w:rFonts w:ascii="Times New Roman" w:hAnsi="Times New Roman" w:cs="Times New Roman"/>
          <w:color w:val="auto"/>
          <w:sz w:val="24"/>
          <w:szCs w:val="24"/>
        </w:rPr>
        <w:t>Procedure</w:t>
      </w:r>
    </w:p>
    <w:p w14:paraId="477B6968" w14:textId="2B0C71EB" w:rsidR="009435AB" w:rsidRPr="0094228D" w:rsidRDefault="009435AB" w:rsidP="009435AB">
      <w:pPr>
        <w:ind w:firstLine="720"/>
        <w:jc w:val="both"/>
        <w:rPr>
          <w:rFonts w:asciiTheme="majorBidi" w:hAnsiTheme="majorBidi" w:cstheme="majorBidi"/>
          <w:sz w:val="24"/>
          <w:szCs w:val="24"/>
          <w:lang w:bidi="fa-IR"/>
        </w:rPr>
      </w:pPr>
      <w:r w:rsidRPr="0094228D">
        <w:rPr>
          <w:rFonts w:asciiTheme="majorBidi" w:hAnsiTheme="majorBidi" w:cstheme="majorBidi"/>
          <w:sz w:val="24"/>
          <w:szCs w:val="24"/>
          <w:lang w:bidi="fa-IR"/>
        </w:rPr>
        <w:t xml:space="preserve">Based on convenience sampling, 105 intermediate EFL learners were chosen from </w:t>
      </w:r>
      <w:r w:rsidR="0094228D">
        <w:rPr>
          <w:rFonts w:asciiTheme="majorBidi" w:hAnsiTheme="majorBidi" w:cstheme="majorBidi"/>
          <w:sz w:val="24"/>
          <w:szCs w:val="24"/>
          <w:lang w:bidi="fa-IR"/>
        </w:rPr>
        <w:t>Shiraz university</w:t>
      </w:r>
      <w:r w:rsidRPr="0094228D">
        <w:rPr>
          <w:rFonts w:asciiTheme="majorBidi" w:hAnsiTheme="majorBidi" w:cstheme="majorBidi"/>
          <w:sz w:val="24"/>
          <w:szCs w:val="24"/>
          <w:lang w:bidi="fa-IR"/>
        </w:rPr>
        <w:t xml:space="preserve">. Three groups were allocated randomly. In the first experimental group, the participants were given fluency instruction for the TOEFL independent writing task, with a primary focus on utilizing metadiscourse through interventionist DA. Conversely, the second experimental group received fluency instruction for the same task, but with an emphasis on metadiscourse use through interactionist DA. The third group, control one, received a conventional teaching method of writing skill. Each group consisted of 35 participants. Prior to the instruction, participants in each of the three groups were required to take the TOEFL iBT independent writing task, and the results obtained were used as the pre-test scores to evaluate the writing fluency of the participants. It was ensured that there was no difference among the groups in pretest phase of the study. Two raters rated the pre-test and post-test. Inter-rater reliability of the pre-test turned out to be .75. The treatment lasted for eight sessions (three times a week). The first two sessions in both groups were </w:t>
      </w:r>
      <w:r w:rsidRPr="0094228D">
        <w:rPr>
          <w:rFonts w:asciiTheme="majorBidi" w:hAnsiTheme="majorBidi" w:cstheme="majorBidi"/>
          <w:sz w:val="24"/>
          <w:szCs w:val="24"/>
          <w:lang w:bidi="fa-IR"/>
        </w:rPr>
        <w:lastRenderedPageBreak/>
        <w:t xml:space="preserve">about the introduction and presentation of interactional and interactive metadiscourse. The teacher explained what the metadiscourse markers are and how the two different categories of metadiscourse are different. The learners in both groups were presented with some samples of </w:t>
      </w:r>
      <w:bookmarkStart w:id="2" w:name="_Hlk172802149"/>
      <w:r w:rsidRPr="0094228D">
        <w:rPr>
          <w:rFonts w:asciiTheme="majorBidi" w:hAnsiTheme="majorBidi" w:cstheme="majorBidi"/>
          <w:sz w:val="24"/>
          <w:szCs w:val="24"/>
          <w:lang w:bidi="fa-IR"/>
        </w:rPr>
        <w:t xml:space="preserve">TOEFL iBT independent writing task </w:t>
      </w:r>
      <w:bookmarkEnd w:id="2"/>
      <w:r w:rsidRPr="0094228D">
        <w:rPr>
          <w:rFonts w:asciiTheme="majorBidi" w:hAnsiTheme="majorBidi" w:cstheme="majorBidi"/>
          <w:sz w:val="24"/>
          <w:szCs w:val="24"/>
          <w:lang w:bidi="fa-IR"/>
        </w:rPr>
        <w:t>to identify categories of metadiscourse. The other six sessions were dedicated for the treatment.</w:t>
      </w:r>
    </w:p>
    <w:p w14:paraId="64879332" w14:textId="77777777" w:rsidR="009435AB" w:rsidRPr="0094228D" w:rsidRDefault="009435AB" w:rsidP="009435AB">
      <w:pPr>
        <w:ind w:firstLine="720"/>
        <w:jc w:val="both"/>
        <w:rPr>
          <w:rFonts w:asciiTheme="majorBidi" w:hAnsiTheme="majorBidi" w:cstheme="majorBidi"/>
          <w:sz w:val="24"/>
          <w:szCs w:val="24"/>
          <w:lang w:bidi="fa-IR"/>
        </w:rPr>
      </w:pPr>
      <w:r w:rsidRPr="0094228D">
        <w:rPr>
          <w:rFonts w:asciiTheme="majorBidi" w:hAnsiTheme="majorBidi" w:cstheme="majorBidi"/>
          <w:sz w:val="24"/>
          <w:szCs w:val="24"/>
          <w:lang w:bidi="fa-IR"/>
        </w:rPr>
        <w:t>The teacher in the first group, interventionist DA, used pretest as a criterion for the learners’ level of independence, then teaching the material and content was intervened by the teacher.  He delivered progressive support during problem-solving exercises to enable the transfer of autonomously acquired knowledge to different scenarios. He provided instruction on metadiscourse employment for TOEFL iBT independent writing task and feedback was given to the learners’ response. He gave some clues implicitly and then explicitly. The following is one example.</w:t>
      </w:r>
    </w:p>
    <w:p w14:paraId="4026CBE4" w14:textId="77777777" w:rsidR="009435AB" w:rsidRPr="0094228D" w:rsidRDefault="009435AB" w:rsidP="009435AB">
      <w:pPr>
        <w:spacing w:after="0" w:line="240" w:lineRule="auto"/>
        <w:jc w:val="both"/>
        <w:rPr>
          <w:rFonts w:asciiTheme="majorBidi" w:hAnsiTheme="majorBidi" w:cstheme="majorBidi"/>
          <w:sz w:val="24"/>
          <w:szCs w:val="24"/>
          <w:lang w:bidi="fa-IR"/>
        </w:rPr>
      </w:pPr>
      <w:r w:rsidRPr="0094228D">
        <w:rPr>
          <w:rFonts w:asciiTheme="majorBidi" w:hAnsiTheme="majorBidi" w:cstheme="majorBidi"/>
          <w:b/>
          <w:bCs/>
          <w:i/>
          <w:iCs/>
          <w:sz w:val="24"/>
          <w:szCs w:val="24"/>
          <w:lang w:bidi="fa-IR"/>
        </w:rPr>
        <w:t>Teacher:</w:t>
      </w:r>
      <w:r w:rsidRPr="0094228D">
        <w:rPr>
          <w:rFonts w:asciiTheme="majorBidi" w:hAnsiTheme="majorBidi" w:cstheme="majorBidi"/>
          <w:sz w:val="24"/>
          <w:szCs w:val="24"/>
          <w:lang w:bidi="fa-IR"/>
        </w:rPr>
        <w:t xml:space="preserve"> </w:t>
      </w:r>
      <w:bookmarkStart w:id="3" w:name="_Hlk168433081"/>
      <w:r w:rsidRPr="0094228D">
        <w:rPr>
          <w:rFonts w:asciiTheme="majorBidi" w:hAnsiTheme="majorBidi" w:cstheme="majorBidi"/>
          <w:sz w:val="24"/>
          <w:szCs w:val="24"/>
          <w:lang w:bidi="fa-IR"/>
        </w:rPr>
        <w:t>How do you join the sentences using metadiscourse markers (MMs)?</w:t>
      </w:r>
    </w:p>
    <w:p w14:paraId="2B68C4CB" w14:textId="77777777" w:rsidR="009435AB" w:rsidRPr="0094228D" w:rsidRDefault="009435AB" w:rsidP="009435AB">
      <w:pPr>
        <w:spacing w:after="0" w:line="240" w:lineRule="auto"/>
        <w:jc w:val="both"/>
        <w:rPr>
          <w:rFonts w:asciiTheme="majorBidi" w:hAnsiTheme="majorBidi" w:cstheme="majorBidi"/>
          <w:sz w:val="24"/>
          <w:szCs w:val="24"/>
          <w:lang w:bidi="fa-IR"/>
        </w:rPr>
      </w:pPr>
      <w:r w:rsidRPr="0094228D">
        <w:rPr>
          <w:rFonts w:asciiTheme="majorBidi" w:hAnsiTheme="majorBidi" w:cstheme="majorBidi"/>
          <w:b/>
          <w:bCs/>
          <w:i/>
          <w:iCs/>
          <w:sz w:val="24"/>
          <w:szCs w:val="24"/>
          <w:lang w:bidi="fa-IR"/>
        </w:rPr>
        <w:t>Student:</w:t>
      </w:r>
      <w:r w:rsidRPr="0094228D">
        <w:rPr>
          <w:rFonts w:asciiTheme="majorBidi" w:hAnsiTheme="majorBidi" w:cstheme="majorBidi"/>
          <w:sz w:val="24"/>
          <w:szCs w:val="24"/>
          <w:lang w:bidi="fa-IR"/>
        </w:rPr>
        <w:t xml:space="preserve"> Thinking!</w:t>
      </w:r>
    </w:p>
    <w:bookmarkEnd w:id="3"/>
    <w:p w14:paraId="6D5266DA" w14:textId="77777777" w:rsidR="009435AB" w:rsidRPr="0094228D" w:rsidRDefault="009435AB" w:rsidP="009435AB">
      <w:pPr>
        <w:spacing w:after="0" w:line="240" w:lineRule="auto"/>
        <w:jc w:val="both"/>
        <w:rPr>
          <w:rFonts w:asciiTheme="majorBidi" w:hAnsiTheme="majorBidi" w:cstheme="majorBidi"/>
          <w:sz w:val="24"/>
          <w:szCs w:val="24"/>
          <w:lang w:bidi="fa-IR"/>
        </w:rPr>
      </w:pPr>
      <w:r w:rsidRPr="0094228D">
        <w:rPr>
          <w:rFonts w:asciiTheme="majorBidi" w:hAnsiTheme="majorBidi" w:cstheme="majorBidi"/>
          <w:b/>
          <w:bCs/>
          <w:i/>
          <w:iCs/>
          <w:sz w:val="24"/>
          <w:szCs w:val="24"/>
          <w:lang w:bidi="fa-IR"/>
        </w:rPr>
        <w:t>Teacher:</w:t>
      </w:r>
      <w:r w:rsidRPr="0094228D">
        <w:rPr>
          <w:rFonts w:asciiTheme="majorBidi" w:hAnsiTheme="majorBidi" w:cstheme="majorBidi"/>
          <w:sz w:val="24"/>
          <w:szCs w:val="24"/>
          <w:lang w:bidi="fa-IR"/>
        </w:rPr>
        <w:t xml:space="preserve"> Can you remember how we developed supporting sentences using</w:t>
      </w:r>
      <w:r w:rsidRPr="0094228D">
        <w:t xml:space="preserve"> </w:t>
      </w:r>
      <w:r w:rsidRPr="0094228D">
        <w:rPr>
          <w:rFonts w:asciiTheme="majorBidi" w:hAnsiTheme="majorBidi" w:cstheme="majorBidi"/>
          <w:sz w:val="24"/>
          <w:szCs w:val="24"/>
          <w:lang w:bidi="fa-IR"/>
        </w:rPr>
        <w:t>MMs?</w:t>
      </w:r>
    </w:p>
    <w:p w14:paraId="0D40A180" w14:textId="77777777" w:rsidR="009435AB" w:rsidRPr="0094228D" w:rsidRDefault="009435AB" w:rsidP="009435AB">
      <w:pPr>
        <w:spacing w:after="0" w:line="240" w:lineRule="auto"/>
        <w:jc w:val="both"/>
        <w:rPr>
          <w:rFonts w:asciiTheme="majorBidi" w:hAnsiTheme="majorBidi" w:cstheme="majorBidi"/>
          <w:sz w:val="24"/>
          <w:szCs w:val="24"/>
          <w:lang w:bidi="fa-IR"/>
        </w:rPr>
      </w:pPr>
      <w:r w:rsidRPr="0094228D">
        <w:rPr>
          <w:rFonts w:asciiTheme="majorBidi" w:hAnsiTheme="majorBidi" w:cstheme="majorBidi"/>
          <w:b/>
          <w:bCs/>
          <w:i/>
          <w:iCs/>
          <w:sz w:val="24"/>
          <w:szCs w:val="24"/>
          <w:lang w:bidi="fa-IR"/>
        </w:rPr>
        <w:t>Student:</w:t>
      </w:r>
      <w:r w:rsidRPr="0094228D">
        <w:rPr>
          <w:rFonts w:asciiTheme="majorBidi" w:hAnsiTheme="majorBidi" w:cstheme="majorBidi"/>
          <w:sz w:val="24"/>
          <w:szCs w:val="24"/>
          <w:lang w:bidi="fa-IR"/>
        </w:rPr>
        <w:t xml:space="preserve"> Deep thinking and created supporting sentences with “transitions”.</w:t>
      </w:r>
    </w:p>
    <w:p w14:paraId="038058FC" w14:textId="77777777" w:rsidR="009435AB" w:rsidRPr="0094228D" w:rsidRDefault="009435AB" w:rsidP="009435AB">
      <w:pPr>
        <w:spacing w:after="0" w:line="240" w:lineRule="auto"/>
        <w:jc w:val="both"/>
        <w:rPr>
          <w:rFonts w:asciiTheme="majorBidi" w:hAnsiTheme="majorBidi" w:cstheme="majorBidi"/>
          <w:sz w:val="24"/>
          <w:szCs w:val="24"/>
          <w:lang w:bidi="fa-IR"/>
        </w:rPr>
      </w:pPr>
      <w:r w:rsidRPr="0094228D">
        <w:rPr>
          <w:rFonts w:asciiTheme="majorBidi" w:hAnsiTheme="majorBidi" w:cstheme="majorBidi"/>
          <w:b/>
          <w:bCs/>
          <w:i/>
          <w:iCs/>
          <w:sz w:val="24"/>
          <w:szCs w:val="24"/>
          <w:lang w:bidi="fa-IR"/>
        </w:rPr>
        <w:t>Teacher:</w:t>
      </w:r>
      <w:r w:rsidRPr="0094228D">
        <w:rPr>
          <w:rFonts w:asciiTheme="majorBidi" w:hAnsiTheme="majorBidi" w:cstheme="majorBidi"/>
          <w:sz w:val="24"/>
          <w:szCs w:val="24"/>
          <w:lang w:bidi="fa-IR"/>
        </w:rPr>
        <w:t xml:space="preserve"> How may “boosters” help us show the certainty?</w:t>
      </w:r>
    </w:p>
    <w:p w14:paraId="6DE278D6" w14:textId="77777777" w:rsidR="009435AB" w:rsidRPr="0094228D" w:rsidRDefault="009435AB" w:rsidP="009435AB">
      <w:pPr>
        <w:spacing w:after="0" w:line="240" w:lineRule="auto"/>
        <w:jc w:val="both"/>
        <w:rPr>
          <w:rFonts w:asciiTheme="majorBidi" w:hAnsiTheme="majorBidi" w:cstheme="majorBidi"/>
          <w:sz w:val="24"/>
          <w:szCs w:val="24"/>
          <w:lang w:bidi="fa-IR"/>
        </w:rPr>
      </w:pPr>
      <w:r w:rsidRPr="0094228D">
        <w:rPr>
          <w:rFonts w:asciiTheme="majorBidi" w:hAnsiTheme="majorBidi" w:cstheme="majorBidi"/>
          <w:b/>
          <w:bCs/>
          <w:i/>
          <w:iCs/>
          <w:sz w:val="24"/>
          <w:szCs w:val="24"/>
          <w:lang w:bidi="fa-IR"/>
        </w:rPr>
        <w:t>Student:</w:t>
      </w:r>
      <w:r w:rsidRPr="0094228D">
        <w:rPr>
          <w:rFonts w:asciiTheme="majorBidi" w:hAnsiTheme="majorBidi" w:cstheme="majorBidi"/>
          <w:sz w:val="24"/>
          <w:szCs w:val="24"/>
          <w:lang w:bidi="fa-IR"/>
        </w:rPr>
        <w:t xml:space="preserve"> Remembered and used “boosters” markers.</w:t>
      </w:r>
    </w:p>
    <w:p w14:paraId="244299E9" w14:textId="77777777" w:rsidR="009435AB" w:rsidRPr="0094228D" w:rsidRDefault="009435AB" w:rsidP="009435AB">
      <w:pPr>
        <w:spacing w:after="0" w:line="240" w:lineRule="auto"/>
        <w:jc w:val="both"/>
        <w:rPr>
          <w:rFonts w:asciiTheme="majorBidi" w:hAnsiTheme="majorBidi" w:cstheme="majorBidi"/>
          <w:sz w:val="24"/>
          <w:szCs w:val="24"/>
          <w:lang w:bidi="fa-IR"/>
        </w:rPr>
      </w:pPr>
      <w:r w:rsidRPr="0094228D">
        <w:rPr>
          <w:rFonts w:asciiTheme="majorBidi" w:hAnsiTheme="majorBidi" w:cstheme="majorBidi"/>
          <w:b/>
          <w:bCs/>
          <w:i/>
          <w:iCs/>
          <w:sz w:val="24"/>
          <w:szCs w:val="24"/>
          <w:lang w:bidi="fa-IR"/>
        </w:rPr>
        <w:t>Teacher:</w:t>
      </w:r>
      <w:r w:rsidRPr="0094228D">
        <w:rPr>
          <w:rFonts w:asciiTheme="majorBidi" w:hAnsiTheme="majorBidi" w:cstheme="majorBidi"/>
          <w:sz w:val="24"/>
          <w:szCs w:val="24"/>
          <w:lang w:bidi="fa-IR"/>
        </w:rPr>
        <w:t xml:space="preserve"> Great!</w:t>
      </w:r>
    </w:p>
    <w:p w14:paraId="2A175657" w14:textId="77777777" w:rsidR="009435AB" w:rsidRPr="0094228D" w:rsidRDefault="009435AB" w:rsidP="009435AB">
      <w:pPr>
        <w:ind w:firstLine="720"/>
        <w:jc w:val="both"/>
        <w:rPr>
          <w:rFonts w:asciiTheme="majorBidi" w:hAnsiTheme="majorBidi" w:cstheme="majorBidi"/>
          <w:sz w:val="24"/>
          <w:szCs w:val="24"/>
          <w:lang w:bidi="fa-IR"/>
        </w:rPr>
      </w:pPr>
      <w:r w:rsidRPr="0094228D">
        <w:rPr>
          <w:rFonts w:asciiTheme="majorBidi" w:hAnsiTheme="majorBidi" w:cstheme="majorBidi"/>
          <w:sz w:val="24"/>
          <w:szCs w:val="24"/>
          <w:lang w:bidi="fa-IR"/>
        </w:rPr>
        <w:t xml:space="preserve">The teacher in the second group, interactionist DA, was given samples of </w:t>
      </w:r>
      <w:bookmarkStart w:id="4" w:name="_Hlk168433516"/>
      <w:r w:rsidRPr="0094228D">
        <w:rPr>
          <w:rFonts w:asciiTheme="majorBidi" w:hAnsiTheme="majorBidi" w:cstheme="majorBidi"/>
          <w:sz w:val="24"/>
          <w:szCs w:val="24"/>
          <w:lang w:bidi="fa-IR"/>
        </w:rPr>
        <w:t>TOEFL iBT independent writing task</w:t>
      </w:r>
      <w:bookmarkEnd w:id="4"/>
      <w:r w:rsidRPr="0094228D">
        <w:rPr>
          <w:rFonts w:asciiTheme="majorBidi" w:hAnsiTheme="majorBidi" w:cstheme="majorBidi"/>
          <w:sz w:val="24"/>
          <w:szCs w:val="24"/>
          <w:lang w:bidi="fa-IR"/>
        </w:rPr>
        <w:t>. Regarding the learners’ response, the teacher provided clues and feedback through interaction. The mediation in this group was based on suggestions and recommendations. They were presented the materials individually. The type of the teacher’s feedback depended on the responses that the learners provided. The clues were not standardized. The following is one example.</w:t>
      </w:r>
    </w:p>
    <w:p w14:paraId="5C580126" w14:textId="77777777" w:rsidR="009435AB" w:rsidRPr="0094228D" w:rsidRDefault="009435AB" w:rsidP="009435AB">
      <w:pPr>
        <w:spacing w:after="0" w:line="240" w:lineRule="auto"/>
        <w:rPr>
          <w:rFonts w:asciiTheme="majorBidi" w:hAnsiTheme="majorBidi" w:cstheme="majorBidi"/>
          <w:sz w:val="24"/>
          <w:szCs w:val="24"/>
          <w:lang w:bidi="fa-IR"/>
        </w:rPr>
      </w:pPr>
      <w:r w:rsidRPr="0094228D">
        <w:rPr>
          <w:rFonts w:asciiTheme="majorBidi" w:hAnsiTheme="majorBidi" w:cstheme="majorBidi"/>
          <w:b/>
          <w:bCs/>
          <w:i/>
          <w:iCs/>
          <w:sz w:val="24"/>
          <w:szCs w:val="24"/>
          <w:lang w:bidi="fa-IR"/>
        </w:rPr>
        <w:t>Teacher:</w:t>
      </w:r>
      <w:r w:rsidRPr="0094228D">
        <w:rPr>
          <w:rFonts w:asciiTheme="majorBidi" w:hAnsiTheme="majorBidi" w:cstheme="majorBidi"/>
          <w:sz w:val="24"/>
          <w:szCs w:val="24"/>
          <w:lang w:bidi="fa-IR"/>
        </w:rPr>
        <w:t xml:space="preserve"> Pay attention to the body paragraph. Tell me whether MMs were used appropriately.</w:t>
      </w:r>
    </w:p>
    <w:p w14:paraId="3730FBD4" w14:textId="77777777" w:rsidR="009435AB" w:rsidRPr="0094228D" w:rsidRDefault="009435AB" w:rsidP="009435AB">
      <w:pPr>
        <w:spacing w:after="0" w:line="240" w:lineRule="auto"/>
        <w:rPr>
          <w:rFonts w:asciiTheme="majorBidi" w:hAnsiTheme="majorBidi" w:cstheme="majorBidi"/>
          <w:sz w:val="24"/>
          <w:szCs w:val="24"/>
          <w:lang w:bidi="fa-IR"/>
        </w:rPr>
      </w:pPr>
      <w:r w:rsidRPr="0094228D">
        <w:rPr>
          <w:rFonts w:asciiTheme="majorBidi" w:hAnsiTheme="majorBidi" w:cstheme="majorBidi"/>
          <w:b/>
          <w:bCs/>
          <w:sz w:val="24"/>
          <w:szCs w:val="24"/>
          <w:lang w:bidi="fa-IR"/>
        </w:rPr>
        <w:t>Student</w:t>
      </w:r>
      <w:r w:rsidRPr="0094228D">
        <w:rPr>
          <w:rFonts w:asciiTheme="majorBidi" w:hAnsiTheme="majorBidi" w:cstheme="majorBidi"/>
          <w:sz w:val="24"/>
          <w:szCs w:val="24"/>
          <w:lang w:bidi="fa-IR"/>
        </w:rPr>
        <w:t xml:space="preserve">: In body paragraph, we are supposed to use more “frame markers” than “self-mentions” </w:t>
      </w:r>
    </w:p>
    <w:p w14:paraId="6D39B281" w14:textId="77777777" w:rsidR="009435AB" w:rsidRPr="0094228D" w:rsidRDefault="009435AB" w:rsidP="009435AB">
      <w:pPr>
        <w:spacing w:after="0" w:line="240" w:lineRule="auto"/>
        <w:jc w:val="both"/>
        <w:rPr>
          <w:rFonts w:asciiTheme="majorBidi" w:hAnsiTheme="majorBidi" w:cstheme="majorBidi"/>
          <w:sz w:val="24"/>
          <w:szCs w:val="24"/>
          <w:lang w:bidi="fa-IR"/>
        </w:rPr>
      </w:pPr>
      <w:r w:rsidRPr="0094228D">
        <w:rPr>
          <w:rFonts w:asciiTheme="majorBidi" w:hAnsiTheme="majorBidi" w:cstheme="majorBidi"/>
          <w:b/>
          <w:bCs/>
          <w:i/>
          <w:iCs/>
          <w:sz w:val="24"/>
          <w:szCs w:val="24"/>
          <w:lang w:bidi="fa-IR"/>
        </w:rPr>
        <w:t>Teacher:</w:t>
      </w:r>
      <w:r w:rsidRPr="0094228D">
        <w:rPr>
          <w:rFonts w:asciiTheme="majorBidi" w:hAnsiTheme="majorBidi" w:cstheme="majorBidi"/>
          <w:sz w:val="24"/>
          <w:szCs w:val="24"/>
          <w:lang w:bidi="fa-IR"/>
        </w:rPr>
        <w:t xml:space="preserve"> Right? What are the “frame markers”?</w:t>
      </w:r>
    </w:p>
    <w:p w14:paraId="5981EB6F" w14:textId="77777777" w:rsidR="009435AB" w:rsidRPr="0094228D" w:rsidRDefault="009435AB" w:rsidP="009435AB">
      <w:pPr>
        <w:spacing w:after="0" w:line="240" w:lineRule="auto"/>
        <w:jc w:val="both"/>
        <w:rPr>
          <w:rFonts w:asciiTheme="majorBidi" w:hAnsiTheme="majorBidi" w:cstheme="majorBidi"/>
          <w:sz w:val="24"/>
          <w:szCs w:val="24"/>
          <w:lang w:bidi="fa-IR"/>
        </w:rPr>
      </w:pPr>
      <w:r w:rsidRPr="0094228D">
        <w:rPr>
          <w:rFonts w:asciiTheme="majorBidi" w:hAnsiTheme="majorBidi" w:cstheme="majorBidi"/>
          <w:b/>
          <w:bCs/>
          <w:i/>
          <w:iCs/>
          <w:sz w:val="24"/>
          <w:szCs w:val="24"/>
          <w:lang w:bidi="fa-IR"/>
        </w:rPr>
        <w:t>Student:</w:t>
      </w:r>
      <w:r w:rsidRPr="0094228D">
        <w:rPr>
          <w:rFonts w:asciiTheme="majorBidi" w:hAnsiTheme="majorBidi" w:cstheme="majorBidi"/>
          <w:sz w:val="24"/>
          <w:szCs w:val="24"/>
          <w:lang w:bidi="fa-IR"/>
        </w:rPr>
        <w:t xml:space="preserve"> “The purpose is” as an example.</w:t>
      </w:r>
    </w:p>
    <w:p w14:paraId="6831E2CE" w14:textId="77777777" w:rsidR="009435AB" w:rsidRPr="0094228D" w:rsidRDefault="009435AB" w:rsidP="009435AB">
      <w:pPr>
        <w:spacing w:after="0" w:line="240" w:lineRule="auto"/>
        <w:jc w:val="both"/>
        <w:rPr>
          <w:rFonts w:asciiTheme="majorBidi" w:hAnsiTheme="majorBidi" w:cstheme="majorBidi"/>
          <w:b/>
          <w:bCs/>
          <w:i/>
          <w:iCs/>
          <w:sz w:val="24"/>
          <w:szCs w:val="24"/>
          <w:lang w:bidi="fa-IR"/>
        </w:rPr>
      </w:pPr>
      <w:r w:rsidRPr="0094228D">
        <w:rPr>
          <w:rFonts w:asciiTheme="majorBidi" w:hAnsiTheme="majorBidi" w:cstheme="majorBidi"/>
          <w:b/>
          <w:bCs/>
          <w:i/>
          <w:iCs/>
          <w:sz w:val="24"/>
          <w:szCs w:val="24"/>
          <w:lang w:bidi="fa-IR"/>
        </w:rPr>
        <w:t>Teacher:</w:t>
      </w:r>
      <w:r w:rsidRPr="0094228D">
        <w:rPr>
          <w:rFonts w:asciiTheme="majorBidi" w:hAnsiTheme="majorBidi" w:cstheme="majorBidi"/>
          <w:sz w:val="24"/>
          <w:szCs w:val="24"/>
          <w:lang w:bidi="fa-IR"/>
        </w:rPr>
        <w:t xml:space="preserve"> Well!</w:t>
      </w:r>
    </w:p>
    <w:p w14:paraId="5CD6DEBD" w14:textId="77777777" w:rsidR="009435AB" w:rsidRPr="0094228D" w:rsidRDefault="009435AB" w:rsidP="009435AB">
      <w:pPr>
        <w:rPr>
          <w:rFonts w:asciiTheme="majorBidi" w:hAnsiTheme="majorBidi" w:cstheme="majorBidi"/>
          <w:b/>
          <w:bCs/>
          <w:i/>
          <w:iCs/>
          <w:lang w:bidi="fa-IR"/>
        </w:rPr>
      </w:pPr>
    </w:p>
    <w:p w14:paraId="3A2BD3B3" w14:textId="77777777" w:rsidR="009435AB" w:rsidRPr="0094228D" w:rsidRDefault="009435AB" w:rsidP="009435AB">
      <w:pPr>
        <w:ind w:firstLine="720"/>
        <w:jc w:val="both"/>
        <w:rPr>
          <w:rFonts w:asciiTheme="majorBidi" w:hAnsiTheme="majorBidi" w:cstheme="majorBidi"/>
          <w:sz w:val="24"/>
          <w:szCs w:val="24"/>
          <w:lang w:bidi="fa-IR"/>
        </w:rPr>
      </w:pPr>
      <w:r w:rsidRPr="0094228D">
        <w:rPr>
          <w:rFonts w:asciiTheme="majorBidi" w:hAnsiTheme="majorBidi" w:cstheme="majorBidi"/>
          <w:sz w:val="24"/>
          <w:szCs w:val="24"/>
          <w:lang w:bidi="fa-IR"/>
        </w:rPr>
        <w:t>After undergoing a series of treatment sessions lasting eight sessions, all participants were administered a modified version of the TOEFL iBT independent writing task as the post-test.</w:t>
      </w:r>
      <w:r w:rsidRPr="0094228D">
        <w:t xml:space="preserve"> </w:t>
      </w:r>
      <w:r w:rsidRPr="0094228D">
        <w:rPr>
          <w:rFonts w:asciiTheme="majorBidi" w:hAnsiTheme="majorBidi" w:cstheme="majorBidi"/>
          <w:sz w:val="24"/>
          <w:szCs w:val="24"/>
          <w:lang w:bidi="fa-IR"/>
        </w:rPr>
        <w:t>The fluency of the writing was assessed by analyzing and scoring the post-test writing sample. More importantly, inter-rater reliability for the post-test was .79.</w:t>
      </w:r>
    </w:p>
    <w:p w14:paraId="3E65481A" w14:textId="77777777" w:rsidR="009435AB" w:rsidRPr="0094228D" w:rsidRDefault="009435AB" w:rsidP="009435AB">
      <w:pPr>
        <w:pStyle w:val="Heading2"/>
        <w:spacing w:before="100" w:beforeAutospacing="1" w:after="80" w:line="288" w:lineRule="auto"/>
        <w:rPr>
          <w:rFonts w:ascii="Times New Roman" w:hAnsi="Times New Roman" w:cs="Times New Roman"/>
          <w:color w:val="auto"/>
          <w:sz w:val="24"/>
          <w:szCs w:val="24"/>
        </w:rPr>
      </w:pPr>
      <w:r w:rsidRPr="0094228D">
        <w:rPr>
          <w:rFonts w:ascii="Times New Roman" w:hAnsi="Times New Roman" w:cs="Times New Roman"/>
          <w:color w:val="auto"/>
          <w:sz w:val="24"/>
          <w:szCs w:val="24"/>
        </w:rPr>
        <w:t>Data Analysis</w:t>
      </w:r>
    </w:p>
    <w:p w14:paraId="4E8BF1A0" w14:textId="77777777" w:rsidR="009435AB" w:rsidRPr="0094228D" w:rsidRDefault="009435AB" w:rsidP="009435AB">
      <w:pPr>
        <w:ind w:firstLine="720"/>
        <w:jc w:val="both"/>
        <w:rPr>
          <w:rFonts w:asciiTheme="majorBidi" w:hAnsiTheme="majorBidi" w:cstheme="majorBidi"/>
          <w:sz w:val="24"/>
          <w:szCs w:val="24"/>
          <w:lang w:bidi="fa-IR"/>
        </w:rPr>
      </w:pPr>
      <w:r w:rsidRPr="0094228D">
        <w:rPr>
          <w:rFonts w:asciiTheme="majorBidi" w:hAnsiTheme="majorBidi" w:cstheme="majorBidi"/>
          <w:sz w:val="24"/>
          <w:szCs w:val="24"/>
          <w:lang w:bidi="fa-IR"/>
        </w:rPr>
        <w:t>The chief assumptions of data analysis were checked. As a result, a Kruskal-</w:t>
      </w:r>
      <w:proofErr w:type="gramStart"/>
      <w:r w:rsidRPr="0094228D">
        <w:rPr>
          <w:rFonts w:asciiTheme="majorBidi" w:hAnsiTheme="majorBidi" w:cstheme="majorBidi"/>
          <w:sz w:val="24"/>
          <w:szCs w:val="24"/>
          <w:lang w:bidi="fa-IR"/>
        </w:rPr>
        <w:t>Wallis</w:t>
      </w:r>
      <w:proofErr w:type="gramEnd"/>
      <w:r w:rsidRPr="0094228D">
        <w:rPr>
          <w:rFonts w:asciiTheme="majorBidi" w:hAnsiTheme="majorBidi" w:cstheme="majorBidi"/>
          <w:sz w:val="24"/>
          <w:szCs w:val="24"/>
          <w:lang w:bidi="fa-IR"/>
        </w:rPr>
        <w:t xml:space="preserve"> analysis was utilized to examine the data for each research question.</w:t>
      </w:r>
    </w:p>
    <w:p w14:paraId="69C15B58" w14:textId="77777777" w:rsidR="009435AB" w:rsidRPr="0094228D" w:rsidRDefault="009435AB" w:rsidP="009435AB">
      <w:pPr>
        <w:pStyle w:val="Heading2"/>
        <w:spacing w:before="100" w:beforeAutospacing="1" w:after="80" w:line="288" w:lineRule="auto"/>
        <w:rPr>
          <w:rFonts w:ascii="Times New Roman" w:hAnsi="Times New Roman" w:cs="Times New Roman"/>
          <w:color w:val="auto"/>
          <w:sz w:val="24"/>
          <w:szCs w:val="24"/>
        </w:rPr>
      </w:pPr>
      <w:r w:rsidRPr="0094228D">
        <w:rPr>
          <w:rFonts w:ascii="Times New Roman" w:hAnsi="Times New Roman" w:cs="Times New Roman"/>
          <w:color w:val="auto"/>
          <w:sz w:val="24"/>
          <w:szCs w:val="24"/>
        </w:rPr>
        <w:lastRenderedPageBreak/>
        <w:t>Results</w:t>
      </w:r>
    </w:p>
    <w:p w14:paraId="39DA1F1A" w14:textId="77777777" w:rsidR="009435AB" w:rsidRPr="0094228D" w:rsidRDefault="009435AB" w:rsidP="009435AB">
      <w:pPr>
        <w:pStyle w:val="ListParagraph"/>
        <w:numPr>
          <w:ilvl w:val="0"/>
          <w:numId w:val="2"/>
        </w:numPr>
        <w:tabs>
          <w:tab w:val="left" w:pos="360"/>
        </w:tabs>
        <w:spacing w:after="120" w:line="288" w:lineRule="auto"/>
        <w:jc w:val="lowKashida"/>
        <w:rPr>
          <w:rFonts w:asciiTheme="majorBidi" w:hAnsiTheme="majorBidi" w:cstheme="majorBidi"/>
          <w:b/>
          <w:bCs/>
          <w:szCs w:val="20"/>
        </w:rPr>
      </w:pPr>
      <w:r w:rsidRPr="0094228D">
        <w:rPr>
          <w:rFonts w:asciiTheme="majorBidi" w:hAnsiTheme="majorBidi" w:cstheme="majorBidi"/>
          <w:b/>
          <w:bCs/>
          <w:szCs w:val="20"/>
        </w:rPr>
        <w:t>Investigating the First Research Question</w:t>
      </w:r>
    </w:p>
    <w:p w14:paraId="7FE80401" w14:textId="77777777" w:rsidR="009435AB" w:rsidRPr="0094228D" w:rsidRDefault="009435AB" w:rsidP="009435AB">
      <w:pPr>
        <w:spacing w:after="0" w:line="276" w:lineRule="auto"/>
        <w:ind w:left="1" w:firstLine="449"/>
        <w:jc w:val="both"/>
        <w:rPr>
          <w:rFonts w:asciiTheme="majorBidi" w:hAnsiTheme="majorBidi" w:cstheme="majorBidi"/>
          <w:sz w:val="24"/>
          <w:szCs w:val="24"/>
          <w:lang w:bidi="fa-IR"/>
        </w:rPr>
      </w:pPr>
      <w:r w:rsidRPr="0094228D">
        <w:rPr>
          <w:rFonts w:asciiTheme="majorBidi" w:hAnsiTheme="majorBidi" w:cstheme="majorBidi"/>
          <w:sz w:val="24"/>
          <w:szCs w:val="24"/>
          <w:lang w:bidi="fa-IR"/>
        </w:rPr>
        <w:t>This question examines the effectiveness of interventionist and interactionist DA on learners' interactional metadiscourse use regarding TOEFL independent writing task fluency. A comparison was made among the pre-test results of the three groups regarding writing performance. The assumptions for</w:t>
      </w:r>
      <w:r w:rsidRPr="0094228D">
        <w:t xml:space="preserve"> </w:t>
      </w:r>
      <w:r w:rsidRPr="0094228D">
        <w:rPr>
          <w:rFonts w:asciiTheme="majorBidi" w:hAnsiTheme="majorBidi" w:cstheme="majorBidi"/>
          <w:sz w:val="24"/>
          <w:szCs w:val="24"/>
          <w:lang w:bidi="fa-IR"/>
        </w:rPr>
        <w:t>one-way ANCOVA were violated. More importantly, since the data displayed a non-normal distribution, the researcher run Kruskal-</w:t>
      </w:r>
      <w:proofErr w:type="gramStart"/>
      <w:r w:rsidRPr="0094228D">
        <w:rPr>
          <w:rFonts w:asciiTheme="majorBidi" w:hAnsiTheme="majorBidi" w:cstheme="majorBidi"/>
          <w:sz w:val="24"/>
          <w:szCs w:val="24"/>
          <w:lang w:bidi="fa-IR"/>
        </w:rPr>
        <w:t>Wallis</w:t>
      </w:r>
      <w:proofErr w:type="gramEnd"/>
      <w:r w:rsidRPr="0094228D">
        <w:rPr>
          <w:rFonts w:asciiTheme="majorBidi" w:hAnsiTheme="majorBidi" w:cstheme="majorBidi"/>
          <w:sz w:val="24"/>
          <w:szCs w:val="24"/>
          <w:lang w:bidi="fa-IR"/>
        </w:rPr>
        <w:t xml:space="preserve"> test (Table 3).</w:t>
      </w:r>
    </w:p>
    <w:tbl>
      <w:tblPr>
        <w:tblStyle w:val="PlainTable4"/>
        <w:tblW w:w="6840" w:type="dxa"/>
        <w:tblLayout w:type="fixed"/>
        <w:tblLook w:val="0000" w:firstRow="0" w:lastRow="0" w:firstColumn="0" w:lastColumn="0" w:noHBand="0" w:noVBand="0"/>
      </w:tblPr>
      <w:tblGrid>
        <w:gridCol w:w="900"/>
        <w:gridCol w:w="2250"/>
        <w:gridCol w:w="1620"/>
        <w:gridCol w:w="2070"/>
      </w:tblGrid>
      <w:tr w:rsidR="0094228D" w:rsidRPr="0094228D" w14:paraId="320365AD"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840" w:type="dxa"/>
            <w:gridSpan w:val="4"/>
            <w:tcBorders>
              <w:bottom w:val="single" w:sz="4" w:space="0" w:color="auto"/>
            </w:tcBorders>
            <w:shd w:val="clear" w:color="auto" w:fill="auto"/>
          </w:tcPr>
          <w:p w14:paraId="02EE9939" w14:textId="77777777" w:rsidR="009435AB" w:rsidRPr="0094228D" w:rsidRDefault="009435AB" w:rsidP="00F67B39">
            <w:pPr>
              <w:autoSpaceDE w:val="0"/>
              <w:autoSpaceDN w:val="0"/>
              <w:adjustRightInd w:val="0"/>
              <w:ind w:left="60" w:right="60"/>
              <w:rPr>
                <w:rFonts w:asciiTheme="majorBidi" w:hAnsiTheme="majorBidi" w:cstheme="majorBidi"/>
                <w:b/>
                <w:bCs/>
                <w:sz w:val="24"/>
                <w:szCs w:val="24"/>
                <w:lang w:bidi="fa-IR"/>
              </w:rPr>
            </w:pPr>
          </w:p>
          <w:p w14:paraId="1678C0C1" w14:textId="77777777" w:rsidR="009435AB" w:rsidRPr="0094228D" w:rsidRDefault="009435AB" w:rsidP="00F67B39">
            <w:pPr>
              <w:autoSpaceDE w:val="0"/>
              <w:autoSpaceDN w:val="0"/>
              <w:adjustRightInd w:val="0"/>
              <w:ind w:left="-19" w:right="60"/>
              <w:rPr>
                <w:rFonts w:asciiTheme="majorBidi" w:hAnsiTheme="majorBidi" w:cstheme="majorBidi"/>
                <w:b/>
                <w:bCs/>
                <w:lang w:bidi="fa-IR"/>
              </w:rPr>
            </w:pPr>
            <w:r w:rsidRPr="0094228D">
              <w:rPr>
                <w:rFonts w:asciiTheme="majorBidi" w:hAnsiTheme="majorBidi" w:cstheme="majorBidi"/>
                <w:b/>
                <w:bCs/>
                <w:lang w:bidi="fa-IR"/>
              </w:rPr>
              <w:t>Table 3</w:t>
            </w:r>
          </w:p>
          <w:p w14:paraId="31876390" w14:textId="77777777" w:rsidR="009435AB" w:rsidRPr="0094228D" w:rsidRDefault="009435AB" w:rsidP="00F67B39">
            <w:pPr>
              <w:autoSpaceDE w:val="0"/>
              <w:autoSpaceDN w:val="0"/>
              <w:adjustRightInd w:val="0"/>
              <w:ind w:left="-19" w:right="60"/>
              <w:rPr>
                <w:rFonts w:asciiTheme="majorBidi" w:hAnsiTheme="majorBidi" w:cstheme="majorBidi"/>
                <w:i/>
                <w:iCs/>
              </w:rPr>
            </w:pPr>
            <w:r w:rsidRPr="0094228D">
              <w:rPr>
                <w:rFonts w:asciiTheme="majorBidi" w:hAnsiTheme="majorBidi" w:cstheme="majorBidi"/>
                <w:i/>
                <w:iCs/>
              </w:rPr>
              <w:t>Descriptive Statistics on Three Groups’ Writing Pretest</w:t>
            </w:r>
          </w:p>
        </w:tc>
      </w:tr>
      <w:tr w:rsidR="0094228D" w:rsidRPr="0094228D" w14:paraId="4B171274" w14:textId="77777777" w:rsidTr="00F67B39">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tcBorders>
            <w:shd w:val="clear" w:color="auto" w:fill="auto"/>
          </w:tcPr>
          <w:p w14:paraId="476079EF" w14:textId="77777777" w:rsidR="009435AB" w:rsidRPr="0094228D" w:rsidRDefault="009435AB" w:rsidP="00F67B39">
            <w:pPr>
              <w:autoSpaceDE w:val="0"/>
              <w:autoSpaceDN w:val="0"/>
              <w:adjustRightInd w:val="0"/>
              <w:rPr>
                <w:rFonts w:asciiTheme="majorBidi" w:hAnsiTheme="majorBidi" w:cstheme="majorBidi"/>
              </w:rPr>
            </w:pPr>
          </w:p>
        </w:tc>
        <w:tc>
          <w:tcPr>
            <w:tcW w:w="2250" w:type="dxa"/>
            <w:tcBorders>
              <w:top w:val="single" w:sz="4" w:space="0" w:color="auto"/>
              <w:bottom w:val="single" w:sz="4" w:space="0" w:color="auto"/>
            </w:tcBorders>
            <w:shd w:val="clear" w:color="auto" w:fill="auto"/>
          </w:tcPr>
          <w:p w14:paraId="5B32A8BA" w14:textId="77777777" w:rsidR="009435AB" w:rsidRPr="0094228D" w:rsidRDefault="009435AB" w:rsidP="00F67B39">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group</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single" w:sz="4" w:space="0" w:color="auto"/>
            </w:tcBorders>
            <w:shd w:val="clear" w:color="auto" w:fill="auto"/>
          </w:tcPr>
          <w:p w14:paraId="417FDEC8"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N</w:t>
            </w:r>
          </w:p>
        </w:tc>
        <w:tc>
          <w:tcPr>
            <w:tcW w:w="2070" w:type="dxa"/>
            <w:tcBorders>
              <w:top w:val="single" w:sz="4" w:space="0" w:color="auto"/>
              <w:bottom w:val="single" w:sz="4" w:space="0" w:color="auto"/>
            </w:tcBorders>
            <w:shd w:val="clear" w:color="auto" w:fill="auto"/>
          </w:tcPr>
          <w:p w14:paraId="6192781E"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Mean Rank</w:t>
            </w:r>
          </w:p>
        </w:tc>
      </w:tr>
      <w:tr w:rsidR="0094228D" w:rsidRPr="0094228D" w14:paraId="1B9B3BE1"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0" w:type="dxa"/>
            <w:vMerge w:val="restart"/>
            <w:shd w:val="clear" w:color="auto" w:fill="auto"/>
          </w:tcPr>
          <w:p w14:paraId="4F2BDA22"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score</w:t>
            </w:r>
          </w:p>
        </w:tc>
        <w:tc>
          <w:tcPr>
            <w:tcW w:w="2250" w:type="dxa"/>
            <w:tcBorders>
              <w:top w:val="single" w:sz="4" w:space="0" w:color="auto"/>
              <w:bottom w:val="single" w:sz="4" w:space="0" w:color="auto"/>
            </w:tcBorders>
            <w:shd w:val="clear" w:color="auto" w:fill="auto"/>
          </w:tcPr>
          <w:p w14:paraId="605C3D11" w14:textId="77777777" w:rsidR="009435AB" w:rsidRPr="0094228D" w:rsidRDefault="009435AB" w:rsidP="00F67B3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interventionist group</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single" w:sz="4" w:space="0" w:color="auto"/>
            </w:tcBorders>
            <w:shd w:val="clear" w:color="auto" w:fill="auto"/>
          </w:tcPr>
          <w:p w14:paraId="4D9F9289"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35</w:t>
            </w:r>
          </w:p>
        </w:tc>
        <w:tc>
          <w:tcPr>
            <w:tcW w:w="2070" w:type="dxa"/>
            <w:tcBorders>
              <w:top w:val="single" w:sz="4" w:space="0" w:color="auto"/>
              <w:bottom w:val="single" w:sz="4" w:space="0" w:color="auto"/>
            </w:tcBorders>
            <w:shd w:val="clear" w:color="auto" w:fill="auto"/>
          </w:tcPr>
          <w:p w14:paraId="7DC5780B"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53.39</w:t>
            </w:r>
          </w:p>
        </w:tc>
      </w:tr>
      <w:tr w:rsidR="0094228D" w:rsidRPr="0094228D" w14:paraId="6309E41E" w14:textId="77777777" w:rsidTr="00F67B39">
        <w:tc>
          <w:tcPr>
            <w:cnfStyle w:val="000010000000" w:firstRow="0" w:lastRow="0" w:firstColumn="0" w:lastColumn="0" w:oddVBand="1" w:evenVBand="0" w:oddHBand="0" w:evenHBand="0" w:firstRowFirstColumn="0" w:firstRowLastColumn="0" w:lastRowFirstColumn="0" w:lastRowLastColumn="0"/>
            <w:tcW w:w="900" w:type="dxa"/>
            <w:vMerge/>
            <w:shd w:val="clear" w:color="auto" w:fill="auto"/>
          </w:tcPr>
          <w:p w14:paraId="2D54E036" w14:textId="77777777" w:rsidR="009435AB" w:rsidRPr="0094228D" w:rsidRDefault="009435AB" w:rsidP="00F67B39">
            <w:pPr>
              <w:autoSpaceDE w:val="0"/>
              <w:autoSpaceDN w:val="0"/>
              <w:adjustRightInd w:val="0"/>
              <w:rPr>
                <w:rFonts w:asciiTheme="majorBidi" w:hAnsiTheme="majorBidi" w:cstheme="majorBidi"/>
              </w:rPr>
            </w:pPr>
          </w:p>
        </w:tc>
        <w:tc>
          <w:tcPr>
            <w:tcW w:w="2250" w:type="dxa"/>
            <w:tcBorders>
              <w:top w:val="single" w:sz="4" w:space="0" w:color="auto"/>
              <w:bottom w:val="single" w:sz="4" w:space="0" w:color="auto"/>
            </w:tcBorders>
            <w:shd w:val="clear" w:color="auto" w:fill="auto"/>
          </w:tcPr>
          <w:p w14:paraId="2C2A374F" w14:textId="77777777" w:rsidR="009435AB" w:rsidRPr="0094228D" w:rsidRDefault="009435AB" w:rsidP="00F67B39">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interactionist group</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single" w:sz="4" w:space="0" w:color="auto"/>
            </w:tcBorders>
            <w:shd w:val="clear" w:color="auto" w:fill="auto"/>
          </w:tcPr>
          <w:p w14:paraId="6A98944F"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35</w:t>
            </w:r>
          </w:p>
        </w:tc>
        <w:tc>
          <w:tcPr>
            <w:tcW w:w="2070" w:type="dxa"/>
            <w:tcBorders>
              <w:top w:val="single" w:sz="4" w:space="0" w:color="auto"/>
              <w:bottom w:val="single" w:sz="4" w:space="0" w:color="auto"/>
            </w:tcBorders>
            <w:shd w:val="clear" w:color="auto" w:fill="auto"/>
          </w:tcPr>
          <w:p w14:paraId="7A7E86E4"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55.81</w:t>
            </w:r>
          </w:p>
        </w:tc>
      </w:tr>
      <w:tr w:rsidR="0094228D" w:rsidRPr="0094228D" w14:paraId="360B46EF"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0" w:type="dxa"/>
            <w:vMerge/>
            <w:shd w:val="clear" w:color="auto" w:fill="auto"/>
          </w:tcPr>
          <w:p w14:paraId="0D814684" w14:textId="77777777" w:rsidR="009435AB" w:rsidRPr="0094228D" w:rsidRDefault="009435AB" w:rsidP="00F67B39">
            <w:pPr>
              <w:autoSpaceDE w:val="0"/>
              <w:autoSpaceDN w:val="0"/>
              <w:adjustRightInd w:val="0"/>
              <w:rPr>
                <w:rFonts w:asciiTheme="majorBidi" w:hAnsiTheme="majorBidi" w:cstheme="majorBidi"/>
              </w:rPr>
            </w:pPr>
          </w:p>
        </w:tc>
        <w:tc>
          <w:tcPr>
            <w:tcW w:w="2250" w:type="dxa"/>
            <w:tcBorders>
              <w:top w:val="single" w:sz="4" w:space="0" w:color="auto"/>
              <w:bottom w:val="single" w:sz="4" w:space="0" w:color="auto"/>
            </w:tcBorders>
            <w:shd w:val="clear" w:color="auto" w:fill="auto"/>
          </w:tcPr>
          <w:p w14:paraId="337AF3D8" w14:textId="77777777" w:rsidR="009435AB" w:rsidRPr="0094228D" w:rsidRDefault="009435AB" w:rsidP="00F67B3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control group</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single" w:sz="4" w:space="0" w:color="auto"/>
            </w:tcBorders>
            <w:shd w:val="clear" w:color="auto" w:fill="auto"/>
          </w:tcPr>
          <w:p w14:paraId="0EE980A9"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35</w:t>
            </w:r>
          </w:p>
        </w:tc>
        <w:tc>
          <w:tcPr>
            <w:tcW w:w="2070" w:type="dxa"/>
            <w:tcBorders>
              <w:top w:val="single" w:sz="4" w:space="0" w:color="auto"/>
              <w:bottom w:val="single" w:sz="4" w:space="0" w:color="auto"/>
            </w:tcBorders>
            <w:shd w:val="clear" w:color="auto" w:fill="auto"/>
          </w:tcPr>
          <w:p w14:paraId="2EF9890B"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49.80</w:t>
            </w:r>
          </w:p>
        </w:tc>
      </w:tr>
      <w:tr w:rsidR="0094228D" w:rsidRPr="0094228D" w14:paraId="36FB2881" w14:textId="77777777" w:rsidTr="00F67B39">
        <w:tc>
          <w:tcPr>
            <w:cnfStyle w:val="000010000000" w:firstRow="0" w:lastRow="0" w:firstColumn="0" w:lastColumn="0" w:oddVBand="1" w:evenVBand="0" w:oddHBand="0" w:evenHBand="0" w:firstRowFirstColumn="0" w:firstRowLastColumn="0" w:lastRowFirstColumn="0" w:lastRowLastColumn="0"/>
            <w:tcW w:w="900" w:type="dxa"/>
            <w:vMerge/>
            <w:tcBorders>
              <w:bottom w:val="single" w:sz="4" w:space="0" w:color="auto"/>
            </w:tcBorders>
            <w:shd w:val="clear" w:color="auto" w:fill="auto"/>
          </w:tcPr>
          <w:p w14:paraId="69AD13CA" w14:textId="77777777" w:rsidR="009435AB" w:rsidRPr="0094228D" w:rsidRDefault="009435AB" w:rsidP="00F67B39">
            <w:pPr>
              <w:autoSpaceDE w:val="0"/>
              <w:autoSpaceDN w:val="0"/>
              <w:adjustRightInd w:val="0"/>
              <w:rPr>
                <w:rFonts w:asciiTheme="majorBidi" w:hAnsiTheme="majorBidi" w:cstheme="majorBidi"/>
              </w:rPr>
            </w:pPr>
          </w:p>
        </w:tc>
        <w:tc>
          <w:tcPr>
            <w:tcW w:w="2250" w:type="dxa"/>
            <w:tcBorders>
              <w:top w:val="single" w:sz="4" w:space="0" w:color="auto"/>
              <w:bottom w:val="single" w:sz="4" w:space="0" w:color="auto"/>
            </w:tcBorders>
            <w:shd w:val="clear" w:color="auto" w:fill="auto"/>
          </w:tcPr>
          <w:p w14:paraId="2FDD2BD6" w14:textId="77777777" w:rsidR="009435AB" w:rsidRPr="0094228D" w:rsidRDefault="009435AB" w:rsidP="00F67B39">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Total</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single" w:sz="4" w:space="0" w:color="auto"/>
            </w:tcBorders>
            <w:shd w:val="clear" w:color="auto" w:fill="auto"/>
          </w:tcPr>
          <w:p w14:paraId="52E78975"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105</w:t>
            </w:r>
          </w:p>
        </w:tc>
        <w:tc>
          <w:tcPr>
            <w:tcW w:w="2070" w:type="dxa"/>
            <w:tcBorders>
              <w:top w:val="single" w:sz="4" w:space="0" w:color="auto"/>
              <w:bottom w:val="single" w:sz="4" w:space="0" w:color="auto"/>
            </w:tcBorders>
            <w:shd w:val="clear" w:color="auto" w:fill="auto"/>
          </w:tcPr>
          <w:p w14:paraId="179129BE" w14:textId="77777777" w:rsidR="009435AB" w:rsidRPr="0094228D" w:rsidRDefault="009435AB" w:rsidP="00F67B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bl>
    <w:p w14:paraId="5C4DA578" w14:textId="77777777" w:rsidR="009435AB" w:rsidRPr="0094228D" w:rsidRDefault="009435AB" w:rsidP="009435AB">
      <w:pPr>
        <w:autoSpaceDE w:val="0"/>
        <w:autoSpaceDN w:val="0"/>
        <w:adjustRightInd w:val="0"/>
        <w:spacing w:after="0" w:line="276" w:lineRule="auto"/>
        <w:rPr>
          <w:rFonts w:ascii="Times New Roman" w:hAnsi="Times New Roman" w:cs="Times New Roman"/>
          <w:sz w:val="24"/>
          <w:szCs w:val="24"/>
        </w:rPr>
      </w:pPr>
    </w:p>
    <w:p w14:paraId="29D1C6CF" w14:textId="77777777" w:rsidR="009435AB" w:rsidRPr="0094228D" w:rsidRDefault="009435AB" w:rsidP="009435AB">
      <w:pPr>
        <w:autoSpaceDE w:val="0"/>
        <w:autoSpaceDN w:val="0"/>
        <w:adjustRightInd w:val="0"/>
        <w:spacing w:after="0" w:line="276" w:lineRule="auto"/>
        <w:ind w:firstLine="720"/>
        <w:jc w:val="both"/>
        <w:rPr>
          <w:rFonts w:ascii="Times New Roman" w:hAnsi="Times New Roman" w:cs="Times New Roman"/>
          <w:sz w:val="24"/>
          <w:szCs w:val="24"/>
        </w:rPr>
      </w:pPr>
      <w:r w:rsidRPr="0094228D">
        <w:rPr>
          <w:rFonts w:ascii="Times New Roman" w:hAnsi="Times New Roman" w:cs="Times New Roman"/>
          <w:sz w:val="24"/>
          <w:szCs w:val="24"/>
        </w:rPr>
        <w:t xml:space="preserve">As shown in Table 3, the interactionist group achieved the top average rank (mean rank = 55.81), </w:t>
      </w:r>
      <w:proofErr w:type="spellStart"/>
      <w:r w:rsidRPr="0094228D">
        <w:rPr>
          <w:rFonts w:ascii="Times New Roman" w:hAnsi="Times New Roman" w:cs="Times New Roman"/>
          <w:sz w:val="24"/>
          <w:szCs w:val="24"/>
        </w:rPr>
        <w:t>persued</w:t>
      </w:r>
      <w:proofErr w:type="spellEnd"/>
      <w:r w:rsidRPr="0094228D">
        <w:rPr>
          <w:rFonts w:ascii="Times New Roman" w:hAnsi="Times New Roman" w:cs="Times New Roman"/>
          <w:sz w:val="24"/>
          <w:szCs w:val="24"/>
        </w:rPr>
        <w:t xml:space="preserve"> by the interventionist group (mean rank = 53.39), and the control one (mean rank = 49.80). The statistical significance of the variations among the mean ranks was evaluated through the Kruskal Wallis procedure (Table 4.).</w:t>
      </w:r>
    </w:p>
    <w:p w14:paraId="6FC4C159" w14:textId="77777777" w:rsidR="009435AB" w:rsidRPr="0094228D" w:rsidRDefault="009435AB" w:rsidP="009435AB">
      <w:pPr>
        <w:autoSpaceDE w:val="0"/>
        <w:autoSpaceDN w:val="0"/>
        <w:adjustRightInd w:val="0"/>
        <w:spacing w:after="0" w:line="240" w:lineRule="auto"/>
        <w:rPr>
          <w:rFonts w:ascii="Times New Roman" w:hAnsi="Times New Roman" w:cs="Times New Roman"/>
          <w:b/>
          <w:bCs/>
        </w:rPr>
      </w:pPr>
    </w:p>
    <w:p w14:paraId="6A3A5E7A" w14:textId="77777777" w:rsidR="009435AB" w:rsidRPr="0094228D" w:rsidRDefault="009435AB" w:rsidP="009435AB">
      <w:pPr>
        <w:autoSpaceDE w:val="0"/>
        <w:autoSpaceDN w:val="0"/>
        <w:adjustRightInd w:val="0"/>
        <w:spacing w:after="0" w:line="240" w:lineRule="auto"/>
        <w:rPr>
          <w:rFonts w:ascii="Times New Roman" w:hAnsi="Times New Roman" w:cs="Times New Roman"/>
          <w:b/>
          <w:bCs/>
        </w:rPr>
      </w:pPr>
      <w:r w:rsidRPr="0094228D">
        <w:rPr>
          <w:rFonts w:ascii="Times New Roman" w:hAnsi="Times New Roman" w:cs="Times New Roman"/>
          <w:b/>
          <w:bCs/>
        </w:rPr>
        <w:t>Table 4</w:t>
      </w:r>
    </w:p>
    <w:tbl>
      <w:tblPr>
        <w:tblStyle w:val="PlainTable4"/>
        <w:tblW w:w="4950" w:type="dxa"/>
        <w:tblLayout w:type="fixed"/>
        <w:tblLook w:val="0000" w:firstRow="0" w:lastRow="0" w:firstColumn="0" w:lastColumn="0" w:noHBand="0" w:noVBand="0"/>
      </w:tblPr>
      <w:tblGrid>
        <w:gridCol w:w="2070"/>
        <w:gridCol w:w="2880"/>
      </w:tblGrid>
      <w:tr w:rsidR="0094228D" w:rsidRPr="0094228D" w14:paraId="39F7ECE8"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50" w:type="dxa"/>
            <w:gridSpan w:val="2"/>
            <w:tcBorders>
              <w:bottom w:val="single" w:sz="4" w:space="0" w:color="auto"/>
            </w:tcBorders>
            <w:shd w:val="clear" w:color="auto" w:fill="auto"/>
          </w:tcPr>
          <w:p w14:paraId="5C4764EE" w14:textId="77777777" w:rsidR="009435AB" w:rsidRPr="0094228D" w:rsidRDefault="009435AB" w:rsidP="00F67B39">
            <w:pPr>
              <w:autoSpaceDE w:val="0"/>
              <w:autoSpaceDN w:val="0"/>
              <w:adjustRightInd w:val="0"/>
              <w:ind w:left="-109" w:right="60"/>
              <w:rPr>
                <w:rFonts w:asciiTheme="majorBidi" w:hAnsiTheme="majorBidi" w:cstheme="majorBidi"/>
                <w:i/>
                <w:iCs/>
              </w:rPr>
            </w:pPr>
            <w:r w:rsidRPr="0094228D">
              <w:rPr>
                <w:rFonts w:asciiTheme="majorBidi" w:hAnsiTheme="majorBidi" w:cstheme="majorBidi"/>
                <w:i/>
                <w:iCs/>
              </w:rPr>
              <w:t>Results of Kruskal Wallis on Groups’</w:t>
            </w:r>
            <w:r w:rsidRPr="0094228D">
              <w:t xml:space="preserve"> </w:t>
            </w:r>
            <w:r w:rsidRPr="0094228D">
              <w:rPr>
                <w:rFonts w:asciiTheme="majorBidi" w:hAnsiTheme="majorBidi" w:cstheme="majorBidi"/>
                <w:i/>
                <w:iCs/>
              </w:rPr>
              <w:t>Writing Pretest</w:t>
            </w:r>
          </w:p>
        </w:tc>
      </w:tr>
      <w:tr w:rsidR="0094228D" w:rsidRPr="0094228D" w14:paraId="0771C4DE" w14:textId="77777777" w:rsidTr="00F67B39">
        <w:tc>
          <w:tcPr>
            <w:cnfStyle w:val="000010000000" w:firstRow="0" w:lastRow="0" w:firstColumn="0" w:lastColumn="0" w:oddVBand="1" w:evenVBand="0" w:oddHBand="0" w:evenHBand="0" w:firstRowFirstColumn="0" w:firstRowLastColumn="0" w:lastRowFirstColumn="0" w:lastRowLastColumn="0"/>
            <w:tcW w:w="2070" w:type="dxa"/>
            <w:tcBorders>
              <w:top w:val="single" w:sz="4" w:space="0" w:color="auto"/>
            </w:tcBorders>
            <w:shd w:val="clear" w:color="auto" w:fill="auto"/>
          </w:tcPr>
          <w:p w14:paraId="77485014" w14:textId="77777777" w:rsidR="009435AB" w:rsidRPr="0094228D" w:rsidRDefault="009435AB" w:rsidP="00F67B39">
            <w:pPr>
              <w:autoSpaceDE w:val="0"/>
              <w:autoSpaceDN w:val="0"/>
              <w:adjustRightInd w:val="0"/>
              <w:rPr>
                <w:rFonts w:asciiTheme="majorBidi" w:hAnsiTheme="majorBidi" w:cstheme="majorBidi"/>
              </w:rPr>
            </w:pPr>
          </w:p>
        </w:tc>
        <w:tc>
          <w:tcPr>
            <w:tcW w:w="2880" w:type="dxa"/>
            <w:tcBorders>
              <w:top w:val="single" w:sz="4" w:space="0" w:color="auto"/>
              <w:bottom w:val="single" w:sz="4" w:space="0" w:color="auto"/>
            </w:tcBorders>
            <w:shd w:val="clear" w:color="auto" w:fill="auto"/>
          </w:tcPr>
          <w:p w14:paraId="2C34FA44" w14:textId="77777777" w:rsidR="009435AB" w:rsidRPr="0094228D" w:rsidRDefault="009435AB" w:rsidP="00F67B3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score</w:t>
            </w:r>
          </w:p>
        </w:tc>
      </w:tr>
      <w:tr w:rsidR="0094228D" w:rsidRPr="0094228D" w14:paraId="2811223E"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70" w:type="dxa"/>
            <w:tcBorders>
              <w:bottom w:val="single" w:sz="4" w:space="0" w:color="auto"/>
            </w:tcBorders>
            <w:shd w:val="clear" w:color="auto" w:fill="auto"/>
          </w:tcPr>
          <w:p w14:paraId="329A3B09"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Kruskal-Wallis H</w:t>
            </w:r>
          </w:p>
        </w:tc>
        <w:tc>
          <w:tcPr>
            <w:tcW w:w="2880" w:type="dxa"/>
            <w:tcBorders>
              <w:top w:val="single" w:sz="4" w:space="0" w:color="auto"/>
              <w:bottom w:val="single" w:sz="4" w:space="0" w:color="auto"/>
            </w:tcBorders>
            <w:shd w:val="clear" w:color="auto" w:fill="auto"/>
          </w:tcPr>
          <w:p w14:paraId="61D79F8F" w14:textId="77777777" w:rsidR="009435AB" w:rsidRPr="0094228D" w:rsidRDefault="009435AB" w:rsidP="00F67B3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.88</w:t>
            </w:r>
          </w:p>
        </w:tc>
      </w:tr>
      <w:tr w:rsidR="0094228D" w:rsidRPr="0094228D" w14:paraId="53BC5103" w14:textId="77777777" w:rsidTr="00F67B39">
        <w:tc>
          <w:tcPr>
            <w:cnfStyle w:val="000010000000" w:firstRow="0" w:lastRow="0" w:firstColumn="0" w:lastColumn="0" w:oddVBand="1" w:evenVBand="0" w:oddHBand="0" w:evenHBand="0" w:firstRowFirstColumn="0" w:firstRowLastColumn="0" w:lastRowFirstColumn="0" w:lastRowLastColumn="0"/>
            <w:tcW w:w="2070" w:type="dxa"/>
            <w:tcBorders>
              <w:top w:val="single" w:sz="4" w:space="0" w:color="auto"/>
              <w:bottom w:val="single" w:sz="4" w:space="0" w:color="auto"/>
            </w:tcBorders>
            <w:shd w:val="clear" w:color="auto" w:fill="auto"/>
          </w:tcPr>
          <w:p w14:paraId="345B7094" w14:textId="77777777" w:rsidR="009435AB" w:rsidRPr="0094228D" w:rsidRDefault="009435AB" w:rsidP="00F67B39">
            <w:pPr>
              <w:autoSpaceDE w:val="0"/>
              <w:autoSpaceDN w:val="0"/>
              <w:adjustRightInd w:val="0"/>
              <w:ind w:left="60" w:right="60"/>
              <w:rPr>
                <w:rFonts w:asciiTheme="majorBidi" w:hAnsiTheme="majorBidi" w:cstheme="majorBidi"/>
              </w:rPr>
            </w:pPr>
            <w:proofErr w:type="spellStart"/>
            <w:r w:rsidRPr="0094228D">
              <w:rPr>
                <w:rFonts w:asciiTheme="majorBidi" w:hAnsiTheme="majorBidi" w:cstheme="majorBidi"/>
              </w:rPr>
              <w:t>df</w:t>
            </w:r>
            <w:proofErr w:type="spellEnd"/>
          </w:p>
        </w:tc>
        <w:tc>
          <w:tcPr>
            <w:tcW w:w="2880" w:type="dxa"/>
            <w:tcBorders>
              <w:top w:val="single" w:sz="4" w:space="0" w:color="auto"/>
              <w:bottom w:val="single" w:sz="4" w:space="0" w:color="auto"/>
            </w:tcBorders>
            <w:shd w:val="clear" w:color="auto" w:fill="auto"/>
          </w:tcPr>
          <w:p w14:paraId="32FA9F41" w14:textId="77777777" w:rsidR="009435AB" w:rsidRPr="0094228D" w:rsidRDefault="009435AB" w:rsidP="00F67B3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2</w:t>
            </w:r>
          </w:p>
        </w:tc>
      </w:tr>
      <w:tr w:rsidR="0094228D" w:rsidRPr="0094228D" w14:paraId="7D922664"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70" w:type="dxa"/>
            <w:tcBorders>
              <w:top w:val="single" w:sz="4" w:space="0" w:color="auto"/>
              <w:bottom w:val="single" w:sz="4" w:space="0" w:color="auto"/>
            </w:tcBorders>
            <w:shd w:val="clear" w:color="auto" w:fill="auto"/>
          </w:tcPr>
          <w:p w14:paraId="7A7CB61B" w14:textId="77777777" w:rsidR="009435AB" w:rsidRPr="0094228D" w:rsidRDefault="009435AB" w:rsidP="00F67B39">
            <w:pPr>
              <w:autoSpaceDE w:val="0"/>
              <w:autoSpaceDN w:val="0"/>
              <w:adjustRightInd w:val="0"/>
              <w:ind w:left="60" w:right="60"/>
              <w:rPr>
                <w:rFonts w:asciiTheme="majorBidi" w:hAnsiTheme="majorBidi" w:cstheme="majorBidi"/>
              </w:rPr>
            </w:pPr>
            <w:proofErr w:type="spellStart"/>
            <w:r w:rsidRPr="0094228D">
              <w:rPr>
                <w:rFonts w:asciiTheme="majorBidi" w:hAnsiTheme="majorBidi" w:cstheme="majorBidi"/>
              </w:rPr>
              <w:t>Asymp</w:t>
            </w:r>
            <w:proofErr w:type="spellEnd"/>
            <w:r w:rsidRPr="0094228D">
              <w:rPr>
                <w:rFonts w:asciiTheme="majorBidi" w:hAnsiTheme="majorBidi" w:cstheme="majorBidi"/>
              </w:rPr>
              <w:t>. Sig.</w:t>
            </w:r>
          </w:p>
        </w:tc>
        <w:tc>
          <w:tcPr>
            <w:tcW w:w="2880" w:type="dxa"/>
            <w:tcBorders>
              <w:top w:val="single" w:sz="4" w:space="0" w:color="auto"/>
              <w:bottom w:val="single" w:sz="4" w:space="0" w:color="auto"/>
            </w:tcBorders>
            <w:shd w:val="clear" w:color="auto" w:fill="auto"/>
          </w:tcPr>
          <w:p w14:paraId="1D6317BB" w14:textId="77777777" w:rsidR="009435AB" w:rsidRPr="0094228D" w:rsidRDefault="009435AB" w:rsidP="00F67B3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.64</w:t>
            </w:r>
          </w:p>
        </w:tc>
      </w:tr>
      <w:tr w:rsidR="0094228D" w:rsidRPr="0094228D" w14:paraId="6FF25E39" w14:textId="77777777" w:rsidTr="00F67B39">
        <w:tc>
          <w:tcPr>
            <w:cnfStyle w:val="000010000000" w:firstRow="0" w:lastRow="0" w:firstColumn="0" w:lastColumn="0" w:oddVBand="1" w:evenVBand="0" w:oddHBand="0" w:evenHBand="0" w:firstRowFirstColumn="0" w:firstRowLastColumn="0" w:lastRowFirstColumn="0" w:lastRowLastColumn="0"/>
            <w:tcW w:w="4950" w:type="dxa"/>
            <w:gridSpan w:val="2"/>
            <w:tcBorders>
              <w:top w:val="single" w:sz="4" w:space="0" w:color="auto"/>
            </w:tcBorders>
            <w:shd w:val="clear" w:color="auto" w:fill="auto"/>
          </w:tcPr>
          <w:p w14:paraId="6AD7B2C7"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a. KWS</w:t>
            </w:r>
          </w:p>
        </w:tc>
      </w:tr>
      <w:tr w:rsidR="0094228D" w:rsidRPr="0094228D" w14:paraId="17C6D3B6" w14:textId="77777777" w:rsidTr="00F67B39">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4950" w:type="dxa"/>
            <w:gridSpan w:val="2"/>
            <w:shd w:val="clear" w:color="auto" w:fill="auto"/>
          </w:tcPr>
          <w:p w14:paraId="40159A22"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b. Grouping Variable: group</w:t>
            </w:r>
          </w:p>
        </w:tc>
      </w:tr>
    </w:tbl>
    <w:p w14:paraId="41B499ED" w14:textId="77777777" w:rsidR="009435AB" w:rsidRPr="0094228D" w:rsidRDefault="009435AB" w:rsidP="009435AB">
      <w:pPr>
        <w:ind w:firstLine="720"/>
        <w:jc w:val="both"/>
        <w:rPr>
          <w:rFonts w:ascii="Times New Roman" w:hAnsi="Times New Roman" w:cs="Times New Roman"/>
          <w:sz w:val="24"/>
          <w:szCs w:val="24"/>
        </w:rPr>
      </w:pPr>
    </w:p>
    <w:p w14:paraId="4881E467" w14:textId="77777777" w:rsidR="009435AB" w:rsidRPr="0094228D" w:rsidRDefault="009435AB" w:rsidP="009435AB">
      <w:pPr>
        <w:ind w:firstLine="720"/>
        <w:jc w:val="both"/>
        <w:rPr>
          <w:rFonts w:ascii="Times New Roman" w:hAnsi="Times New Roman" w:cs="Times New Roman"/>
          <w:sz w:val="24"/>
          <w:szCs w:val="24"/>
        </w:rPr>
      </w:pPr>
      <w:r w:rsidRPr="0094228D">
        <w:rPr>
          <w:rFonts w:ascii="Times New Roman" w:hAnsi="Times New Roman" w:cs="Times New Roman"/>
          <w:sz w:val="24"/>
          <w:szCs w:val="24"/>
        </w:rPr>
        <w:t xml:space="preserve">Regarding Table 4, the significance level (p ˃ .05) showed no notable distinctions observed between the three groups in writing performance during the pretest. The next step involved evaluating the preliminary evaluation between the different groups in relation to writing fluency. The samples of writing were scored in writing fluency considering Larsen-Freeman’s (2006) scoring rubric. Writing fluency for every group in the pre-test was estimated by average number of words per T-unit. The scores obtained were regarded as the participants' pre-test scores for writing fluency. Prior to comparing the fluency score of the participants in three groups, the assumptions were checked. Shown in Table 5, the interval data in the pretest exhibited non-normal distribution (P &lt; .05). </w:t>
      </w:r>
    </w:p>
    <w:p w14:paraId="3A240BF3" w14:textId="77777777" w:rsidR="009435AB" w:rsidRPr="0094228D" w:rsidRDefault="009435AB" w:rsidP="009435AB">
      <w:pPr>
        <w:autoSpaceDE w:val="0"/>
        <w:autoSpaceDN w:val="0"/>
        <w:adjustRightInd w:val="0"/>
        <w:spacing w:after="0" w:line="240" w:lineRule="auto"/>
        <w:rPr>
          <w:rFonts w:ascii="Times New Roman" w:hAnsi="Times New Roman" w:cs="Times New Roman"/>
          <w:b/>
          <w:bCs/>
        </w:rPr>
      </w:pPr>
      <w:r w:rsidRPr="0094228D">
        <w:rPr>
          <w:rFonts w:ascii="Times New Roman" w:hAnsi="Times New Roman" w:cs="Times New Roman"/>
          <w:b/>
          <w:bCs/>
        </w:rPr>
        <w:t>Table 5</w:t>
      </w:r>
    </w:p>
    <w:tbl>
      <w:tblPr>
        <w:tblStyle w:val="PlainTable4"/>
        <w:tblW w:w="7602" w:type="dxa"/>
        <w:tblLayout w:type="fixed"/>
        <w:tblLook w:val="0000" w:firstRow="0" w:lastRow="0" w:firstColumn="0" w:lastColumn="0" w:noHBand="0" w:noVBand="0"/>
      </w:tblPr>
      <w:tblGrid>
        <w:gridCol w:w="1620"/>
        <w:gridCol w:w="1080"/>
        <w:gridCol w:w="802"/>
        <w:gridCol w:w="1025"/>
        <w:gridCol w:w="1053"/>
        <w:gridCol w:w="997"/>
        <w:gridCol w:w="1025"/>
      </w:tblGrid>
      <w:tr w:rsidR="0094228D" w:rsidRPr="0094228D" w14:paraId="427DB2F3"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602" w:type="dxa"/>
            <w:gridSpan w:val="7"/>
            <w:tcBorders>
              <w:bottom w:val="single" w:sz="4" w:space="0" w:color="auto"/>
            </w:tcBorders>
            <w:shd w:val="clear" w:color="auto" w:fill="auto"/>
          </w:tcPr>
          <w:p w14:paraId="13EB3C87" w14:textId="77777777" w:rsidR="009435AB" w:rsidRPr="0094228D" w:rsidRDefault="009435AB" w:rsidP="00F67B39">
            <w:pPr>
              <w:autoSpaceDE w:val="0"/>
              <w:autoSpaceDN w:val="0"/>
              <w:adjustRightInd w:val="0"/>
              <w:ind w:left="-109" w:right="60"/>
              <w:rPr>
                <w:rFonts w:asciiTheme="majorBidi" w:hAnsiTheme="majorBidi" w:cstheme="majorBidi"/>
                <w:i/>
                <w:iCs/>
              </w:rPr>
            </w:pPr>
            <w:r w:rsidRPr="0094228D">
              <w:rPr>
                <w:rFonts w:asciiTheme="majorBidi" w:hAnsiTheme="majorBidi" w:cstheme="majorBidi"/>
                <w:i/>
                <w:iCs/>
              </w:rPr>
              <w:t>Tests of Normality for Writing Fluency in the Pretest across Groups</w:t>
            </w:r>
          </w:p>
        </w:tc>
      </w:tr>
      <w:tr w:rsidR="0094228D" w:rsidRPr="0094228D" w14:paraId="6CB02002" w14:textId="77777777" w:rsidTr="00F67B39">
        <w:tc>
          <w:tcPr>
            <w:cnfStyle w:val="000010000000" w:firstRow="0" w:lastRow="0" w:firstColumn="0" w:lastColumn="0" w:oddVBand="1" w:evenVBand="0" w:oddHBand="0" w:evenHBand="0" w:firstRowFirstColumn="0" w:firstRowLastColumn="0" w:lastRowFirstColumn="0" w:lastRowLastColumn="0"/>
            <w:tcW w:w="1620" w:type="dxa"/>
            <w:vMerge w:val="restart"/>
            <w:tcBorders>
              <w:top w:val="single" w:sz="4" w:space="0" w:color="auto"/>
            </w:tcBorders>
            <w:shd w:val="clear" w:color="auto" w:fill="auto"/>
          </w:tcPr>
          <w:p w14:paraId="6B46FF0C" w14:textId="77777777" w:rsidR="009435AB" w:rsidRPr="0094228D" w:rsidRDefault="009435AB" w:rsidP="00F67B39">
            <w:pPr>
              <w:autoSpaceDE w:val="0"/>
              <w:autoSpaceDN w:val="0"/>
              <w:adjustRightInd w:val="0"/>
              <w:rPr>
                <w:rFonts w:asciiTheme="majorBidi" w:hAnsiTheme="majorBidi" w:cstheme="majorBidi"/>
              </w:rPr>
            </w:pPr>
          </w:p>
        </w:tc>
        <w:tc>
          <w:tcPr>
            <w:tcW w:w="2907" w:type="dxa"/>
            <w:gridSpan w:val="3"/>
            <w:tcBorders>
              <w:top w:val="single" w:sz="4" w:space="0" w:color="auto"/>
              <w:bottom w:val="single" w:sz="4" w:space="0" w:color="auto"/>
            </w:tcBorders>
            <w:shd w:val="clear" w:color="auto" w:fill="auto"/>
          </w:tcPr>
          <w:p w14:paraId="1DB36958"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Kolmogorov-Smirnov</w:t>
            </w:r>
            <w:r w:rsidRPr="0094228D">
              <w:rPr>
                <w:rFonts w:asciiTheme="majorBidi" w:hAnsiTheme="majorBidi" w:cstheme="majorBidi"/>
                <w:vertAlign w:val="superscript"/>
              </w:rPr>
              <w:t>a</w:t>
            </w:r>
          </w:p>
        </w:tc>
        <w:tc>
          <w:tcPr>
            <w:cnfStyle w:val="000010000000" w:firstRow="0" w:lastRow="0" w:firstColumn="0" w:lastColumn="0" w:oddVBand="1" w:evenVBand="0" w:oddHBand="0" w:evenHBand="0" w:firstRowFirstColumn="0" w:firstRowLastColumn="0" w:lastRowFirstColumn="0" w:lastRowLastColumn="0"/>
            <w:tcW w:w="3075" w:type="dxa"/>
            <w:gridSpan w:val="3"/>
            <w:tcBorders>
              <w:top w:val="single" w:sz="4" w:space="0" w:color="auto"/>
              <w:bottom w:val="single" w:sz="4" w:space="0" w:color="auto"/>
            </w:tcBorders>
            <w:shd w:val="clear" w:color="auto" w:fill="auto"/>
          </w:tcPr>
          <w:p w14:paraId="06DD23B9"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Shapiro-Wilk</w:t>
            </w:r>
          </w:p>
        </w:tc>
      </w:tr>
      <w:tr w:rsidR="0094228D" w:rsidRPr="0094228D" w14:paraId="5110A18B"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20" w:type="dxa"/>
            <w:vMerge/>
            <w:shd w:val="clear" w:color="auto" w:fill="auto"/>
          </w:tcPr>
          <w:p w14:paraId="3BC8E895" w14:textId="77777777" w:rsidR="009435AB" w:rsidRPr="0094228D" w:rsidRDefault="009435AB" w:rsidP="00F67B39">
            <w:pPr>
              <w:autoSpaceDE w:val="0"/>
              <w:autoSpaceDN w:val="0"/>
              <w:adjustRightInd w:val="0"/>
              <w:rPr>
                <w:rFonts w:asciiTheme="majorBidi" w:hAnsiTheme="majorBidi" w:cstheme="majorBidi"/>
              </w:rPr>
            </w:pPr>
          </w:p>
        </w:tc>
        <w:tc>
          <w:tcPr>
            <w:tcW w:w="1080" w:type="dxa"/>
            <w:tcBorders>
              <w:top w:val="single" w:sz="4" w:space="0" w:color="auto"/>
              <w:bottom w:val="single" w:sz="4" w:space="0" w:color="auto"/>
            </w:tcBorders>
            <w:shd w:val="clear" w:color="auto" w:fill="auto"/>
          </w:tcPr>
          <w:p w14:paraId="258F7FB6"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Statistic</w:t>
            </w:r>
          </w:p>
        </w:tc>
        <w:tc>
          <w:tcPr>
            <w:cnfStyle w:val="000010000000" w:firstRow="0" w:lastRow="0" w:firstColumn="0" w:lastColumn="0" w:oddVBand="1" w:evenVBand="0" w:oddHBand="0" w:evenHBand="0" w:firstRowFirstColumn="0" w:firstRowLastColumn="0" w:lastRowFirstColumn="0" w:lastRowLastColumn="0"/>
            <w:tcW w:w="802" w:type="dxa"/>
            <w:tcBorders>
              <w:top w:val="single" w:sz="4" w:space="0" w:color="auto"/>
              <w:bottom w:val="single" w:sz="4" w:space="0" w:color="auto"/>
            </w:tcBorders>
            <w:shd w:val="clear" w:color="auto" w:fill="auto"/>
          </w:tcPr>
          <w:p w14:paraId="0D232BF5" w14:textId="77777777" w:rsidR="009435AB" w:rsidRPr="0094228D" w:rsidRDefault="009435AB" w:rsidP="00F67B39">
            <w:pPr>
              <w:autoSpaceDE w:val="0"/>
              <w:autoSpaceDN w:val="0"/>
              <w:adjustRightInd w:val="0"/>
              <w:ind w:left="60" w:right="60"/>
              <w:jc w:val="center"/>
              <w:rPr>
                <w:rFonts w:asciiTheme="majorBidi" w:hAnsiTheme="majorBidi" w:cstheme="majorBidi"/>
              </w:rPr>
            </w:pPr>
            <w:proofErr w:type="spellStart"/>
            <w:r w:rsidRPr="0094228D">
              <w:rPr>
                <w:rFonts w:asciiTheme="majorBidi" w:hAnsiTheme="majorBidi" w:cstheme="majorBidi"/>
              </w:rPr>
              <w:t>df</w:t>
            </w:r>
            <w:proofErr w:type="spellEnd"/>
          </w:p>
        </w:tc>
        <w:tc>
          <w:tcPr>
            <w:tcW w:w="1025" w:type="dxa"/>
            <w:tcBorders>
              <w:top w:val="single" w:sz="4" w:space="0" w:color="auto"/>
              <w:bottom w:val="single" w:sz="4" w:space="0" w:color="auto"/>
            </w:tcBorders>
            <w:shd w:val="clear" w:color="auto" w:fill="auto"/>
          </w:tcPr>
          <w:p w14:paraId="195A0A62"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Sig.</w:t>
            </w:r>
          </w:p>
        </w:tc>
        <w:tc>
          <w:tcPr>
            <w:cnfStyle w:val="000010000000" w:firstRow="0" w:lastRow="0" w:firstColumn="0" w:lastColumn="0" w:oddVBand="1" w:evenVBand="0" w:oddHBand="0" w:evenHBand="0" w:firstRowFirstColumn="0" w:firstRowLastColumn="0" w:lastRowFirstColumn="0" w:lastRowLastColumn="0"/>
            <w:tcW w:w="1053" w:type="dxa"/>
            <w:tcBorders>
              <w:top w:val="single" w:sz="4" w:space="0" w:color="auto"/>
              <w:bottom w:val="single" w:sz="4" w:space="0" w:color="auto"/>
            </w:tcBorders>
            <w:shd w:val="clear" w:color="auto" w:fill="auto"/>
          </w:tcPr>
          <w:p w14:paraId="2E4D03CE"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Statistic</w:t>
            </w:r>
          </w:p>
        </w:tc>
        <w:tc>
          <w:tcPr>
            <w:tcW w:w="997" w:type="dxa"/>
            <w:tcBorders>
              <w:top w:val="single" w:sz="4" w:space="0" w:color="auto"/>
              <w:bottom w:val="single" w:sz="4" w:space="0" w:color="auto"/>
            </w:tcBorders>
            <w:shd w:val="clear" w:color="auto" w:fill="auto"/>
          </w:tcPr>
          <w:p w14:paraId="5B97C422"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spellStart"/>
            <w:r w:rsidRPr="0094228D">
              <w:rPr>
                <w:rFonts w:asciiTheme="majorBidi" w:hAnsiTheme="majorBidi" w:cstheme="majorBidi"/>
              </w:rPr>
              <w:t>df</w:t>
            </w:r>
            <w:proofErr w:type="spellEnd"/>
          </w:p>
        </w:tc>
        <w:tc>
          <w:tcPr>
            <w:cnfStyle w:val="000010000000" w:firstRow="0" w:lastRow="0" w:firstColumn="0" w:lastColumn="0" w:oddVBand="1" w:evenVBand="0" w:oddHBand="0" w:evenHBand="0" w:firstRowFirstColumn="0" w:firstRowLastColumn="0" w:lastRowFirstColumn="0" w:lastRowLastColumn="0"/>
            <w:tcW w:w="1025" w:type="dxa"/>
            <w:tcBorders>
              <w:top w:val="single" w:sz="4" w:space="0" w:color="auto"/>
              <w:bottom w:val="single" w:sz="4" w:space="0" w:color="auto"/>
            </w:tcBorders>
            <w:shd w:val="clear" w:color="auto" w:fill="auto"/>
          </w:tcPr>
          <w:p w14:paraId="684C456F"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Sig.</w:t>
            </w:r>
          </w:p>
        </w:tc>
      </w:tr>
      <w:tr w:rsidR="0094228D" w:rsidRPr="0094228D" w14:paraId="61615318" w14:textId="77777777" w:rsidTr="00F67B39">
        <w:tc>
          <w:tcPr>
            <w:cnfStyle w:val="000010000000" w:firstRow="0" w:lastRow="0" w:firstColumn="0" w:lastColumn="0" w:oddVBand="1" w:evenVBand="0" w:oddHBand="0" w:evenHBand="0" w:firstRowFirstColumn="0" w:firstRowLastColumn="0" w:lastRowFirstColumn="0" w:lastRowLastColumn="0"/>
            <w:tcW w:w="1620" w:type="dxa"/>
            <w:shd w:val="clear" w:color="auto" w:fill="auto"/>
          </w:tcPr>
          <w:p w14:paraId="061232C2"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lastRenderedPageBreak/>
              <w:t>Score</w:t>
            </w:r>
          </w:p>
        </w:tc>
        <w:tc>
          <w:tcPr>
            <w:tcW w:w="1080" w:type="dxa"/>
            <w:tcBorders>
              <w:top w:val="single" w:sz="4" w:space="0" w:color="auto"/>
            </w:tcBorders>
            <w:shd w:val="clear" w:color="auto" w:fill="auto"/>
          </w:tcPr>
          <w:p w14:paraId="0331E71D"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.120</w:t>
            </w:r>
          </w:p>
        </w:tc>
        <w:tc>
          <w:tcPr>
            <w:cnfStyle w:val="000010000000" w:firstRow="0" w:lastRow="0" w:firstColumn="0" w:lastColumn="0" w:oddVBand="1" w:evenVBand="0" w:oddHBand="0" w:evenHBand="0" w:firstRowFirstColumn="0" w:firstRowLastColumn="0" w:lastRowFirstColumn="0" w:lastRowLastColumn="0"/>
            <w:tcW w:w="802" w:type="dxa"/>
            <w:tcBorders>
              <w:top w:val="single" w:sz="4" w:space="0" w:color="auto"/>
            </w:tcBorders>
            <w:shd w:val="clear" w:color="auto" w:fill="auto"/>
          </w:tcPr>
          <w:p w14:paraId="2C7C0493"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105</w:t>
            </w:r>
          </w:p>
        </w:tc>
        <w:tc>
          <w:tcPr>
            <w:tcW w:w="1025" w:type="dxa"/>
            <w:tcBorders>
              <w:top w:val="single" w:sz="4" w:space="0" w:color="auto"/>
            </w:tcBorders>
            <w:shd w:val="clear" w:color="auto" w:fill="auto"/>
          </w:tcPr>
          <w:p w14:paraId="2CC8485C"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.001</w:t>
            </w:r>
          </w:p>
        </w:tc>
        <w:tc>
          <w:tcPr>
            <w:cnfStyle w:val="000010000000" w:firstRow="0" w:lastRow="0" w:firstColumn="0" w:lastColumn="0" w:oddVBand="1" w:evenVBand="0" w:oddHBand="0" w:evenHBand="0" w:firstRowFirstColumn="0" w:firstRowLastColumn="0" w:lastRowFirstColumn="0" w:lastRowLastColumn="0"/>
            <w:tcW w:w="1053" w:type="dxa"/>
            <w:tcBorders>
              <w:top w:val="single" w:sz="4" w:space="0" w:color="auto"/>
            </w:tcBorders>
            <w:shd w:val="clear" w:color="auto" w:fill="auto"/>
          </w:tcPr>
          <w:p w14:paraId="1A8CAA72"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.958</w:t>
            </w:r>
          </w:p>
        </w:tc>
        <w:tc>
          <w:tcPr>
            <w:tcW w:w="997" w:type="dxa"/>
            <w:tcBorders>
              <w:top w:val="single" w:sz="4" w:space="0" w:color="auto"/>
            </w:tcBorders>
            <w:shd w:val="clear" w:color="auto" w:fill="auto"/>
          </w:tcPr>
          <w:p w14:paraId="217393A9"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105</w:t>
            </w:r>
          </w:p>
        </w:tc>
        <w:tc>
          <w:tcPr>
            <w:cnfStyle w:val="000010000000" w:firstRow="0" w:lastRow="0" w:firstColumn="0" w:lastColumn="0" w:oddVBand="1" w:evenVBand="0" w:oddHBand="0" w:evenHBand="0" w:firstRowFirstColumn="0" w:firstRowLastColumn="0" w:lastRowFirstColumn="0" w:lastRowLastColumn="0"/>
            <w:tcW w:w="1025" w:type="dxa"/>
            <w:tcBorders>
              <w:top w:val="single" w:sz="4" w:space="0" w:color="auto"/>
            </w:tcBorders>
            <w:shd w:val="clear" w:color="auto" w:fill="auto"/>
          </w:tcPr>
          <w:p w14:paraId="69F46F5E"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.002</w:t>
            </w:r>
          </w:p>
        </w:tc>
      </w:tr>
      <w:tr w:rsidR="0094228D" w:rsidRPr="0094228D" w14:paraId="228CDD03"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602" w:type="dxa"/>
            <w:gridSpan w:val="7"/>
            <w:tcBorders>
              <w:top w:val="single" w:sz="4" w:space="0" w:color="auto"/>
            </w:tcBorders>
            <w:shd w:val="clear" w:color="auto" w:fill="auto"/>
          </w:tcPr>
          <w:p w14:paraId="6DBDB9C6"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 This is a lower bound of the true significance.</w:t>
            </w:r>
          </w:p>
        </w:tc>
      </w:tr>
    </w:tbl>
    <w:p w14:paraId="11078E24" w14:textId="77777777" w:rsidR="009435AB" w:rsidRPr="0094228D" w:rsidRDefault="009435AB" w:rsidP="009435AB">
      <w:pPr>
        <w:autoSpaceDE w:val="0"/>
        <w:autoSpaceDN w:val="0"/>
        <w:adjustRightInd w:val="0"/>
        <w:spacing w:after="0" w:line="276" w:lineRule="auto"/>
        <w:rPr>
          <w:rFonts w:asciiTheme="majorBidi" w:hAnsiTheme="majorBidi" w:cstheme="majorBidi"/>
          <w:sz w:val="24"/>
          <w:szCs w:val="24"/>
          <w:lang w:bidi="fa-IR"/>
        </w:rPr>
      </w:pPr>
    </w:p>
    <w:p w14:paraId="69E4AA95" w14:textId="77777777" w:rsidR="009435AB" w:rsidRPr="0094228D" w:rsidRDefault="009435AB" w:rsidP="009435AB">
      <w:pPr>
        <w:autoSpaceDE w:val="0"/>
        <w:autoSpaceDN w:val="0"/>
        <w:adjustRightInd w:val="0"/>
        <w:spacing w:after="0" w:line="240" w:lineRule="auto"/>
        <w:rPr>
          <w:rFonts w:ascii="Times New Roman" w:hAnsi="Times New Roman" w:cs="Times New Roman"/>
          <w:b/>
          <w:bCs/>
        </w:rPr>
      </w:pPr>
      <w:r w:rsidRPr="0094228D">
        <w:rPr>
          <w:rFonts w:ascii="Times New Roman" w:hAnsi="Times New Roman" w:cs="Times New Roman"/>
          <w:b/>
          <w:bCs/>
        </w:rPr>
        <w:t>Table 6</w:t>
      </w:r>
    </w:p>
    <w:tbl>
      <w:tblPr>
        <w:tblStyle w:val="PlainTable4"/>
        <w:tblW w:w="5670" w:type="dxa"/>
        <w:tblLayout w:type="fixed"/>
        <w:tblLook w:val="0000" w:firstRow="0" w:lastRow="0" w:firstColumn="0" w:lastColumn="0" w:noHBand="0" w:noVBand="0"/>
      </w:tblPr>
      <w:tblGrid>
        <w:gridCol w:w="3060"/>
        <w:gridCol w:w="2610"/>
      </w:tblGrid>
      <w:tr w:rsidR="0094228D" w:rsidRPr="0094228D" w14:paraId="7C9E8428"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0" w:type="dxa"/>
            <w:gridSpan w:val="2"/>
            <w:tcBorders>
              <w:bottom w:val="single" w:sz="4" w:space="0" w:color="auto"/>
            </w:tcBorders>
            <w:shd w:val="clear" w:color="auto" w:fill="auto"/>
          </w:tcPr>
          <w:p w14:paraId="0470F61E" w14:textId="77777777" w:rsidR="009435AB" w:rsidRPr="0094228D" w:rsidRDefault="009435AB" w:rsidP="00F67B39">
            <w:pPr>
              <w:autoSpaceDE w:val="0"/>
              <w:autoSpaceDN w:val="0"/>
              <w:adjustRightInd w:val="0"/>
              <w:ind w:left="-109" w:right="60"/>
              <w:rPr>
                <w:rFonts w:asciiTheme="majorBidi" w:hAnsiTheme="majorBidi" w:cstheme="majorBidi"/>
                <w:i/>
                <w:iCs/>
              </w:rPr>
            </w:pPr>
            <w:r w:rsidRPr="0094228D">
              <w:rPr>
                <w:rFonts w:asciiTheme="majorBidi" w:hAnsiTheme="majorBidi" w:cstheme="majorBidi"/>
                <w:i/>
                <w:iCs/>
              </w:rPr>
              <w:t>Results of Kruskal Wallis on Groups’ Writing Fluency Pretest</w:t>
            </w:r>
          </w:p>
        </w:tc>
      </w:tr>
      <w:tr w:rsidR="0094228D" w:rsidRPr="0094228D" w14:paraId="0B9CDC4C" w14:textId="77777777" w:rsidTr="00F67B39">
        <w:tc>
          <w:tcPr>
            <w:cnfStyle w:val="000010000000" w:firstRow="0" w:lastRow="0" w:firstColumn="0" w:lastColumn="0" w:oddVBand="1" w:evenVBand="0" w:oddHBand="0" w:evenHBand="0" w:firstRowFirstColumn="0" w:firstRowLastColumn="0" w:lastRowFirstColumn="0" w:lastRowLastColumn="0"/>
            <w:tcW w:w="3060" w:type="dxa"/>
            <w:tcBorders>
              <w:top w:val="single" w:sz="4" w:space="0" w:color="auto"/>
              <w:bottom w:val="single" w:sz="4" w:space="0" w:color="auto"/>
            </w:tcBorders>
            <w:shd w:val="clear" w:color="auto" w:fill="auto"/>
          </w:tcPr>
          <w:p w14:paraId="6840F9A0"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Total N</w:t>
            </w:r>
          </w:p>
        </w:tc>
        <w:tc>
          <w:tcPr>
            <w:tcW w:w="2610" w:type="dxa"/>
            <w:tcBorders>
              <w:top w:val="single" w:sz="4" w:space="0" w:color="auto"/>
              <w:bottom w:val="single" w:sz="4" w:space="0" w:color="auto"/>
            </w:tcBorders>
            <w:shd w:val="clear" w:color="auto" w:fill="auto"/>
          </w:tcPr>
          <w:p w14:paraId="1FB55C26" w14:textId="77777777" w:rsidR="009435AB" w:rsidRPr="0094228D" w:rsidRDefault="009435AB" w:rsidP="00F67B3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105</w:t>
            </w:r>
          </w:p>
        </w:tc>
      </w:tr>
      <w:tr w:rsidR="0094228D" w:rsidRPr="0094228D" w14:paraId="56E79FD0"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Borders>
              <w:top w:val="single" w:sz="4" w:space="0" w:color="auto"/>
              <w:bottom w:val="single" w:sz="4" w:space="0" w:color="auto"/>
            </w:tcBorders>
            <w:shd w:val="clear" w:color="auto" w:fill="auto"/>
          </w:tcPr>
          <w:p w14:paraId="1BBC15D2"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Test Statistic</w:t>
            </w:r>
          </w:p>
        </w:tc>
        <w:tc>
          <w:tcPr>
            <w:tcW w:w="2610" w:type="dxa"/>
            <w:tcBorders>
              <w:top w:val="single" w:sz="4" w:space="0" w:color="auto"/>
              <w:bottom w:val="single" w:sz="4" w:space="0" w:color="auto"/>
            </w:tcBorders>
            <w:shd w:val="clear" w:color="auto" w:fill="auto"/>
          </w:tcPr>
          <w:p w14:paraId="199DD456" w14:textId="77777777" w:rsidR="009435AB" w:rsidRPr="0094228D" w:rsidRDefault="009435AB" w:rsidP="00F67B3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.646</w:t>
            </w:r>
            <w:proofErr w:type="gramStart"/>
            <w:r w:rsidRPr="0094228D">
              <w:rPr>
                <w:rFonts w:asciiTheme="majorBidi" w:hAnsiTheme="majorBidi" w:cstheme="majorBidi"/>
                <w:vertAlign w:val="superscript"/>
              </w:rPr>
              <w:t>a,b</w:t>
            </w:r>
            <w:proofErr w:type="gramEnd"/>
          </w:p>
        </w:tc>
      </w:tr>
      <w:tr w:rsidR="0094228D" w:rsidRPr="0094228D" w14:paraId="7F804EFA" w14:textId="77777777" w:rsidTr="00F67B39">
        <w:tc>
          <w:tcPr>
            <w:cnfStyle w:val="000010000000" w:firstRow="0" w:lastRow="0" w:firstColumn="0" w:lastColumn="0" w:oddVBand="1" w:evenVBand="0" w:oddHBand="0" w:evenHBand="0" w:firstRowFirstColumn="0" w:firstRowLastColumn="0" w:lastRowFirstColumn="0" w:lastRowLastColumn="0"/>
            <w:tcW w:w="3060" w:type="dxa"/>
            <w:tcBorders>
              <w:top w:val="single" w:sz="4" w:space="0" w:color="auto"/>
              <w:bottom w:val="single" w:sz="4" w:space="0" w:color="auto"/>
            </w:tcBorders>
            <w:shd w:val="clear" w:color="auto" w:fill="auto"/>
          </w:tcPr>
          <w:p w14:paraId="0EEACDBA"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Degree Of Freedom</w:t>
            </w:r>
          </w:p>
        </w:tc>
        <w:tc>
          <w:tcPr>
            <w:tcW w:w="2610" w:type="dxa"/>
            <w:tcBorders>
              <w:top w:val="single" w:sz="4" w:space="0" w:color="auto"/>
              <w:bottom w:val="single" w:sz="4" w:space="0" w:color="auto"/>
            </w:tcBorders>
            <w:shd w:val="clear" w:color="auto" w:fill="auto"/>
          </w:tcPr>
          <w:p w14:paraId="60E2FFE8" w14:textId="77777777" w:rsidR="009435AB" w:rsidRPr="0094228D" w:rsidRDefault="009435AB" w:rsidP="00F67B3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2</w:t>
            </w:r>
          </w:p>
        </w:tc>
      </w:tr>
      <w:tr w:rsidR="0094228D" w:rsidRPr="0094228D" w14:paraId="09448EAB"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0" w:type="dxa"/>
            <w:tcBorders>
              <w:top w:val="single" w:sz="4" w:space="0" w:color="auto"/>
              <w:bottom w:val="single" w:sz="4" w:space="0" w:color="auto"/>
            </w:tcBorders>
            <w:shd w:val="clear" w:color="auto" w:fill="auto"/>
          </w:tcPr>
          <w:p w14:paraId="7862DC01"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 xml:space="preserve">Asymptotic </w:t>
            </w:r>
            <w:proofErr w:type="gramStart"/>
            <w:r w:rsidRPr="0094228D">
              <w:rPr>
                <w:rFonts w:asciiTheme="majorBidi" w:hAnsiTheme="majorBidi" w:cstheme="majorBidi"/>
              </w:rPr>
              <w:t>Sig.(</w:t>
            </w:r>
            <w:proofErr w:type="gramEnd"/>
            <w:r w:rsidRPr="0094228D">
              <w:rPr>
                <w:rFonts w:asciiTheme="majorBidi" w:hAnsiTheme="majorBidi" w:cstheme="majorBidi"/>
              </w:rPr>
              <w:t>2-sided test)</w:t>
            </w:r>
          </w:p>
        </w:tc>
        <w:tc>
          <w:tcPr>
            <w:tcW w:w="2610" w:type="dxa"/>
            <w:tcBorders>
              <w:top w:val="single" w:sz="4" w:space="0" w:color="auto"/>
              <w:bottom w:val="single" w:sz="4" w:space="0" w:color="auto"/>
            </w:tcBorders>
            <w:shd w:val="clear" w:color="auto" w:fill="auto"/>
          </w:tcPr>
          <w:p w14:paraId="039F1711" w14:textId="77777777" w:rsidR="009435AB" w:rsidRPr="0094228D" w:rsidRDefault="009435AB" w:rsidP="00F67B3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.724</w:t>
            </w:r>
          </w:p>
        </w:tc>
      </w:tr>
      <w:tr w:rsidR="0094228D" w:rsidRPr="0094228D" w14:paraId="7C76167C" w14:textId="77777777" w:rsidTr="00F67B39">
        <w:tc>
          <w:tcPr>
            <w:cnfStyle w:val="000010000000" w:firstRow="0" w:lastRow="0" w:firstColumn="0" w:lastColumn="0" w:oddVBand="1" w:evenVBand="0" w:oddHBand="0" w:evenHBand="0" w:firstRowFirstColumn="0" w:firstRowLastColumn="0" w:lastRowFirstColumn="0" w:lastRowLastColumn="0"/>
            <w:tcW w:w="5670" w:type="dxa"/>
            <w:gridSpan w:val="2"/>
            <w:shd w:val="clear" w:color="auto" w:fill="auto"/>
          </w:tcPr>
          <w:p w14:paraId="2621DF09"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a. The overall test does not show significant differences across samples.</w:t>
            </w:r>
          </w:p>
        </w:tc>
      </w:tr>
    </w:tbl>
    <w:p w14:paraId="5949986B" w14:textId="77777777" w:rsidR="009435AB" w:rsidRPr="0094228D" w:rsidRDefault="009435AB" w:rsidP="009435AB">
      <w:pPr>
        <w:autoSpaceDE w:val="0"/>
        <w:autoSpaceDN w:val="0"/>
        <w:adjustRightInd w:val="0"/>
        <w:spacing w:after="0" w:line="400" w:lineRule="atLeast"/>
        <w:rPr>
          <w:rFonts w:ascii="Times New Roman" w:hAnsi="Times New Roman" w:cs="Times New Roman"/>
          <w:sz w:val="24"/>
          <w:szCs w:val="24"/>
        </w:rPr>
      </w:pPr>
    </w:p>
    <w:p w14:paraId="776926FF" w14:textId="77777777" w:rsidR="009435AB" w:rsidRPr="0094228D" w:rsidRDefault="009435AB" w:rsidP="009435AB">
      <w:pPr>
        <w:ind w:firstLine="720"/>
        <w:jc w:val="both"/>
        <w:rPr>
          <w:rFonts w:asciiTheme="majorBidi" w:hAnsiTheme="majorBidi" w:cstheme="majorBidi"/>
          <w:sz w:val="24"/>
          <w:szCs w:val="24"/>
        </w:rPr>
      </w:pPr>
      <w:bookmarkStart w:id="5" w:name="_Hlk169186876"/>
      <w:r w:rsidRPr="0094228D">
        <w:rPr>
          <w:rFonts w:asciiTheme="majorBidi" w:hAnsiTheme="majorBidi" w:cstheme="majorBidi"/>
          <w:sz w:val="24"/>
          <w:szCs w:val="24"/>
        </w:rPr>
        <w:t>Statistically speaking, the outcomes of the Kruskal-</w:t>
      </w:r>
      <w:proofErr w:type="gramStart"/>
      <w:r w:rsidRPr="0094228D">
        <w:rPr>
          <w:rFonts w:asciiTheme="majorBidi" w:hAnsiTheme="majorBidi" w:cstheme="majorBidi"/>
          <w:sz w:val="24"/>
          <w:szCs w:val="24"/>
        </w:rPr>
        <w:t>Wallis</w:t>
      </w:r>
      <w:proofErr w:type="gramEnd"/>
      <w:r w:rsidRPr="0094228D">
        <w:rPr>
          <w:rFonts w:asciiTheme="majorBidi" w:hAnsiTheme="majorBidi" w:cstheme="majorBidi"/>
          <w:sz w:val="24"/>
          <w:szCs w:val="24"/>
        </w:rPr>
        <w:t xml:space="preserve"> test did not indicate any significant variations among the three distinct groups in the writing fluency pretest (Table 6). Therefore, the groups had similar levels of writing fluency at the start of the investigation. </w:t>
      </w:r>
    </w:p>
    <w:bookmarkEnd w:id="5"/>
    <w:p w14:paraId="1809F495" w14:textId="77777777" w:rsidR="009435AB" w:rsidRPr="0094228D" w:rsidRDefault="009435AB" w:rsidP="009435AB">
      <w:pPr>
        <w:ind w:firstLine="720"/>
        <w:jc w:val="both"/>
        <w:rPr>
          <w:rFonts w:asciiTheme="majorBidi" w:hAnsiTheme="majorBidi" w:cstheme="majorBidi"/>
          <w:sz w:val="24"/>
          <w:szCs w:val="24"/>
        </w:rPr>
      </w:pPr>
      <w:r w:rsidRPr="0094228D">
        <w:rPr>
          <w:rFonts w:asciiTheme="majorBidi" w:hAnsiTheme="majorBidi" w:cstheme="majorBidi"/>
          <w:sz w:val="24"/>
          <w:szCs w:val="24"/>
        </w:rPr>
        <w:t>After eight treatment sessions of teaching interactional metadiscourse resources through different methods, the participants sat for another parallel test of the TOEFL iBT independent writing task as the post-test.</w:t>
      </w:r>
      <w:r w:rsidRPr="0094228D">
        <w:t xml:space="preserve"> </w:t>
      </w:r>
      <w:r w:rsidRPr="0094228D">
        <w:rPr>
          <w:rFonts w:asciiTheme="majorBidi" w:hAnsiTheme="majorBidi" w:cstheme="majorBidi"/>
          <w:sz w:val="24"/>
          <w:szCs w:val="24"/>
        </w:rPr>
        <w:t>The written samples were obtained and evaluated using the same measuring instrument as employed for the pre-test. Before data analysis, the assumptions were checked. The normality assumption was not met (P &lt; .05) (Table 7).</w:t>
      </w:r>
    </w:p>
    <w:p w14:paraId="50F8B9FD" w14:textId="77777777" w:rsidR="009435AB" w:rsidRPr="0094228D" w:rsidRDefault="009435AB" w:rsidP="009435AB">
      <w:pPr>
        <w:autoSpaceDE w:val="0"/>
        <w:autoSpaceDN w:val="0"/>
        <w:adjustRightInd w:val="0"/>
        <w:spacing w:after="0" w:line="240" w:lineRule="auto"/>
        <w:rPr>
          <w:rFonts w:ascii="Times New Roman" w:hAnsi="Times New Roman" w:cs="Times New Roman"/>
          <w:b/>
          <w:bCs/>
        </w:rPr>
      </w:pPr>
      <w:r w:rsidRPr="0094228D">
        <w:rPr>
          <w:rFonts w:ascii="Times New Roman" w:hAnsi="Times New Roman" w:cs="Times New Roman"/>
          <w:b/>
          <w:bCs/>
        </w:rPr>
        <w:t>Table 7</w:t>
      </w:r>
    </w:p>
    <w:tbl>
      <w:tblPr>
        <w:tblStyle w:val="PlainTable4"/>
        <w:tblW w:w="9270" w:type="dxa"/>
        <w:tblLayout w:type="fixed"/>
        <w:tblLook w:val="0000" w:firstRow="0" w:lastRow="0" w:firstColumn="0" w:lastColumn="0" w:noHBand="0" w:noVBand="0"/>
      </w:tblPr>
      <w:tblGrid>
        <w:gridCol w:w="810"/>
        <w:gridCol w:w="1080"/>
        <w:gridCol w:w="924"/>
        <w:gridCol w:w="1025"/>
        <w:gridCol w:w="1111"/>
        <w:gridCol w:w="939"/>
        <w:gridCol w:w="3381"/>
      </w:tblGrid>
      <w:tr w:rsidR="0094228D" w:rsidRPr="0094228D" w14:paraId="44392395"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70" w:type="dxa"/>
            <w:gridSpan w:val="7"/>
            <w:tcBorders>
              <w:top w:val="nil"/>
            </w:tcBorders>
            <w:shd w:val="clear" w:color="auto" w:fill="auto"/>
          </w:tcPr>
          <w:p w14:paraId="71041226" w14:textId="77777777" w:rsidR="009435AB" w:rsidRPr="0094228D" w:rsidRDefault="009435AB" w:rsidP="00F67B39">
            <w:pPr>
              <w:autoSpaceDE w:val="0"/>
              <w:autoSpaceDN w:val="0"/>
              <w:adjustRightInd w:val="0"/>
              <w:ind w:left="-109" w:right="60"/>
              <w:rPr>
                <w:rFonts w:asciiTheme="majorBidi" w:hAnsiTheme="majorBidi" w:cstheme="majorBidi"/>
              </w:rPr>
            </w:pPr>
            <w:r w:rsidRPr="0094228D">
              <w:rPr>
                <w:rFonts w:asciiTheme="majorBidi" w:hAnsiTheme="majorBidi" w:cstheme="majorBidi"/>
                <w:i/>
                <w:iCs/>
              </w:rPr>
              <w:t>Tests of Normality for Writing Fluency in the Posttest across Groups</w:t>
            </w:r>
            <w:r w:rsidRPr="0094228D">
              <w:t xml:space="preserve"> </w:t>
            </w:r>
            <w:r w:rsidRPr="0094228D">
              <w:rPr>
                <w:rFonts w:asciiTheme="majorBidi" w:hAnsiTheme="majorBidi" w:cstheme="majorBidi"/>
                <w:i/>
                <w:iCs/>
              </w:rPr>
              <w:t>regarding Interactional Metadiscourse</w:t>
            </w:r>
          </w:p>
        </w:tc>
      </w:tr>
      <w:tr w:rsidR="0094228D" w:rsidRPr="0094228D" w14:paraId="1DED283E" w14:textId="77777777" w:rsidTr="00F67B39">
        <w:tc>
          <w:tcPr>
            <w:cnfStyle w:val="000010000000" w:firstRow="0" w:lastRow="0" w:firstColumn="0" w:lastColumn="0" w:oddVBand="1" w:evenVBand="0" w:oddHBand="0" w:evenHBand="0" w:firstRowFirstColumn="0" w:firstRowLastColumn="0" w:lastRowFirstColumn="0" w:lastRowLastColumn="0"/>
            <w:tcW w:w="810" w:type="dxa"/>
            <w:vMerge w:val="restart"/>
            <w:tcBorders>
              <w:top w:val="single" w:sz="4" w:space="0" w:color="auto"/>
            </w:tcBorders>
            <w:shd w:val="clear" w:color="auto" w:fill="auto"/>
          </w:tcPr>
          <w:p w14:paraId="5F16D4A2" w14:textId="77777777" w:rsidR="009435AB" w:rsidRPr="0094228D" w:rsidRDefault="009435AB" w:rsidP="00F67B39">
            <w:pPr>
              <w:autoSpaceDE w:val="0"/>
              <w:autoSpaceDN w:val="0"/>
              <w:adjustRightInd w:val="0"/>
              <w:rPr>
                <w:rFonts w:asciiTheme="majorBidi" w:hAnsiTheme="majorBidi" w:cstheme="majorBidi"/>
              </w:rPr>
            </w:pPr>
          </w:p>
        </w:tc>
        <w:tc>
          <w:tcPr>
            <w:tcW w:w="3029" w:type="dxa"/>
            <w:gridSpan w:val="3"/>
            <w:tcBorders>
              <w:top w:val="single" w:sz="4" w:space="0" w:color="auto"/>
              <w:bottom w:val="single" w:sz="4" w:space="0" w:color="auto"/>
            </w:tcBorders>
            <w:shd w:val="clear" w:color="auto" w:fill="auto"/>
          </w:tcPr>
          <w:p w14:paraId="09E82BF6"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Kolmogorov-Smirnov</w:t>
            </w:r>
            <w:r w:rsidRPr="0094228D">
              <w:rPr>
                <w:rFonts w:asciiTheme="majorBidi" w:hAnsiTheme="majorBidi" w:cstheme="majorBidi"/>
                <w:vertAlign w:val="superscript"/>
              </w:rPr>
              <w:t>a</w:t>
            </w:r>
          </w:p>
        </w:tc>
        <w:tc>
          <w:tcPr>
            <w:cnfStyle w:val="000010000000" w:firstRow="0" w:lastRow="0" w:firstColumn="0" w:lastColumn="0" w:oddVBand="1" w:evenVBand="0" w:oddHBand="0" w:evenHBand="0" w:firstRowFirstColumn="0" w:firstRowLastColumn="0" w:lastRowFirstColumn="0" w:lastRowLastColumn="0"/>
            <w:tcW w:w="5431" w:type="dxa"/>
            <w:gridSpan w:val="3"/>
            <w:tcBorders>
              <w:top w:val="single" w:sz="4" w:space="0" w:color="auto"/>
              <w:bottom w:val="single" w:sz="4" w:space="0" w:color="auto"/>
            </w:tcBorders>
            <w:shd w:val="clear" w:color="auto" w:fill="auto"/>
          </w:tcPr>
          <w:p w14:paraId="2AEB3F6E"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Shapiro-Wilk</w:t>
            </w:r>
          </w:p>
        </w:tc>
      </w:tr>
      <w:tr w:rsidR="0094228D" w:rsidRPr="0094228D" w14:paraId="7462FB45"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0" w:type="dxa"/>
            <w:vMerge/>
            <w:shd w:val="clear" w:color="auto" w:fill="auto"/>
          </w:tcPr>
          <w:p w14:paraId="2E2D9EBA" w14:textId="77777777" w:rsidR="009435AB" w:rsidRPr="0094228D" w:rsidRDefault="009435AB" w:rsidP="00F67B39">
            <w:pPr>
              <w:autoSpaceDE w:val="0"/>
              <w:autoSpaceDN w:val="0"/>
              <w:adjustRightInd w:val="0"/>
              <w:rPr>
                <w:rFonts w:asciiTheme="majorBidi" w:hAnsiTheme="majorBidi" w:cstheme="majorBidi"/>
              </w:rPr>
            </w:pPr>
          </w:p>
        </w:tc>
        <w:tc>
          <w:tcPr>
            <w:tcW w:w="1080" w:type="dxa"/>
            <w:tcBorders>
              <w:top w:val="single" w:sz="4" w:space="0" w:color="auto"/>
              <w:bottom w:val="single" w:sz="4" w:space="0" w:color="auto"/>
            </w:tcBorders>
            <w:shd w:val="clear" w:color="auto" w:fill="auto"/>
          </w:tcPr>
          <w:p w14:paraId="272F14FF"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Statistic</w:t>
            </w:r>
          </w:p>
        </w:tc>
        <w:tc>
          <w:tcPr>
            <w:cnfStyle w:val="000010000000" w:firstRow="0" w:lastRow="0" w:firstColumn="0" w:lastColumn="0" w:oddVBand="1" w:evenVBand="0" w:oddHBand="0" w:evenHBand="0" w:firstRowFirstColumn="0" w:firstRowLastColumn="0" w:lastRowFirstColumn="0" w:lastRowLastColumn="0"/>
            <w:tcW w:w="924" w:type="dxa"/>
            <w:tcBorders>
              <w:top w:val="single" w:sz="4" w:space="0" w:color="auto"/>
              <w:bottom w:val="single" w:sz="4" w:space="0" w:color="auto"/>
            </w:tcBorders>
            <w:shd w:val="clear" w:color="auto" w:fill="auto"/>
          </w:tcPr>
          <w:p w14:paraId="544542CB" w14:textId="77777777" w:rsidR="009435AB" w:rsidRPr="0094228D" w:rsidRDefault="009435AB" w:rsidP="00F67B39">
            <w:pPr>
              <w:autoSpaceDE w:val="0"/>
              <w:autoSpaceDN w:val="0"/>
              <w:adjustRightInd w:val="0"/>
              <w:ind w:left="60" w:right="60"/>
              <w:jc w:val="center"/>
              <w:rPr>
                <w:rFonts w:asciiTheme="majorBidi" w:hAnsiTheme="majorBidi" w:cstheme="majorBidi"/>
              </w:rPr>
            </w:pPr>
            <w:proofErr w:type="spellStart"/>
            <w:r w:rsidRPr="0094228D">
              <w:rPr>
                <w:rFonts w:asciiTheme="majorBidi" w:hAnsiTheme="majorBidi" w:cstheme="majorBidi"/>
              </w:rPr>
              <w:t>df</w:t>
            </w:r>
            <w:proofErr w:type="spellEnd"/>
          </w:p>
        </w:tc>
        <w:tc>
          <w:tcPr>
            <w:tcW w:w="1025" w:type="dxa"/>
            <w:tcBorders>
              <w:top w:val="single" w:sz="4" w:space="0" w:color="auto"/>
              <w:bottom w:val="single" w:sz="4" w:space="0" w:color="auto"/>
            </w:tcBorders>
            <w:shd w:val="clear" w:color="auto" w:fill="auto"/>
          </w:tcPr>
          <w:p w14:paraId="00203C84"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Sig.</w:t>
            </w:r>
          </w:p>
        </w:tc>
        <w:tc>
          <w:tcPr>
            <w:cnfStyle w:val="000010000000" w:firstRow="0" w:lastRow="0" w:firstColumn="0" w:lastColumn="0" w:oddVBand="1" w:evenVBand="0" w:oddHBand="0" w:evenHBand="0" w:firstRowFirstColumn="0" w:firstRowLastColumn="0" w:lastRowFirstColumn="0" w:lastRowLastColumn="0"/>
            <w:tcW w:w="1111" w:type="dxa"/>
            <w:tcBorders>
              <w:top w:val="single" w:sz="4" w:space="0" w:color="auto"/>
              <w:bottom w:val="single" w:sz="4" w:space="0" w:color="auto"/>
            </w:tcBorders>
            <w:shd w:val="clear" w:color="auto" w:fill="auto"/>
          </w:tcPr>
          <w:p w14:paraId="6FBE5477"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Statistic</w:t>
            </w:r>
          </w:p>
        </w:tc>
        <w:tc>
          <w:tcPr>
            <w:tcW w:w="939" w:type="dxa"/>
            <w:tcBorders>
              <w:top w:val="single" w:sz="4" w:space="0" w:color="auto"/>
              <w:bottom w:val="single" w:sz="4" w:space="0" w:color="auto"/>
            </w:tcBorders>
            <w:shd w:val="clear" w:color="auto" w:fill="auto"/>
          </w:tcPr>
          <w:p w14:paraId="73BB4221"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spellStart"/>
            <w:r w:rsidRPr="0094228D">
              <w:rPr>
                <w:rFonts w:asciiTheme="majorBidi" w:hAnsiTheme="majorBidi" w:cstheme="majorBidi"/>
              </w:rPr>
              <w:t>df</w:t>
            </w:r>
            <w:proofErr w:type="spellEnd"/>
          </w:p>
        </w:tc>
        <w:tc>
          <w:tcPr>
            <w:cnfStyle w:val="000010000000" w:firstRow="0" w:lastRow="0" w:firstColumn="0" w:lastColumn="0" w:oddVBand="1" w:evenVBand="0" w:oddHBand="0" w:evenHBand="0" w:firstRowFirstColumn="0" w:firstRowLastColumn="0" w:lastRowFirstColumn="0" w:lastRowLastColumn="0"/>
            <w:tcW w:w="3381" w:type="dxa"/>
            <w:tcBorders>
              <w:top w:val="single" w:sz="4" w:space="0" w:color="auto"/>
              <w:bottom w:val="single" w:sz="4" w:space="0" w:color="auto"/>
            </w:tcBorders>
            <w:shd w:val="clear" w:color="auto" w:fill="auto"/>
          </w:tcPr>
          <w:p w14:paraId="71E4DF9A"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Sig.</w:t>
            </w:r>
          </w:p>
        </w:tc>
      </w:tr>
      <w:tr w:rsidR="0094228D" w:rsidRPr="0094228D" w14:paraId="4140E39C" w14:textId="77777777" w:rsidTr="00F67B39">
        <w:tc>
          <w:tcPr>
            <w:cnfStyle w:val="000010000000" w:firstRow="0" w:lastRow="0" w:firstColumn="0" w:lastColumn="0" w:oddVBand="1" w:evenVBand="0" w:oddHBand="0" w:evenHBand="0" w:firstRowFirstColumn="0" w:firstRowLastColumn="0" w:lastRowFirstColumn="0" w:lastRowLastColumn="0"/>
            <w:tcW w:w="810" w:type="dxa"/>
            <w:tcBorders>
              <w:bottom w:val="single" w:sz="4" w:space="0" w:color="auto"/>
            </w:tcBorders>
            <w:shd w:val="clear" w:color="auto" w:fill="auto"/>
          </w:tcPr>
          <w:p w14:paraId="144E8EAA" w14:textId="77777777" w:rsidR="009435AB" w:rsidRPr="0094228D" w:rsidRDefault="009435AB" w:rsidP="00F67B39">
            <w:pPr>
              <w:autoSpaceDE w:val="0"/>
              <w:autoSpaceDN w:val="0"/>
              <w:adjustRightInd w:val="0"/>
              <w:spacing w:line="320" w:lineRule="atLeast"/>
              <w:ind w:left="60" w:right="60"/>
              <w:rPr>
                <w:rFonts w:asciiTheme="majorBidi" w:hAnsiTheme="majorBidi" w:cstheme="majorBidi"/>
              </w:rPr>
            </w:pPr>
            <w:r w:rsidRPr="0094228D">
              <w:rPr>
                <w:rFonts w:asciiTheme="majorBidi" w:hAnsiTheme="majorBidi" w:cstheme="majorBidi"/>
              </w:rPr>
              <w:t>score</w:t>
            </w:r>
          </w:p>
        </w:tc>
        <w:tc>
          <w:tcPr>
            <w:tcW w:w="1080" w:type="dxa"/>
            <w:tcBorders>
              <w:top w:val="single" w:sz="4" w:space="0" w:color="auto"/>
              <w:bottom w:val="single" w:sz="4" w:space="0" w:color="auto"/>
            </w:tcBorders>
            <w:shd w:val="clear" w:color="auto" w:fill="auto"/>
          </w:tcPr>
          <w:p w14:paraId="24C3C855"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.169</w:t>
            </w:r>
          </w:p>
        </w:tc>
        <w:tc>
          <w:tcPr>
            <w:cnfStyle w:val="000010000000" w:firstRow="0" w:lastRow="0" w:firstColumn="0" w:lastColumn="0" w:oddVBand="1" w:evenVBand="0" w:oddHBand="0" w:evenHBand="0" w:firstRowFirstColumn="0" w:firstRowLastColumn="0" w:lastRowFirstColumn="0" w:lastRowLastColumn="0"/>
            <w:tcW w:w="924" w:type="dxa"/>
            <w:tcBorders>
              <w:top w:val="single" w:sz="4" w:space="0" w:color="auto"/>
              <w:bottom w:val="single" w:sz="4" w:space="0" w:color="auto"/>
            </w:tcBorders>
            <w:shd w:val="clear" w:color="auto" w:fill="auto"/>
          </w:tcPr>
          <w:p w14:paraId="05E91DAE"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105</w:t>
            </w:r>
          </w:p>
        </w:tc>
        <w:tc>
          <w:tcPr>
            <w:tcW w:w="1025" w:type="dxa"/>
            <w:tcBorders>
              <w:top w:val="single" w:sz="4" w:space="0" w:color="auto"/>
              <w:bottom w:val="single" w:sz="4" w:space="0" w:color="auto"/>
            </w:tcBorders>
            <w:shd w:val="clear" w:color="auto" w:fill="auto"/>
          </w:tcPr>
          <w:p w14:paraId="5B24438C"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.000</w:t>
            </w:r>
          </w:p>
        </w:tc>
        <w:tc>
          <w:tcPr>
            <w:cnfStyle w:val="000010000000" w:firstRow="0" w:lastRow="0" w:firstColumn="0" w:lastColumn="0" w:oddVBand="1" w:evenVBand="0" w:oddHBand="0" w:evenHBand="0" w:firstRowFirstColumn="0" w:firstRowLastColumn="0" w:lastRowFirstColumn="0" w:lastRowLastColumn="0"/>
            <w:tcW w:w="1111" w:type="dxa"/>
            <w:tcBorders>
              <w:top w:val="single" w:sz="4" w:space="0" w:color="auto"/>
              <w:bottom w:val="single" w:sz="4" w:space="0" w:color="auto"/>
            </w:tcBorders>
            <w:shd w:val="clear" w:color="auto" w:fill="auto"/>
          </w:tcPr>
          <w:p w14:paraId="19403990"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.935</w:t>
            </w:r>
          </w:p>
        </w:tc>
        <w:tc>
          <w:tcPr>
            <w:tcW w:w="939" w:type="dxa"/>
            <w:tcBorders>
              <w:top w:val="single" w:sz="4" w:space="0" w:color="auto"/>
              <w:bottom w:val="single" w:sz="4" w:space="0" w:color="auto"/>
            </w:tcBorders>
            <w:shd w:val="clear" w:color="auto" w:fill="auto"/>
          </w:tcPr>
          <w:p w14:paraId="4FED0BC6"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105</w:t>
            </w:r>
          </w:p>
        </w:tc>
        <w:tc>
          <w:tcPr>
            <w:cnfStyle w:val="000010000000" w:firstRow="0" w:lastRow="0" w:firstColumn="0" w:lastColumn="0" w:oddVBand="1" w:evenVBand="0" w:oddHBand="0" w:evenHBand="0" w:firstRowFirstColumn="0" w:firstRowLastColumn="0" w:lastRowFirstColumn="0" w:lastRowLastColumn="0"/>
            <w:tcW w:w="3381" w:type="dxa"/>
            <w:tcBorders>
              <w:top w:val="single" w:sz="4" w:space="0" w:color="auto"/>
              <w:bottom w:val="single" w:sz="4" w:space="0" w:color="auto"/>
            </w:tcBorders>
            <w:shd w:val="clear" w:color="auto" w:fill="auto"/>
          </w:tcPr>
          <w:p w14:paraId="53E98930"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.000</w:t>
            </w:r>
          </w:p>
        </w:tc>
      </w:tr>
      <w:tr w:rsidR="0094228D" w:rsidRPr="0094228D" w14:paraId="566C3769"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70" w:type="dxa"/>
            <w:gridSpan w:val="7"/>
            <w:tcBorders>
              <w:top w:val="single" w:sz="4" w:space="0" w:color="auto"/>
            </w:tcBorders>
            <w:shd w:val="clear" w:color="auto" w:fill="auto"/>
          </w:tcPr>
          <w:p w14:paraId="7168A419" w14:textId="77777777" w:rsidR="009435AB" w:rsidRPr="0094228D" w:rsidRDefault="009435AB" w:rsidP="00F67B39">
            <w:pPr>
              <w:autoSpaceDE w:val="0"/>
              <w:autoSpaceDN w:val="0"/>
              <w:adjustRightInd w:val="0"/>
              <w:spacing w:line="320" w:lineRule="atLeast"/>
              <w:ind w:left="60" w:right="60"/>
              <w:rPr>
                <w:rFonts w:asciiTheme="majorBidi" w:hAnsiTheme="majorBidi" w:cstheme="majorBidi"/>
              </w:rPr>
            </w:pPr>
            <w:r w:rsidRPr="0094228D">
              <w:rPr>
                <w:rFonts w:asciiTheme="majorBidi" w:hAnsiTheme="majorBidi" w:cstheme="majorBidi"/>
              </w:rPr>
              <w:t>a. Lilliefors Significance Correction</w:t>
            </w:r>
          </w:p>
        </w:tc>
      </w:tr>
    </w:tbl>
    <w:p w14:paraId="10969961" w14:textId="77777777" w:rsidR="009435AB" w:rsidRPr="0094228D" w:rsidRDefault="009435AB" w:rsidP="009435AB">
      <w:pPr>
        <w:autoSpaceDE w:val="0"/>
        <w:autoSpaceDN w:val="0"/>
        <w:adjustRightInd w:val="0"/>
        <w:spacing w:after="0" w:line="400" w:lineRule="atLeast"/>
        <w:rPr>
          <w:rFonts w:ascii="Times New Roman" w:hAnsi="Times New Roman" w:cs="Times New Roman"/>
          <w:sz w:val="24"/>
          <w:szCs w:val="24"/>
        </w:rPr>
      </w:pPr>
    </w:p>
    <w:p w14:paraId="7C86D6BB" w14:textId="77777777" w:rsidR="009435AB" w:rsidRPr="0094228D" w:rsidRDefault="009435AB" w:rsidP="009435AB">
      <w:pPr>
        <w:autoSpaceDE w:val="0"/>
        <w:autoSpaceDN w:val="0"/>
        <w:adjustRightInd w:val="0"/>
        <w:spacing w:after="0" w:line="240" w:lineRule="auto"/>
        <w:rPr>
          <w:rFonts w:ascii="Times New Roman" w:hAnsi="Times New Roman" w:cs="Times New Roman"/>
          <w:b/>
          <w:bCs/>
        </w:rPr>
      </w:pPr>
      <w:r w:rsidRPr="0094228D">
        <w:rPr>
          <w:rFonts w:ascii="Times New Roman" w:hAnsi="Times New Roman" w:cs="Times New Roman"/>
          <w:b/>
          <w:bCs/>
        </w:rPr>
        <w:t>Table 8</w:t>
      </w:r>
    </w:p>
    <w:tbl>
      <w:tblPr>
        <w:tblStyle w:val="PlainTable4"/>
        <w:tblW w:w="9360" w:type="dxa"/>
        <w:tblLayout w:type="fixed"/>
        <w:tblLook w:val="0000" w:firstRow="0" w:lastRow="0" w:firstColumn="0" w:lastColumn="0" w:noHBand="0" w:noVBand="0"/>
      </w:tblPr>
      <w:tblGrid>
        <w:gridCol w:w="2970"/>
        <w:gridCol w:w="6390"/>
      </w:tblGrid>
      <w:tr w:rsidR="0094228D" w:rsidRPr="0094228D" w14:paraId="0B7A074F"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60" w:type="dxa"/>
            <w:gridSpan w:val="2"/>
            <w:tcBorders>
              <w:bottom w:val="single" w:sz="4" w:space="0" w:color="auto"/>
            </w:tcBorders>
            <w:shd w:val="clear" w:color="auto" w:fill="auto"/>
          </w:tcPr>
          <w:p w14:paraId="5BE8C27C" w14:textId="77777777" w:rsidR="009435AB" w:rsidRPr="0094228D" w:rsidRDefault="009435AB" w:rsidP="00F67B39">
            <w:pPr>
              <w:autoSpaceDE w:val="0"/>
              <w:autoSpaceDN w:val="0"/>
              <w:adjustRightInd w:val="0"/>
              <w:ind w:left="-19" w:right="60"/>
              <w:rPr>
                <w:rFonts w:asciiTheme="majorBidi" w:hAnsiTheme="majorBidi" w:cstheme="majorBidi"/>
              </w:rPr>
            </w:pPr>
            <w:r w:rsidRPr="0094228D">
              <w:rPr>
                <w:rFonts w:asciiTheme="majorBidi" w:hAnsiTheme="majorBidi" w:cstheme="majorBidi"/>
                <w:i/>
                <w:iCs/>
              </w:rPr>
              <w:t>Results of Kruskal Wallis on Groups’ Writing Fluency Posttest regarding Interactional Metadiscourse</w:t>
            </w:r>
          </w:p>
        </w:tc>
      </w:tr>
      <w:tr w:rsidR="0094228D" w:rsidRPr="0094228D" w14:paraId="1FA0525C" w14:textId="77777777" w:rsidTr="00F67B39">
        <w:tc>
          <w:tcPr>
            <w:cnfStyle w:val="000010000000" w:firstRow="0" w:lastRow="0" w:firstColumn="0" w:lastColumn="0" w:oddVBand="1" w:evenVBand="0" w:oddHBand="0" w:evenHBand="0" w:firstRowFirstColumn="0" w:firstRowLastColumn="0" w:lastRowFirstColumn="0" w:lastRowLastColumn="0"/>
            <w:tcW w:w="2970" w:type="dxa"/>
            <w:tcBorders>
              <w:top w:val="single" w:sz="4" w:space="0" w:color="auto"/>
              <w:bottom w:val="single" w:sz="4" w:space="0" w:color="auto"/>
            </w:tcBorders>
            <w:shd w:val="clear" w:color="auto" w:fill="auto"/>
          </w:tcPr>
          <w:p w14:paraId="637729A1"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Total N</w:t>
            </w:r>
          </w:p>
        </w:tc>
        <w:tc>
          <w:tcPr>
            <w:tcW w:w="6390" w:type="dxa"/>
            <w:tcBorders>
              <w:top w:val="single" w:sz="4" w:space="0" w:color="auto"/>
              <w:bottom w:val="single" w:sz="4" w:space="0" w:color="auto"/>
            </w:tcBorders>
            <w:shd w:val="clear" w:color="auto" w:fill="auto"/>
          </w:tcPr>
          <w:p w14:paraId="6D84EDB6" w14:textId="77777777" w:rsidR="009435AB" w:rsidRPr="0094228D" w:rsidRDefault="009435AB" w:rsidP="00F67B3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105</w:t>
            </w:r>
          </w:p>
        </w:tc>
      </w:tr>
      <w:tr w:rsidR="0094228D" w:rsidRPr="0094228D" w14:paraId="4957C8E7"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0" w:type="dxa"/>
            <w:tcBorders>
              <w:top w:val="single" w:sz="4" w:space="0" w:color="auto"/>
              <w:bottom w:val="single" w:sz="4" w:space="0" w:color="auto"/>
            </w:tcBorders>
            <w:shd w:val="clear" w:color="auto" w:fill="auto"/>
          </w:tcPr>
          <w:p w14:paraId="648454FB"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Test Statistic</w:t>
            </w:r>
          </w:p>
        </w:tc>
        <w:tc>
          <w:tcPr>
            <w:tcW w:w="6390" w:type="dxa"/>
            <w:tcBorders>
              <w:top w:val="single" w:sz="4" w:space="0" w:color="auto"/>
              <w:bottom w:val="single" w:sz="4" w:space="0" w:color="auto"/>
            </w:tcBorders>
            <w:shd w:val="clear" w:color="auto" w:fill="auto"/>
          </w:tcPr>
          <w:p w14:paraId="43BD1EEA" w14:textId="77777777" w:rsidR="009435AB" w:rsidRPr="0094228D" w:rsidRDefault="009435AB" w:rsidP="00F67B3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9.182</w:t>
            </w:r>
            <w:r w:rsidRPr="0094228D">
              <w:rPr>
                <w:rFonts w:asciiTheme="majorBidi" w:hAnsiTheme="majorBidi" w:cstheme="majorBidi"/>
                <w:vertAlign w:val="superscript"/>
              </w:rPr>
              <w:t>a</w:t>
            </w:r>
          </w:p>
        </w:tc>
      </w:tr>
      <w:tr w:rsidR="0094228D" w:rsidRPr="0094228D" w14:paraId="514FA258" w14:textId="77777777" w:rsidTr="00F67B39">
        <w:tc>
          <w:tcPr>
            <w:cnfStyle w:val="000010000000" w:firstRow="0" w:lastRow="0" w:firstColumn="0" w:lastColumn="0" w:oddVBand="1" w:evenVBand="0" w:oddHBand="0" w:evenHBand="0" w:firstRowFirstColumn="0" w:firstRowLastColumn="0" w:lastRowFirstColumn="0" w:lastRowLastColumn="0"/>
            <w:tcW w:w="2970" w:type="dxa"/>
            <w:tcBorders>
              <w:top w:val="single" w:sz="4" w:space="0" w:color="auto"/>
              <w:bottom w:val="single" w:sz="4" w:space="0" w:color="auto"/>
            </w:tcBorders>
            <w:shd w:val="clear" w:color="auto" w:fill="auto"/>
          </w:tcPr>
          <w:p w14:paraId="47C33436"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Degree of Freedom</w:t>
            </w:r>
          </w:p>
        </w:tc>
        <w:tc>
          <w:tcPr>
            <w:tcW w:w="6390" w:type="dxa"/>
            <w:tcBorders>
              <w:top w:val="single" w:sz="4" w:space="0" w:color="auto"/>
              <w:bottom w:val="single" w:sz="4" w:space="0" w:color="auto"/>
            </w:tcBorders>
            <w:shd w:val="clear" w:color="auto" w:fill="auto"/>
          </w:tcPr>
          <w:p w14:paraId="26B6E3D8" w14:textId="77777777" w:rsidR="009435AB" w:rsidRPr="0094228D" w:rsidRDefault="009435AB" w:rsidP="00F67B3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2</w:t>
            </w:r>
          </w:p>
        </w:tc>
      </w:tr>
      <w:tr w:rsidR="0094228D" w:rsidRPr="0094228D" w14:paraId="253C2D11"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0" w:type="dxa"/>
            <w:tcBorders>
              <w:top w:val="single" w:sz="4" w:space="0" w:color="auto"/>
              <w:bottom w:val="single" w:sz="4" w:space="0" w:color="auto"/>
            </w:tcBorders>
            <w:shd w:val="clear" w:color="auto" w:fill="auto"/>
          </w:tcPr>
          <w:p w14:paraId="7713F1BE"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 xml:space="preserve">Asymptotic </w:t>
            </w:r>
            <w:proofErr w:type="gramStart"/>
            <w:r w:rsidRPr="0094228D">
              <w:rPr>
                <w:rFonts w:asciiTheme="majorBidi" w:hAnsiTheme="majorBidi" w:cstheme="majorBidi"/>
              </w:rPr>
              <w:t>Sig.(</w:t>
            </w:r>
            <w:proofErr w:type="gramEnd"/>
            <w:r w:rsidRPr="0094228D">
              <w:rPr>
                <w:rFonts w:asciiTheme="majorBidi" w:hAnsiTheme="majorBidi" w:cstheme="majorBidi"/>
              </w:rPr>
              <w:t>2-sided test)</w:t>
            </w:r>
          </w:p>
        </w:tc>
        <w:tc>
          <w:tcPr>
            <w:tcW w:w="6390" w:type="dxa"/>
            <w:tcBorders>
              <w:top w:val="single" w:sz="4" w:space="0" w:color="auto"/>
              <w:bottom w:val="single" w:sz="4" w:space="0" w:color="auto"/>
            </w:tcBorders>
            <w:shd w:val="clear" w:color="auto" w:fill="auto"/>
          </w:tcPr>
          <w:p w14:paraId="532DF5D1" w14:textId="77777777" w:rsidR="009435AB" w:rsidRPr="0094228D" w:rsidRDefault="009435AB" w:rsidP="00F67B3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.010</w:t>
            </w:r>
          </w:p>
        </w:tc>
      </w:tr>
      <w:tr w:rsidR="0094228D" w:rsidRPr="0094228D" w14:paraId="72760E53" w14:textId="77777777" w:rsidTr="00F67B39">
        <w:tc>
          <w:tcPr>
            <w:cnfStyle w:val="000010000000" w:firstRow="0" w:lastRow="0" w:firstColumn="0" w:lastColumn="0" w:oddVBand="1" w:evenVBand="0" w:oddHBand="0" w:evenHBand="0" w:firstRowFirstColumn="0" w:firstRowLastColumn="0" w:lastRowFirstColumn="0" w:lastRowLastColumn="0"/>
            <w:tcW w:w="9360" w:type="dxa"/>
            <w:gridSpan w:val="2"/>
            <w:tcBorders>
              <w:top w:val="single" w:sz="4" w:space="0" w:color="auto"/>
            </w:tcBorders>
            <w:shd w:val="clear" w:color="auto" w:fill="auto"/>
          </w:tcPr>
          <w:p w14:paraId="1099AC5C" w14:textId="77777777" w:rsidR="009435AB" w:rsidRPr="0094228D" w:rsidRDefault="009435AB" w:rsidP="00F67B39">
            <w:pPr>
              <w:autoSpaceDE w:val="0"/>
              <w:autoSpaceDN w:val="0"/>
              <w:adjustRightInd w:val="0"/>
              <w:spacing w:line="320" w:lineRule="atLeast"/>
              <w:ind w:left="60" w:right="60"/>
              <w:rPr>
                <w:rFonts w:asciiTheme="majorBidi" w:hAnsiTheme="majorBidi" w:cstheme="majorBidi"/>
              </w:rPr>
            </w:pPr>
            <w:r w:rsidRPr="0094228D">
              <w:rPr>
                <w:rFonts w:asciiTheme="majorBidi" w:hAnsiTheme="majorBidi" w:cstheme="majorBidi"/>
              </w:rPr>
              <w:t>a. The test statistic is adjusted for ties.</w:t>
            </w:r>
          </w:p>
        </w:tc>
      </w:tr>
    </w:tbl>
    <w:p w14:paraId="36107C3E" w14:textId="77777777" w:rsidR="009435AB" w:rsidRPr="0094228D" w:rsidRDefault="009435AB" w:rsidP="009435AB">
      <w:pPr>
        <w:autoSpaceDE w:val="0"/>
        <w:autoSpaceDN w:val="0"/>
        <w:adjustRightInd w:val="0"/>
        <w:spacing w:line="276" w:lineRule="auto"/>
        <w:ind w:right="60"/>
        <w:jc w:val="both"/>
        <w:rPr>
          <w:rFonts w:asciiTheme="majorBidi" w:hAnsiTheme="majorBidi" w:cstheme="majorBidi"/>
          <w:sz w:val="24"/>
          <w:szCs w:val="24"/>
        </w:rPr>
      </w:pPr>
    </w:p>
    <w:p w14:paraId="317B1431" w14:textId="77777777" w:rsidR="009435AB" w:rsidRPr="0094228D" w:rsidRDefault="009435AB" w:rsidP="009435AB">
      <w:pPr>
        <w:autoSpaceDE w:val="0"/>
        <w:autoSpaceDN w:val="0"/>
        <w:adjustRightInd w:val="0"/>
        <w:spacing w:line="276" w:lineRule="auto"/>
        <w:ind w:right="60" w:firstLine="720"/>
        <w:jc w:val="both"/>
        <w:rPr>
          <w:rFonts w:asciiTheme="majorBidi" w:hAnsiTheme="majorBidi" w:cstheme="majorBidi"/>
          <w:sz w:val="24"/>
          <w:szCs w:val="24"/>
        </w:rPr>
      </w:pPr>
      <w:bookmarkStart w:id="6" w:name="_Hlk169295677"/>
      <w:r w:rsidRPr="0094228D">
        <w:rPr>
          <w:rFonts w:asciiTheme="majorBidi" w:hAnsiTheme="majorBidi" w:cstheme="majorBidi"/>
          <w:sz w:val="24"/>
          <w:szCs w:val="24"/>
        </w:rPr>
        <w:t>A Kruskal-</w:t>
      </w:r>
      <w:proofErr w:type="gramStart"/>
      <w:r w:rsidRPr="0094228D">
        <w:rPr>
          <w:rFonts w:asciiTheme="majorBidi" w:hAnsiTheme="majorBidi" w:cstheme="majorBidi"/>
          <w:sz w:val="24"/>
          <w:szCs w:val="24"/>
        </w:rPr>
        <w:t>Wallis</w:t>
      </w:r>
      <w:proofErr w:type="gramEnd"/>
      <w:r w:rsidRPr="0094228D">
        <w:rPr>
          <w:rFonts w:asciiTheme="majorBidi" w:hAnsiTheme="majorBidi" w:cstheme="majorBidi"/>
          <w:sz w:val="24"/>
          <w:szCs w:val="24"/>
        </w:rPr>
        <w:t xml:space="preserve"> test in the posttest indicated that a statistically significant variance was observed among the three distinct groups. in the writing fluency (Interventionist group, n = 35; Interactionist group, n = 35; Control group, n = 35), x</w:t>
      </w:r>
      <w:r w:rsidRPr="0094228D">
        <w:rPr>
          <w:rFonts w:asciiTheme="majorBidi" w:hAnsiTheme="majorBidi" w:cstheme="majorBidi"/>
          <w:sz w:val="24"/>
          <w:szCs w:val="24"/>
          <w:vertAlign w:val="superscript"/>
        </w:rPr>
        <w:t>2</w:t>
      </w:r>
      <w:r w:rsidRPr="0094228D">
        <w:rPr>
          <w:rFonts w:asciiTheme="majorBidi" w:hAnsiTheme="majorBidi" w:cstheme="majorBidi"/>
          <w:sz w:val="24"/>
          <w:szCs w:val="24"/>
        </w:rPr>
        <w:t xml:space="preserve"> (2, n = 105) = 9.18, p = .010.</w:t>
      </w:r>
      <w:r w:rsidRPr="0094228D">
        <w:t xml:space="preserve"> </w:t>
      </w:r>
      <w:r w:rsidRPr="0094228D">
        <w:rPr>
          <w:rFonts w:asciiTheme="majorBidi" w:hAnsiTheme="majorBidi" w:cstheme="majorBidi"/>
          <w:sz w:val="24"/>
          <w:szCs w:val="24"/>
        </w:rPr>
        <w:t xml:space="preserve">The interventionist group recorded a significantly higher median score (Md = 6) than the other two groups recording a median value of 5 (Table 9). Therefore, the groups did not have similar levels of writing fluency after teaching IMMs. In order to determine where the difference lies, a pairwise </w:t>
      </w:r>
      <w:r w:rsidRPr="0094228D">
        <w:rPr>
          <w:rFonts w:asciiTheme="majorBidi" w:hAnsiTheme="majorBidi" w:cstheme="majorBidi"/>
          <w:sz w:val="24"/>
          <w:szCs w:val="24"/>
        </w:rPr>
        <w:lastRenderedPageBreak/>
        <w:t>comparisons of group was run. It should be noted that a statistically significant variance between the interventionist and control groups was detected. (p &lt; .05) (Table 10.)</w:t>
      </w:r>
    </w:p>
    <w:bookmarkEnd w:id="6"/>
    <w:p w14:paraId="59C26215" w14:textId="77777777" w:rsidR="009435AB" w:rsidRPr="0094228D" w:rsidRDefault="009435AB" w:rsidP="009435AB">
      <w:pPr>
        <w:autoSpaceDE w:val="0"/>
        <w:autoSpaceDN w:val="0"/>
        <w:adjustRightInd w:val="0"/>
        <w:spacing w:after="0" w:line="240" w:lineRule="auto"/>
        <w:jc w:val="both"/>
        <w:rPr>
          <w:rFonts w:ascii="Times New Roman" w:hAnsi="Times New Roman" w:cs="Times New Roman"/>
          <w:b/>
          <w:bCs/>
        </w:rPr>
      </w:pPr>
      <w:r w:rsidRPr="0094228D">
        <w:rPr>
          <w:rFonts w:ascii="Times New Roman" w:hAnsi="Times New Roman" w:cs="Times New Roman"/>
          <w:b/>
          <w:bCs/>
        </w:rPr>
        <w:t xml:space="preserve">  Table 9</w:t>
      </w:r>
    </w:p>
    <w:tbl>
      <w:tblPr>
        <w:tblStyle w:val="PlainTable4"/>
        <w:tblW w:w="3503" w:type="dxa"/>
        <w:tblLayout w:type="fixed"/>
        <w:tblLook w:val="0000" w:firstRow="0" w:lastRow="0" w:firstColumn="0" w:lastColumn="0" w:noHBand="0" w:noVBand="0"/>
      </w:tblPr>
      <w:tblGrid>
        <w:gridCol w:w="1620"/>
        <w:gridCol w:w="858"/>
        <w:gridCol w:w="1025"/>
      </w:tblGrid>
      <w:tr w:rsidR="0094228D" w:rsidRPr="0094228D" w14:paraId="6BEF092D"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03" w:type="dxa"/>
            <w:gridSpan w:val="3"/>
            <w:tcBorders>
              <w:bottom w:val="single" w:sz="4" w:space="0" w:color="auto"/>
            </w:tcBorders>
            <w:shd w:val="clear" w:color="auto" w:fill="auto"/>
          </w:tcPr>
          <w:p w14:paraId="1139A802" w14:textId="77777777" w:rsidR="009435AB" w:rsidRPr="0094228D" w:rsidRDefault="009435AB" w:rsidP="00F67B39">
            <w:pPr>
              <w:autoSpaceDE w:val="0"/>
              <w:autoSpaceDN w:val="0"/>
              <w:adjustRightInd w:val="0"/>
              <w:ind w:left="-109" w:right="60"/>
              <w:rPr>
                <w:rFonts w:asciiTheme="majorBidi" w:hAnsiTheme="majorBidi" w:cstheme="majorBidi"/>
                <w:i/>
                <w:iCs/>
              </w:rPr>
            </w:pPr>
            <w:r w:rsidRPr="0094228D">
              <w:rPr>
                <w:rFonts w:asciiTheme="majorBidi" w:hAnsiTheme="majorBidi" w:cstheme="majorBidi"/>
                <w:i/>
                <w:iCs/>
              </w:rPr>
              <w:t>Median Value of Each Group</w:t>
            </w:r>
          </w:p>
        </w:tc>
      </w:tr>
      <w:tr w:rsidR="0094228D" w:rsidRPr="0094228D" w14:paraId="49EFC25B" w14:textId="77777777" w:rsidTr="00F67B39">
        <w:tc>
          <w:tcPr>
            <w:cnfStyle w:val="000010000000" w:firstRow="0" w:lastRow="0" w:firstColumn="0" w:lastColumn="0" w:oddVBand="1" w:evenVBand="0" w:oddHBand="0" w:evenHBand="0" w:firstRowFirstColumn="0" w:firstRowLastColumn="0" w:lastRowFirstColumn="0" w:lastRowLastColumn="0"/>
            <w:tcW w:w="3503" w:type="dxa"/>
            <w:gridSpan w:val="3"/>
            <w:tcBorders>
              <w:top w:val="single" w:sz="4" w:space="0" w:color="auto"/>
            </w:tcBorders>
            <w:shd w:val="clear" w:color="auto" w:fill="auto"/>
          </w:tcPr>
          <w:p w14:paraId="4C3FE2E1" w14:textId="77777777" w:rsidR="009435AB" w:rsidRPr="0094228D" w:rsidRDefault="009435AB" w:rsidP="00F67B39">
            <w:pPr>
              <w:autoSpaceDE w:val="0"/>
              <w:autoSpaceDN w:val="0"/>
              <w:adjustRightInd w:val="0"/>
              <w:rPr>
                <w:rFonts w:asciiTheme="majorBidi" w:hAnsiTheme="majorBidi" w:cstheme="majorBidi"/>
              </w:rPr>
            </w:pPr>
            <w:r w:rsidRPr="0094228D">
              <w:rPr>
                <w:rFonts w:asciiTheme="majorBidi" w:hAnsiTheme="majorBidi" w:cstheme="majorBidi"/>
                <w:shd w:val="clear" w:color="auto" w:fill="FFFFFF"/>
              </w:rPr>
              <w:t xml:space="preserve">score  </w:t>
            </w:r>
          </w:p>
        </w:tc>
      </w:tr>
      <w:tr w:rsidR="0094228D" w:rsidRPr="0094228D" w14:paraId="6687AEB3" w14:textId="77777777" w:rsidTr="00F67B39">
        <w:trPr>
          <w:cnfStyle w:val="000000100000" w:firstRow="0" w:lastRow="0" w:firstColumn="0" w:lastColumn="0" w:oddVBand="0" w:evenVBand="0" w:oddHBand="1" w:evenHBand="0" w:firstRowFirstColumn="0" w:firstRowLastColumn="0" w:lastRowFirstColumn="0" w:lastRowLastColumn="0"/>
          <w:trHeight w:val="233"/>
        </w:trPr>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single" w:sz="4" w:space="0" w:color="auto"/>
            </w:tcBorders>
            <w:shd w:val="clear" w:color="auto" w:fill="auto"/>
          </w:tcPr>
          <w:p w14:paraId="0DFFF720"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group</w:t>
            </w:r>
          </w:p>
        </w:tc>
        <w:tc>
          <w:tcPr>
            <w:tcW w:w="858" w:type="dxa"/>
            <w:tcBorders>
              <w:top w:val="single" w:sz="4" w:space="0" w:color="auto"/>
              <w:bottom w:val="single" w:sz="4" w:space="0" w:color="auto"/>
            </w:tcBorders>
            <w:shd w:val="clear" w:color="auto" w:fill="auto"/>
          </w:tcPr>
          <w:p w14:paraId="2FB846D7"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N</w:t>
            </w:r>
          </w:p>
        </w:tc>
        <w:tc>
          <w:tcPr>
            <w:cnfStyle w:val="000010000000" w:firstRow="0" w:lastRow="0" w:firstColumn="0" w:lastColumn="0" w:oddVBand="1" w:evenVBand="0" w:oddHBand="0" w:evenHBand="0" w:firstRowFirstColumn="0" w:firstRowLastColumn="0" w:lastRowFirstColumn="0" w:lastRowLastColumn="0"/>
            <w:tcW w:w="1025" w:type="dxa"/>
            <w:tcBorders>
              <w:top w:val="single" w:sz="4" w:space="0" w:color="auto"/>
              <w:bottom w:val="single" w:sz="4" w:space="0" w:color="auto"/>
            </w:tcBorders>
            <w:shd w:val="clear" w:color="auto" w:fill="auto"/>
          </w:tcPr>
          <w:p w14:paraId="4B827322"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Median</w:t>
            </w:r>
          </w:p>
        </w:tc>
      </w:tr>
      <w:tr w:rsidR="0094228D" w:rsidRPr="0094228D" w14:paraId="27524EEA" w14:textId="77777777" w:rsidTr="00F67B39">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single" w:sz="4" w:space="0" w:color="auto"/>
            </w:tcBorders>
            <w:shd w:val="clear" w:color="auto" w:fill="auto"/>
          </w:tcPr>
          <w:p w14:paraId="7E45F093"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interventionist</w:t>
            </w:r>
          </w:p>
        </w:tc>
        <w:tc>
          <w:tcPr>
            <w:tcW w:w="858" w:type="dxa"/>
            <w:tcBorders>
              <w:top w:val="single" w:sz="4" w:space="0" w:color="auto"/>
              <w:bottom w:val="single" w:sz="4" w:space="0" w:color="auto"/>
            </w:tcBorders>
            <w:shd w:val="clear" w:color="auto" w:fill="auto"/>
          </w:tcPr>
          <w:p w14:paraId="5C2B38A7"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35</w:t>
            </w:r>
          </w:p>
        </w:tc>
        <w:tc>
          <w:tcPr>
            <w:cnfStyle w:val="000010000000" w:firstRow="0" w:lastRow="0" w:firstColumn="0" w:lastColumn="0" w:oddVBand="1" w:evenVBand="0" w:oddHBand="0" w:evenHBand="0" w:firstRowFirstColumn="0" w:firstRowLastColumn="0" w:lastRowFirstColumn="0" w:lastRowLastColumn="0"/>
            <w:tcW w:w="1025" w:type="dxa"/>
            <w:tcBorders>
              <w:top w:val="single" w:sz="4" w:space="0" w:color="auto"/>
              <w:bottom w:val="single" w:sz="4" w:space="0" w:color="auto"/>
            </w:tcBorders>
            <w:shd w:val="clear" w:color="auto" w:fill="auto"/>
          </w:tcPr>
          <w:p w14:paraId="01294540"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6.00</w:t>
            </w:r>
          </w:p>
        </w:tc>
      </w:tr>
      <w:tr w:rsidR="0094228D" w:rsidRPr="0094228D" w14:paraId="5381A9C8"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20" w:type="dxa"/>
            <w:tcBorders>
              <w:bottom w:val="single" w:sz="4" w:space="0" w:color="auto"/>
            </w:tcBorders>
            <w:shd w:val="clear" w:color="auto" w:fill="auto"/>
          </w:tcPr>
          <w:p w14:paraId="1BAA365C"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interactionist</w:t>
            </w:r>
          </w:p>
        </w:tc>
        <w:tc>
          <w:tcPr>
            <w:tcW w:w="858" w:type="dxa"/>
            <w:tcBorders>
              <w:bottom w:val="single" w:sz="4" w:space="0" w:color="auto"/>
            </w:tcBorders>
            <w:shd w:val="clear" w:color="auto" w:fill="auto"/>
          </w:tcPr>
          <w:p w14:paraId="6BF4341C"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35</w:t>
            </w:r>
          </w:p>
        </w:tc>
        <w:tc>
          <w:tcPr>
            <w:cnfStyle w:val="000010000000" w:firstRow="0" w:lastRow="0" w:firstColumn="0" w:lastColumn="0" w:oddVBand="1" w:evenVBand="0" w:oddHBand="0" w:evenHBand="0" w:firstRowFirstColumn="0" w:firstRowLastColumn="0" w:lastRowFirstColumn="0" w:lastRowLastColumn="0"/>
            <w:tcW w:w="1025" w:type="dxa"/>
            <w:tcBorders>
              <w:bottom w:val="single" w:sz="4" w:space="0" w:color="auto"/>
            </w:tcBorders>
            <w:shd w:val="clear" w:color="auto" w:fill="auto"/>
          </w:tcPr>
          <w:p w14:paraId="127FFFB6"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5.00</w:t>
            </w:r>
          </w:p>
        </w:tc>
      </w:tr>
      <w:tr w:rsidR="0094228D" w:rsidRPr="0094228D" w14:paraId="20BA5FBD" w14:textId="77777777" w:rsidTr="00F67B39">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single" w:sz="4" w:space="0" w:color="auto"/>
            </w:tcBorders>
            <w:shd w:val="clear" w:color="auto" w:fill="auto"/>
          </w:tcPr>
          <w:p w14:paraId="305B2E21"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control</w:t>
            </w:r>
          </w:p>
        </w:tc>
        <w:tc>
          <w:tcPr>
            <w:tcW w:w="858" w:type="dxa"/>
            <w:tcBorders>
              <w:top w:val="single" w:sz="4" w:space="0" w:color="auto"/>
              <w:bottom w:val="single" w:sz="4" w:space="0" w:color="auto"/>
            </w:tcBorders>
            <w:shd w:val="clear" w:color="auto" w:fill="auto"/>
          </w:tcPr>
          <w:p w14:paraId="350584FA"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35</w:t>
            </w:r>
          </w:p>
        </w:tc>
        <w:tc>
          <w:tcPr>
            <w:cnfStyle w:val="000010000000" w:firstRow="0" w:lastRow="0" w:firstColumn="0" w:lastColumn="0" w:oddVBand="1" w:evenVBand="0" w:oddHBand="0" w:evenHBand="0" w:firstRowFirstColumn="0" w:firstRowLastColumn="0" w:lastRowFirstColumn="0" w:lastRowLastColumn="0"/>
            <w:tcW w:w="1025" w:type="dxa"/>
            <w:tcBorders>
              <w:top w:val="single" w:sz="4" w:space="0" w:color="auto"/>
              <w:bottom w:val="single" w:sz="4" w:space="0" w:color="auto"/>
            </w:tcBorders>
            <w:shd w:val="clear" w:color="auto" w:fill="auto"/>
          </w:tcPr>
          <w:p w14:paraId="2FCB2E42"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5.00</w:t>
            </w:r>
          </w:p>
        </w:tc>
      </w:tr>
      <w:tr w:rsidR="0094228D" w:rsidRPr="0094228D" w14:paraId="67647C6F"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single" w:sz="4" w:space="0" w:color="auto"/>
            </w:tcBorders>
            <w:shd w:val="clear" w:color="auto" w:fill="auto"/>
          </w:tcPr>
          <w:p w14:paraId="28F78D42"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Total</w:t>
            </w:r>
          </w:p>
        </w:tc>
        <w:tc>
          <w:tcPr>
            <w:tcW w:w="858" w:type="dxa"/>
            <w:tcBorders>
              <w:top w:val="single" w:sz="4" w:space="0" w:color="auto"/>
              <w:bottom w:val="single" w:sz="4" w:space="0" w:color="auto"/>
            </w:tcBorders>
            <w:shd w:val="clear" w:color="auto" w:fill="auto"/>
          </w:tcPr>
          <w:p w14:paraId="3BF2EE46"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105</w:t>
            </w:r>
          </w:p>
        </w:tc>
        <w:tc>
          <w:tcPr>
            <w:cnfStyle w:val="000010000000" w:firstRow="0" w:lastRow="0" w:firstColumn="0" w:lastColumn="0" w:oddVBand="1" w:evenVBand="0" w:oddHBand="0" w:evenHBand="0" w:firstRowFirstColumn="0" w:firstRowLastColumn="0" w:lastRowFirstColumn="0" w:lastRowLastColumn="0"/>
            <w:tcW w:w="1025" w:type="dxa"/>
            <w:tcBorders>
              <w:top w:val="single" w:sz="4" w:space="0" w:color="auto"/>
              <w:bottom w:val="single" w:sz="4" w:space="0" w:color="auto"/>
            </w:tcBorders>
            <w:shd w:val="clear" w:color="auto" w:fill="auto"/>
          </w:tcPr>
          <w:p w14:paraId="71ABD057"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5.00</w:t>
            </w:r>
          </w:p>
        </w:tc>
      </w:tr>
    </w:tbl>
    <w:p w14:paraId="15069EA5" w14:textId="77777777" w:rsidR="009435AB" w:rsidRPr="0094228D" w:rsidRDefault="009435AB" w:rsidP="009435AB">
      <w:pPr>
        <w:autoSpaceDE w:val="0"/>
        <w:autoSpaceDN w:val="0"/>
        <w:adjustRightInd w:val="0"/>
        <w:spacing w:after="0" w:line="400" w:lineRule="atLeast"/>
        <w:rPr>
          <w:rFonts w:ascii="Times New Roman" w:hAnsi="Times New Roman" w:cs="Times New Roman"/>
          <w:sz w:val="24"/>
          <w:szCs w:val="24"/>
        </w:rPr>
      </w:pPr>
    </w:p>
    <w:p w14:paraId="4272DC15" w14:textId="77777777" w:rsidR="009435AB" w:rsidRPr="0094228D" w:rsidRDefault="009435AB" w:rsidP="009435AB">
      <w:pPr>
        <w:autoSpaceDE w:val="0"/>
        <w:autoSpaceDN w:val="0"/>
        <w:adjustRightInd w:val="0"/>
        <w:spacing w:after="0" w:line="240" w:lineRule="auto"/>
        <w:jc w:val="both"/>
        <w:rPr>
          <w:rFonts w:ascii="Times New Roman" w:hAnsi="Times New Roman" w:cs="Times New Roman"/>
          <w:b/>
          <w:bCs/>
        </w:rPr>
      </w:pPr>
    </w:p>
    <w:p w14:paraId="3A00DE22" w14:textId="0CA8CAA5" w:rsidR="009435AB" w:rsidRPr="0094228D" w:rsidRDefault="009435AB" w:rsidP="009435AB">
      <w:pPr>
        <w:autoSpaceDE w:val="0"/>
        <w:autoSpaceDN w:val="0"/>
        <w:adjustRightInd w:val="0"/>
        <w:spacing w:after="0" w:line="240" w:lineRule="auto"/>
        <w:jc w:val="both"/>
        <w:rPr>
          <w:rFonts w:ascii="Times New Roman" w:hAnsi="Times New Roman" w:cs="Times New Roman"/>
          <w:b/>
          <w:bCs/>
        </w:rPr>
      </w:pPr>
      <w:r w:rsidRPr="0094228D">
        <w:rPr>
          <w:rFonts w:ascii="Times New Roman" w:hAnsi="Times New Roman" w:cs="Times New Roman"/>
          <w:b/>
          <w:bCs/>
        </w:rPr>
        <w:t>Table 10</w:t>
      </w:r>
    </w:p>
    <w:tbl>
      <w:tblPr>
        <w:tblStyle w:val="PlainTable4"/>
        <w:tblW w:w="9180" w:type="dxa"/>
        <w:tblInd w:w="90" w:type="dxa"/>
        <w:tblLayout w:type="fixed"/>
        <w:tblLook w:val="0000" w:firstRow="0" w:lastRow="0" w:firstColumn="0" w:lastColumn="0" w:noHBand="0" w:noVBand="0"/>
      </w:tblPr>
      <w:tblGrid>
        <w:gridCol w:w="2880"/>
        <w:gridCol w:w="1440"/>
        <w:gridCol w:w="990"/>
        <w:gridCol w:w="1800"/>
        <w:gridCol w:w="810"/>
        <w:gridCol w:w="1260"/>
      </w:tblGrid>
      <w:tr w:rsidR="0094228D" w:rsidRPr="0094228D" w14:paraId="69BAB140"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80" w:type="dxa"/>
            <w:gridSpan w:val="6"/>
            <w:tcBorders>
              <w:bottom w:val="single" w:sz="4" w:space="0" w:color="auto"/>
            </w:tcBorders>
            <w:shd w:val="clear" w:color="auto" w:fill="auto"/>
          </w:tcPr>
          <w:p w14:paraId="4E568F0C" w14:textId="77777777" w:rsidR="009435AB" w:rsidRPr="0094228D" w:rsidRDefault="009435AB" w:rsidP="00F67B39">
            <w:pPr>
              <w:autoSpaceDE w:val="0"/>
              <w:autoSpaceDN w:val="0"/>
              <w:adjustRightInd w:val="0"/>
              <w:ind w:left="-199" w:right="60"/>
              <w:rPr>
                <w:rFonts w:asciiTheme="majorBidi" w:hAnsiTheme="majorBidi" w:cstheme="majorBidi"/>
              </w:rPr>
            </w:pPr>
            <w:r w:rsidRPr="0094228D">
              <w:rPr>
                <w:rFonts w:asciiTheme="majorBidi" w:hAnsiTheme="majorBidi" w:cstheme="majorBidi"/>
                <w:i/>
                <w:iCs/>
              </w:rPr>
              <w:t xml:space="preserve">  Pairwise Comparisons of Groups on Writing Fluency Posttest</w:t>
            </w:r>
            <w:r w:rsidRPr="0094228D">
              <w:t xml:space="preserve"> </w:t>
            </w:r>
            <w:r w:rsidRPr="0094228D">
              <w:rPr>
                <w:rFonts w:asciiTheme="majorBidi" w:hAnsiTheme="majorBidi" w:cstheme="majorBidi"/>
                <w:i/>
                <w:iCs/>
              </w:rPr>
              <w:t>regarding Interactional Metadiscourse</w:t>
            </w:r>
          </w:p>
        </w:tc>
      </w:tr>
      <w:tr w:rsidR="0094228D" w:rsidRPr="0094228D" w14:paraId="7EAD4FE7" w14:textId="77777777" w:rsidTr="00F67B39">
        <w:tc>
          <w:tcPr>
            <w:cnfStyle w:val="000010000000" w:firstRow="0" w:lastRow="0" w:firstColumn="0" w:lastColumn="0" w:oddVBand="1" w:evenVBand="0" w:oddHBand="0" w:evenHBand="0" w:firstRowFirstColumn="0" w:firstRowLastColumn="0" w:lastRowFirstColumn="0" w:lastRowLastColumn="0"/>
            <w:tcW w:w="2880" w:type="dxa"/>
            <w:tcBorders>
              <w:top w:val="single" w:sz="4" w:space="0" w:color="auto"/>
              <w:bottom w:val="single" w:sz="4" w:space="0" w:color="auto"/>
            </w:tcBorders>
            <w:shd w:val="clear" w:color="auto" w:fill="auto"/>
          </w:tcPr>
          <w:p w14:paraId="3A2EC1B0"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Sample 1-Sample 2</w:t>
            </w:r>
          </w:p>
        </w:tc>
        <w:tc>
          <w:tcPr>
            <w:tcW w:w="1440" w:type="dxa"/>
            <w:tcBorders>
              <w:top w:val="single" w:sz="4" w:space="0" w:color="auto"/>
              <w:bottom w:val="single" w:sz="4" w:space="0" w:color="auto"/>
            </w:tcBorders>
            <w:shd w:val="clear" w:color="auto" w:fill="auto"/>
          </w:tcPr>
          <w:p w14:paraId="2EC943D2"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Test Statistic</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bottom w:val="single" w:sz="4" w:space="0" w:color="auto"/>
            </w:tcBorders>
            <w:shd w:val="clear" w:color="auto" w:fill="auto"/>
          </w:tcPr>
          <w:p w14:paraId="7A3BA2AE"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Std. Error</w:t>
            </w:r>
          </w:p>
        </w:tc>
        <w:tc>
          <w:tcPr>
            <w:tcW w:w="1800" w:type="dxa"/>
            <w:tcBorders>
              <w:top w:val="single" w:sz="4" w:space="0" w:color="auto"/>
              <w:bottom w:val="single" w:sz="4" w:space="0" w:color="auto"/>
            </w:tcBorders>
            <w:shd w:val="clear" w:color="auto" w:fill="auto"/>
          </w:tcPr>
          <w:p w14:paraId="5CDCF3C8"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Std. Test Statistic</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bottom w:val="single" w:sz="4" w:space="0" w:color="auto"/>
            </w:tcBorders>
            <w:shd w:val="clear" w:color="auto" w:fill="auto"/>
          </w:tcPr>
          <w:p w14:paraId="23812230"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Sig.</w:t>
            </w:r>
          </w:p>
        </w:tc>
        <w:tc>
          <w:tcPr>
            <w:tcW w:w="1260" w:type="dxa"/>
            <w:tcBorders>
              <w:top w:val="single" w:sz="4" w:space="0" w:color="auto"/>
              <w:bottom w:val="single" w:sz="4" w:space="0" w:color="auto"/>
            </w:tcBorders>
            <w:shd w:val="clear" w:color="auto" w:fill="auto"/>
          </w:tcPr>
          <w:p w14:paraId="2C095FCF"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 xml:space="preserve">Adj. </w:t>
            </w:r>
            <w:proofErr w:type="spellStart"/>
            <w:r w:rsidRPr="0094228D">
              <w:rPr>
                <w:rFonts w:asciiTheme="majorBidi" w:hAnsiTheme="majorBidi" w:cstheme="majorBidi"/>
              </w:rPr>
              <w:t>Sig.</w:t>
            </w:r>
            <w:r w:rsidRPr="0094228D">
              <w:rPr>
                <w:rFonts w:asciiTheme="majorBidi" w:hAnsiTheme="majorBidi" w:cstheme="majorBidi"/>
                <w:vertAlign w:val="superscript"/>
              </w:rPr>
              <w:t>a</w:t>
            </w:r>
            <w:proofErr w:type="spellEnd"/>
          </w:p>
        </w:tc>
      </w:tr>
      <w:tr w:rsidR="0094228D" w:rsidRPr="0094228D" w14:paraId="57DF40BA"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80" w:type="dxa"/>
            <w:tcBorders>
              <w:top w:val="single" w:sz="4" w:space="0" w:color="auto"/>
              <w:bottom w:val="single" w:sz="4" w:space="0" w:color="auto"/>
            </w:tcBorders>
            <w:shd w:val="clear" w:color="auto" w:fill="auto"/>
          </w:tcPr>
          <w:p w14:paraId="59DF4A9A"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control-interactionist</w:t>
            </w:r>
          </w:p>
        </w:tc>
        <w:tc>
          <w:tcPr>
            <w:tcW w:w="1440" w:type="dxa"/>
            <w:tcBorders>
              <w:top w:val="single" w:sz="4" w:space="0" w:color="auto"/>
              <w:bottom w:val="single" w:sz="4" w:space="0" w:color="auto"/>
            </w:tcBorders>
            <w:shd w:val="clear" w:color="auto" w:fill="auto"/>
          </w:tcPr>
          <w:p w14:paraId="663DCF2F"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10.88</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bottom w:val="single" w:sz="4" w:space="0" w:color="auto"/>
            </w:tcBorders>
            <w:shd w:val="clear" w:color="auto" w:fill="auto"/>
          </w:tcPr>
          <w:p w14:paraId="6C4224B9"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7.14</w:t>
            </w:r>
          </w:p>
        </w:tc>
        <w:tc>
          <w:tcPr>
            <w:tcW w:w="1800" w:type="dxa"/>
            <w:tcBorders>
              <w:top w:val="single" w:sz="4" w:space="0" w:color="auto"/>
              <w:bottom w:val="single" w:sz="4" w:space="0" w:color="auto"/>
            </w:tcBorders>
            <w:shd w:val="clear" w:color="auto" w:fill="auto"/>
          </w:tcPr>
          <w:p w14:paraId="4087C791"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1.52</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bottom w:val="single" w:sz="4" w:space="0" w:color="auto"/>
            </w:tcBorders>
            <w:shd w:val="clear" w:color="auto" w:fill="auto"/>
          </w:tcPr>
          <w:p w14:paraId="33FFD0FB"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.12</w:t>
            </w:r>
          </w:p>
        </w:tc>
        <w:tc>
          <w:tcPr>
            <w:tcW w:w="1260" w:type="dxa"/>
            <w:tcBorders>
              <w:top w:val="single" w:sz="4" w:space="0" w:color="auto"/>
              <w:bottom w:val="single" w:sz="4" w:space="0" w:color="auto"/>
            </w:tcBorders>
            <w:shd w:val="clear" w:color="auto" w:fill="auto"/>
          </w:tcPr>
          <w:p w14:paraId="7800F5B6"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.38</w:t>
            </w:r>
          </w:p>
        </w:tc>
      </w:tr>
      <w:tr w:rsidR="0094228D" w:rsidRPr="0094228D" w14:paraId="6EF4A40D" w14:textId="77777777" w:rsidTr="00F67B39">
        <w:tc>
          <w:tcPr>
            <w:cnfStyle w:val="000010000000" w:firstRow="0" w:lastRow="0" w:firstColumn="0" w:lastColumn="0" w:oddVBand="1" w:evenVBand="0" w:oddHBand="0" w:evenHBand="0" w:firstRowFirstColumn="0" w:firstRowLastColumn="0" w:lastRowFirstColumn="0" w:lastRowLastColumn="0"/>
            <w:tcW w:w="2880" w:type="dxa"/>
            <w:tcBorders>
              <w:top w:val="single" w:sz="4" w:space="0" w:color="auto"/>
              <w:bottom w:val="single" w:sz="4" w:space="0" w:color="auto"/>
            </w:tcBorders>
            <w:shd w:val="clear" w:color="auto" w:fill="auto"/>
          </w:tcPr>
          <w:p w14:paraId="2AC2F1EB"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control-interventionist</w:t>
            </w:r>
          </w:p>
        </w:tc>
        <w:tc>
          <w:tcPr>
            <w:tcW w:w="1440" w:type="dxa"/>
            <w:tcBorders>
              <w:top w:val="single" w:sz="4" w:space="0" w:color="auto"/>
              <w:bottom w:val="single" w:sz="4" w:space="0" w:color="auto"/>
            </w:tcBorders>
            <w:shd w:val="clear" w:color="auto" w:fill="auto"/>
          </w:tcPr>
          <w:p w14:paraId="13C78FC1"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21.64</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bottom w:val="single" w:sz="4" w:space="0" w:color="auto"/>
            </w:tcBorders>
            <w:shd w:val="clear" w:color="auto" w:fill="auto"/>
          </w:tcPr>
          <w:p w14:paraId="69E2883F"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7.14</w:t>
            </w:r>
          </w:p>
        </w:tc>
        <w:tc>
          <w:tcPr>
            <w:tcW w:w="1800" w:type="dxa"/>
            <w:tcBorders>
              <w:top w:val="single" w:sz="4" w:space="0" w:color="auto"/>
              <w:bottom w:val="single" w:sz="4" w:space="0" w:color="auto"/>
            </w:tcBorders>
            <w:shd w:val="clear" w:color="auto" w:fill="auto"/>
          </w:tcPr>
          <w:p w14:paraId="3291CE60"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3.03</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bottom w:val="single" w:sz="4" w:space="0" w:color="auto"/>
            </w:tcBorders>
            <w:shd w:val="clear" w:color="auto" w:fill="auto"/>
          </w:tcPr>
          <w:p w14:paraId="1EA70B86"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.00</w:t>
            </w:r>
          </w:p>
        </w:tc>
        <w:tc>
          <w:tcPr>
            <w:tcW w:w="1260" w:type="dxa"/>
            <w:tcBorders>
              <w:top w:val="single" w:sz="4" w:space="0" w:color="auto"/>
              <w:bottom w:val="single" w:sz="4" w:space="0" w:color="auto"/>
            </w:tcBorders>
            <w:shd w:val="clear" w:color="auto" w:fill="auto"/>
          </w:tcPr>
          <w:p w14:paraId="0971D492"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.00</w:t>
            </w:r>
          </w:p>
        </w:tc>
      </w:tr>
      <w:tr w:rsidR="0094228D" w:rsidRPr="0094228D" w14:paraId="6AC5DC48"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80" w:type="dxa"/>
            <w:tcBorders>
              <w:top w:val="single" w:sz="4" w:space="0" w:color="auto"/>
              <w:bottom w:val="single" w:sz="4" w:space="0" w:color="auto"/>
            </w:tcBorders>
            <w:shd w:val="clear" w:color="auto" w:fill="auto"/>
          </w:tcPr>
          <w:p w14:paraId="3A467DB6"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interactionist-interventionist</w:t>
            </w:r>
          </w:p>
        </w:tc>
        <w:tc>
          <w:tcPr>
            <w:tcW w:w="1440" w:type="dxa"/>
            <w:tcBorders>
              <w:top w:val="single" w:sz="4" w:space="0" w:color="auto"/>
              <w:bottom w:val="single" w:sz="4" w:space="0" w:color="auto"/>
            </w:tcBorders>
            <w:shd w:val="clear" w:color="auto" w:fill="auto"/>
          </w:tcPr>
          <w:p w14:paraId="3D5173AD"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10.75</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bottom w:val="single" w:sz="4" w:space="0" w:color="auto"/>
            </w:tcBorders>
            <w:shd w:val="clear" w:color="auto" w:fill="auto"/>
          </w:tcPr>
          <w:p w14:paraId="78CF9567"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7.14</w:t>
            </w:r>
          </w:p>
        </w:tc>
        <w:tc>
          <w:tcPr>
            <w:tcW w:w="1800" w:type="dxa"/>
            <w:tcBorders>
              <w:top w:val="single" w:sz="4" w:space="0" w:color="auto"/>
              <w:bottom w:val="single" w:sz="4" w:space="0" w:color="auto"/>
            </w:tcBorders>
            <w:shd w:val="clear" w:color="auto" w:fill="auto"/>
          </w:tcPr>
          <w:p w14:paraId="4EA37D4A"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1.50</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auto"/>
              <w:bottom w:val="single" w:sz="4" w:space="0" w:color="auto"/>
            </w:tcBorders>
            <w:shd w:val="clear" w:color="auto" w:fill="auto"/>
          </w:tcPr>
          <w:p w14:paraId="710A56DF"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.13</w:t>
            </w:r>
          </w:p>
        </w:tc>
        <w:tc>
          <w:tcPr>
            <w:tcW w:w="1260" w:type="dxa"/>
            <w:tcBorders>
              <w:top w:val="single" w:sz="4" w:space="0" w:color="auto"/>
              <w:bottom w:val="single" w:sz="4" w:space="0" w:color="auto"/>
            </w:tcBorders>
            <w:shd w:val="clear" w:color="auto" w:fill="auto"/>
          </w:tcPr>
          <w:p w14:paraId="34B3A4CB"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.39</w:t>
            </w:r>
          </w:p>
        </w:tc>
      </w:tr>
      <w:tr w:rsidR="0094228D" w:rsidRPr="0094228D" w14:paraId="536AB292" w14:textId="77777777" w:rsidTr="00F67B39">
        <w:tc>
          <w:tcPr>
            <w:cnfStyle w:val="000010000000" w:firstRow="0" w:lastRow="0" w:firstColumn="0" w:lastColumn="0" w:oddVBand="1" w:evenVBand="0" w:oddHBand="0" w:evenHBand="0" w:firstRowFirstColumn="0" w:firstRowLastColumn="0" w:lastRowFirstColumn="0" w:lastRowLastColumn="0"/>
            <w:tcW w:w="9180" w:type="dxa"/>
            <w:gridSpan w:val="6"/>
            <w:tcBorders>
              <w:top w:val="single" w:sz="4" w:space="0" w:color="auto"/>
            </w:tcBorders>
            <w:shd w:val="clear" w:color="auto" w:fill="auto"/>
          </w:tcPr>
          <w:p w14:paraId="43A09C82"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Sample 1 and Sample 2 distributions are the same.</w:t>
            </w:r>
          </w:p>
          <w:p w14:paraId="03A105DD"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The significance level is .05.</w:t>
            </w:r>
          </w:p>
        </w:tc>
      </w:tr>
      <w:tr w:rsidR="0094228D" w:rsidRPr="0094228D" w14:paraId="313E95E9"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80" w:type="dxa"/>
            <w:gridSpan w:val="6"/>
            <w:shd w:val="clear" w:color="auto" w:fill="auto"/>
          </w:tcPr>
          <w:p w14:paraId="3F516939" w14:textId="77777777" w:rsidR="009435AB" w:rsidRPr="0094228D" w:rsidRDefault="009435AB" w:rsidP="00F67B39">
            <w:pPr>
              <w:autoSpaceDE w:val="0"/>
              <w:autoSpaceDN w:val="0"/>
              <w:adjustRightInd w:val="0"/>
              <w:ind w:right="60"/>
              <w:rPr>
                <w:rFonts w:asciiTheme="majorBidi" w:hAnsiTheme="majorBidi" w:cstheme="majorBidi"/>
              </w:rPr>
            </w:pPr>
          </w:p>
        </w:tc>
      </w:tr>
    </w:tbl>
    <w:p w14:paraId="4909DC31" w14:textId="77777777" w:rsidR="009435AB" w:rsidRPr="0094228D" w:rsidRDefault="009435AB" w:rsidP="009435AB">
      <w:pPr>
        <w:spacing w:after="0" w:line="276" w:lineRule="auto"/>
        <w:ind w:left="1" w:firstLine="449"/>
        <w:jc w:val="both"/>
        <w:rPr>
          <w:rFonts w:asciiTheme="majorBidi" w:hAnsiTheme="majorBidi" w:cstheme="majorBidi"/>
          <w:lang w:bidi="fa-IR"/>
        </w:rPr>
      </w:pPr>
    </w:p>
    <w:p w14:paraId="1A5127C2" w14:textId="77777777" w:rsidR="009435AB" w:rsidRPr="0094228D" w:rsidRDefault="009435AB" w:rsidP="009435AB">
      <w:pPr>
        <w:pStyle w:val="ListParagraph"/>
        <w:numPr>
          <w:ilvl w:val="0"/>
          <w:numId w:val="2"/>
        </w:numPr>
        <w:tabs>
          <w:tab w:val="left" w:pos="360"/>
        </w:tabs>
        <w:spacing w:after="120" w:line="288" w:lineRule="auto"/>
        <w:jc w:val="lowKashida"/>
        <w:rPr>
          <w:rFonts w:asciiTheme="majorBidi" w:hAnsiTheme="majorBidi" w:cstheme="majorBidi"/>
          <w:b/>
          <w:bCs/>
          <w:szCs w:val="20"/>
        </w:rPr>
      </w:pPr>
      <w:r w:rsidRPr="0094228D">
        <w:rPr>
          <w:rFonts w:asciiTheme="majorBidi" w:hAnsiTheme="majorBidi" w:cstheme="majorBidi"/>
          <w:b/>
          <w:bCs/>
          <w:szCs w:val="20"/>
        </w:rPr>
        <w:t>Investigating the Second Research Question</w:t>
      </w:r>
    </w:p>
    <w:p w14:paraId="366EFCCB" w14:textId="77777777" w:rsidR="009435AB" w:rsidRPr="0094228D" w:rsidRDefault="009435AB" w:rsidP="009435AB">
      <w:pPr>
        <w:spacing w:after="0" w:line="276" w:lineRule="auto"/>
        <w:ind w:firstLine="720"/>
        <w:jc w:val="both"/>
        <w:rPr>
          <w:rFonts w:ascii="Times New Roman" w:hAnsi="Times New Roman" w:cs="Times New Roman"/>
          <w:sz w:val="24"/>
          <w:szCs w:val="24"/>
        </w:rPr>
      </w:pPr>
      <w:r w:rsidRPr="0094228D">
        <w:rPr>
          <w:rFonts w:ascii="Times New Roman" w:hAnsi="Times New Roman" w:cs="Times New Roman"/>
          <w:sz w:val="24"/>
          <w:szCs w:val="24"/>
        </w:rPr>
        <w:t xml:space="preserve">The second query was intended to inspect the influence of the two approaches of DA on learners' employment of interactive metadiscourse in relation to TOEFL independent writing task fluency. The comparison of means from the pre-tests of the three groups was already conducted in the first research question, and it was observed that difference among the three groups based on writing performance and writing fluency was not significant.  </w:t>
      </w:r>
    </w:p>
    <w:p w14:paraId="5AE4BDE1" w14:textId="77777777" w:rsidR="009435AB" w:rsidRPr="0094228D" w:rsidRDefault="009435AB" w:rsidP="009435AB">
      <w:pPr>
        <w:spacing w:after="0" w:line="276" w:lineRule="auto"/>
        <w:ind w:firstLine="720"/>
        <w:jc w:val="both"/>
        <w:rPr>
          <w:rFonts w:asciiTheme="majorBidi" w:hAnsiTheme="majorBidi" w:cstheme="majorBidi"/>
          <w:sz w:val="24"/>
          <w:szCs w:val="24"/>
        </w:rPr>
      </w:pPr>
      <w:r w:rsidRPr="0094228D">
        <w:rPr>
          <w:rFonts w:ascii="Times New Roman" w:hAnsi="Times New Roman" w:cs="Times New Roman"/>
          <w:sz w:val="24"/>
          <w:szCs w:val="24"/>
        </w:rPr>
        <w:t>Having followed eight sessions of teaching interactive metadiscourse resources through different strategies, the researcher asked the participants to take another parallel test of the TOEFL iBT independent writing task as the post-test. Before data analysis, the assumptions of one-way ANOVA were checked. The norm</w:t>
      </w:r>
      <w:r w:rsidRPr="0094228D">
        <w:rPr>
          <w:rFonts w:asciiTheme="majorBidi" w:hAnsiTheme="majorBidi" w:cstheme="majorBidi"/>
          <w:sz w:val="24"/>
          <w:szCs w:val="24"/>
        </w:rPr>
        <w:t>ality assumption was violated (P &lt; .05) (Table 11).</w:t>
      </w:r>
    </w:p>
    <w:p w14:paraId="14553B2E" w14:textId="77777777" w:rsidR="009435AB" w:rsidRPr="0094228D" w:rsidRDefault="009435AB" w:rsidP="009435AB">
      <w:pPr>
        <w:spacing w:after="0" w:line="276" w:lineRule="auto"/>
        <w:rPr>
          <w:rFonts w:asciiTheme="majorBidi" w:hAnsiTheme="majorBidi" w:cstheme="majorBidi"/>
          <w:sz w:val="24"/>
          <w:szCs w:val="24"/>
        </w:rPr>
      </w:pPr>
    </w:p>
    <w:tbl>
      <w:tblPr>
        <w:tblStyle w:val="PlainTable5"/>
        <w:tblW w:w="6914" w:type="dxa"/>
        <w:tblLayout w:type="fixed"/>
        <w:tblLook w:val="0000" w:firstRow="0" w:lastRow="0" w:firstColumn="0" w:lastColumn="0" w:noHBand="0" w:noVBand="0"/>
      </w:tblPr>
      <w:tblGrid>
        <w:gridCol w:w="810"/>
        <w:gridCol w:w="1080"/>
        <w:gridCol w:w="924"/>
        <w:gridCol w:w="1025"/>
        <w:gridCol w:w="1111"/>
        <w:gridCol w:w="939"/>
        <w:gridCol w:w="1025"/>
      </w:tblGrid>
      <w:tr w:rsidR="0094228D" w:rsidRPr="0094228D" w14:paraId="23F9821D"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14" w:type="dxa"/>
            <w:gridSpan w:val="7"/>
            <w:tcBorders>
              <w:bottom w:val="single" w:sz="4" w:space="0" w:color="auto"/>
            </w:tcBorders>
            <w:shd w:val="clear" w:color="auto" w:fill="auto"/>
          </w:tcPr>
          <w:p w14:paraId="24CC1068" w14:textId="77777777" w:rsidR="009435AB" w:rsidRPr="0094228D" w:rsidRDefault="009435AB" w:rsidP="00F67B39">
            <w:pPr>
              <w:autoSpaceDE w:val="0"/>
              <w:autoSpaceDN w:val="0"/>
              <w:adjustRightInd w:val="0"/>
              <w:ind w:left="-109" w:right="60"/>
              <w:rPr>
                <w:rFonts w:asciiTheme="majorBidi" w:hAnsiTheme="majorBidi" w:cstheme="majorBidi"/>
                <w:b/>
                <w:bCs/>
              </w:rPr>
            </w:pPr>
            <w:r w:rsidRPr="0094228D">
              <w:rPr>
                <w:rFonts w:asciiTheme="majorBidi" w:hAnsiTheme="majorBidi" w:cstheme="majorBidi"/>
                <w:b/>
                <w:bCs/>
              </w:rPr>
              <w:t>Table 11</w:t>
            </w:r>
          </w:p>
          <w:p w14:paraId="439E1E34" w14:textId="77777777" w:rsidR="009435AB" w:rsidRPr="0094228D" w:rsidRDefault="009435AB" w:rsidP="00F67B39">
            <w:pPr>
              <w:autoSpaceDE w:val="0"/>
              <w:autoSpaceDN w:val="0"/>
              <w:adjustRightInd w:val="0"/>
              <w:ind w:left="-109" w:right="60"/>
              <w:rPr>
                <w:rFonts w:asciiTheme="majorBidi" w:hAnsiTheme="majorBidi" w:cstheme="majorBidi"/>
                <w:b/>
                <w:bCs/>
              </w:rPr>
            </w:pPr>
            <w:r w:rsidRPr="0094228D">
              <w:rPr>
                <w:rFonts w:asciiTheme="majorBidi" w:hAnsiTheme="majorBidi" w:cstheme="majorBidi"/>
                <w:i/>
                <w:iCs/>
              </w:rPr>
              <w:t>Tests of Normality for Writing Fluency in the Posttest across Groups</w:t>
            </w:r>
          </w:p>
        </w:tc>
      </w:tr>
      <w:tr w:rsidR="0094228D" w:rsidRPr="0094228D" w14:paraId="287F0F02" w14:textId="77777777" w:rsidTr="00F67B39">
        <w:tc>
          <w:tcPr>
            <w:cnfStyle w:val="000010000000" w:firstRow="0" w:lastRow="0" w:firstColumn="0" w:lastColumn="0" w:oddVBand="1" w:evenVBand="0" w:oddHBand="0" w:evenHBand="0" w:firstRowFirstColumn="0" w:firstRowLastColumn="0" w:lastRowFirstColumn="0" w:lastRowLastColumn="0"/>
            <w:tcW w:w="810" w:type="dxa"/>
            <w:vMerge w:val="restart"/>
            <w:tcBorders>
              <w:top w:val="single" w:sz="4" w:space="0" w:color="auto"/>
            </w:tcBorders>
            <w:shd w:val="clear" w:color="auto" w:fill="auto"/>
          </w:tcPr>
          <w:p w14:paraId="3601687B" w14:textId="77777777" w:rsidR="009435AB" w:rsidRPr="0094228D" w:rsidRDefault="009435AB" w:rsidP="00F67B39">
            <w:pPr>
              <w:autoSpaceDE w:val="0"/>
              <w:autoSpaceDN w:val="0"/>
              <w:adjustRightInd w:val="0"/>
              <w:rPr>
                <w:rFonts w:asciiTheme="majorBidi" w:hAnsiTheme="majorBidi" w:cstheme="majorBidi"/>
              </w:rPr>
            </w:pPr>
          </w:p>
        </w:tc>
        <w:tc>
          <w:tcPr>
            <w:tcW w:w="3029" w:type="dxa"/>
            <w:gridSpan w:val="3"/>
            <w:tcBorders>
              <w:top w:val="single" w:sz="4" w:space="0" w:color="auto"/>
              <w:bottom w:val="single" w:sz="4" w:space="0" w:color="auto"/>
            </w:tcBorders>
            <w:shd w:val="clear" w:color="auto" w:fill="auto"/>
          </w:tcPr>
          <w:p w14:paraId="6F11F745"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Kolmogorov-Smirnov</w:t>
            </w:r>
            <w:r w:rsidRPr="0094228D">
              <w:rPr>
                <w:rFonts w:asciiTheme="majorBidi" w:hAnsiTheme="majorBidi" w:cstheme="majorBidi"/>
                <w:vertAlign w:val="superscript"/>
              </w:rPr>
              <w:t>a</w:t>
            </w:r>
          </w:p>
        </w:tc>
        <w:tc>
          <w:tcPr>
            <w:cnfStyle w:val="000010000000" w:firstRow="0" w:lastRow="0" w:firstColumn="0" w:lastColumn="0" w:oddVBand="1" w:evenVBand="0" w:oddHBand="0" w:evenHBand="0" w:firstRowFirstColumn="0" w:firstRowLastColumn="0" w:lastRowFirstColumn="0" w:lastRowLastColumn="0"/>
            <w:tcW w:w="3075" w:type="dxa"/>
            <w:gridSpan w:val="3"/>
            <w:tcBorders>
              <w:top w:val="single" w:sz="4" w:space="0" w:color="auto"/>
              <w:bottom w:val="single" w:sz="4" w:space="0" w:color="auto"/>
            </w:tcBorders>
            <w:shd w:val="clear" w:color="auto" w:fill="auto"/>
          </w:tcPr>
          <w:p w14:paraId="1F4801F0"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Shapiro-Wilk</w:t>
            </w:r>
          </w:p>
        </w:tc>
      </w:tr>
      <w:tr w:rsidR="0094228D" w:rsidRPr="0094228D" w14:paraId="2B5C4EBB"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0" w:type="dxa"/>
            <w:vMerge/>
            <w:shd w:val="clear" w:color="auto" w:fill="auto"/>
          </w:tcPr>
          <w:p w14:paraId="2D6F89C2" w14:textId="77777777" w:rsidR="009435AB" w:rsidRPr="0094228D" w:rsidRDefault="009435AB" w:rsidP="00F67B39">
            <w:pPr>
              <w:autoSpaceDE w:val="0"/>
              <w:autoSpaceDN w:val="0"/>
              <w:adjustRightInd w:val="0"/>
              <w:rPr>
                <w:rFonts w:asciiTheme="majorBidi" w:hAnsiTheme="majorBidi" w:cstheme="majorBidi"/>
              </w:rPr>
            </w:pPr>
          </w:p>
        </w:tc>
        <w:tc>
          <w:tcPr>
            <w:tcW w:w="1080" w:type="dxa"/>
            <w:tcBorders>
              <w:top w:val="single" w:sz="4" w:space="0" w:color="auto"/>
              <w:bottom w:val="single" w:sz="4" w:space="0" w:color="auto"/>
            </w:tcBorders>
            <w:shd w:val="clear" w:color="auto" w:fill="auto"/>
          </w:tcPr>
          <w:p w14:paraId="2B049CA3"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Statistic</w:t>
            </w:r>
          </w:p>
        </w:tc>
        <w:tc>
          <w:tcPr>
            <w:cnfStyle w:val="000010000000" w:firstRow="0" w:lastRow="0" w:firstColumn="0" w:lastColumn="0" w:oddVBand="1" w:evenVBand="0" w:oddHBand="0" w:evenHBand="0" w:firstRowFirstColumn="0" w:firstRowLastColumn="0" w:lastRowFirstColumn="0" w:lastRowLastColumn="0"/>
            <w:tcW w:w="924" w:type="dxa"/>
            <w:tcBorders>
              <w:top w:val="single" w:sz="4" w:space="0" w:color="auto"/>
              <w:bottom w:val="single" w:sz="4" w:space="0" w:color="auto"/>
            </w:tcBorders>
            <w:shd w:val="clear" w:color="auto" w:fill="auto"/>
          </w:tcPr>
          <w:p w14:paraId="6AF9E5CA" w14:textId="77777777" w:rsidR="009435AB" w:rsidRPr="0094228D" w:rsidRDefault="009435AB" w:rsidP="00F67B39">
            <w:pPr>
              <w:autoSpaceDE w:val="0"/>
              <w:autoSpaceDN w:val="0"/>
              <w:adjustRightInd w:val="0"/>
              <w:ind w:left="60" w:right="60"/>
              <w:jc w:val="center"/>
              <w:rPr>
                <w:rFonts w:asciiTheme="majorBidi" w:hAnsiTheme="majorBidi" w:cstheme="majorBidi"/>
              </w:rPr>
            </w:pPr>
            <w:proofErr w:type="spellStart"/>
            <w:r w:rsidRPr="0094228D">
              <w:rPr>
                <w:rFonts w:asciiTheme="majorBidi" w:hAnsiTheme="majorBidi" w:cstheme="majorBidi"/>
              </w:rPr>
              <w:t>df</w:t>
            </w:r>
            <w:proofErr w:type="spellEnd"/>
          </w:p>
        </w:tc>
        <w:tc>
          <w:tcPr>
            <w:tcW w:w="1025" w:type="dxa"/>
            <w:tcBorders>
              <w:top w:val="single" w:sz="4" w:space="0" w:color="auto"/>
              <w:bottom w:val="single" w:sz="4" w:space="0" w:color="auto"/>
            </w:tcBorders>
            <w:shd w:val="clear" w:color="auto" w:fill="auto"/>
          </w:tcPr>
          <w:p w14:paraId="0FF168A7"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Sig.</w:t>
            </w:r>
          </w:p>
        </w:tc>
        <w:tc>
          <w:tcPr>
            <w:cnfStyle w:val="000010000000" w:firstRow="0" w:lastRow="0" w:firstColumn="0" w:lastColumn="0" w:oddVBand="1" w:evenVBand="0" w:oddHBand="0" w:evenHBand="0" w:firstRowFirstColumn="0" w:firstRowLastColumn="0" w:lastRowFirstColumn="0" w:lastRowLastColumn="0"/>
            <w:tcW w:w="1111" w:type="dxa"/>
            <w:tcBorders>
              <w:top w:val="single" w:sz="4" w:space="0" w:color="auto"/>
              <w:bottom w:val="single" w:sz="4" w:space="0" w:color="auto"/>
            </w:tcBorders>
            <w:shd w:val="clear" w:color="auto" w:fill="auto"/>
          </w:tcPr>
          <w:p w14:paraId="3B48824B"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Statistic</w:t>
            </w:r>
          </w:p>
        </w:tc>
        <w:tc>
          <w:tcPr>
            <w:tcW w:w="939" w:type="dxa"/>
            <w:tcBorders>
              <w:top w:val="single" w:sz="4" w:space="0" w:color="auto"/>
              <w:bottom w:val="single" w:sz="4" w:space="0" w:color="auto"/>
            </w:tcBorders>
            <w:shd w:val="clear" w:color="auto" w:fill="auto"/>
          </w:tcPr>
          <w:p w14:paraId="67BB56DA"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spellStart"/>
            <w:r w:rsidRPr="0094228D">
              <w:rPr>
                <w:rFonts w:asciiTheme="majorBidi" w:hAnsiTheme="majorBidi" w:cstheme="majorBidi"/>
              </w:rPr>
              <w:t>df</w:t>
            </w:r>
            <w:proofErr w:type="spellEnd"/>
          </w:p>
        </w:tc>
        <w:tc>
          <w:tcPr>
            <w:cnfStyle w:val="000010000000" w:firstRow="0" w:lastRow="0" w:firstColumn="0" w:lastColumn="0" w:oddVBand="1" w:evenVBand="0" w:oddHBand="0" w:evenHBand="0" w:firstRowFirstColumn="0" w:firstRowLastColumn="0" w:lastRowFirstColumn="0" w:lastRowLastColumn="0"/>
            <w:tcW w:w="1025" w:type="dxa"/>
            <w:tcBorders>
              <w:top w:val="single" w:sz="4" w:space="0" w:color="auto"/>
              <w:bottom w:val="single" w:sz="4" w:space="0" w:color="auto"/>
            </w:tcBorders>
            <w:shd w:val="clear" w:color="auto" w:fill="auto"/>
          </w:tcPr>
          <w:p w14:paraId="18FFE0B5"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Sig.</w:t>
            </w:r>
          </w:p>
        </w:tc>
      </w:tr>
      <w:tr w:rsidR="0094228D" w:rsidRPr="0094228D" w14:paraId="6689D4BD" w14:textId="77777777" w:rsidTr="00F67B39">
        <w:tc>
          <w:tcPr>
            <w:cnfStyle w:val="000010000000" w:firstRow="0" w:lastRow="0" w:firstColumn="0" w:lastColumn="0" w:oddVBand="1" w:evenVBand="0" w:oddHBand="0" w:evenHBand="0" w:firstRowFirstColumn="0" w:firstRowLastColumn="0" w:lastRowFirstColumn="0" w:lastRowLastColumn="0"/>
            <w:tcW w:w="810" w:type="dxa"/>
            <w:tcBorders>
              <w:bottom w:val="single" w:sz="4" w:space="0" w:color="auto"/>
            </w:tcBorders>
            <w:shd w:val="clear" w:color="auto" w:fill="auto"/>
          </w:tcPr>
          <w:p w14:paraId="0F4520A5" w14:textId="77777777" w:rsidR="009435AB" w:rsidRPr="0094228D" w:rsidRDefault="009435AB" w:rsidP="00F67B39">
            <w:pPr>
              <w:autoSpaceDE w:val="0"/>
              <w:autoSpaceDN w:val="0"/>
              <w:adjustRightInd w:val="0"/>
              <w:spacing w:line="320" w:lineRule="atLeast"/>
              <w:ind w:left="60" w:right="60"/>
              <w:rPr>
                <w:rFonts w:asciiTheme="majorBidi" w:hAnsiTheme="majorBidi" w:cstheme="majorBidi"/>
              </w:rPr>
            </w:pPr>
            <w:r w:rsidRPr="0094228D">
              <w:rPr>
                <w:rFonts w:asciiTheme="majorBidi" w:hAnsiTheme="majorBidi" w:cstheme="majorBidi"/>
              </w:rPr>
              <w:t>score</w:t>
            </w:r>
          </w:p>
        </w:tc>
        <w:tc>
          <w:tcPr>
            <w:tcW w:w="1080" w:type="dxa"/>
            <w:tcBorders>
              <w:top w:val="single" w:sz="4" w:space="0" w:color="auto"/>
              <w:bottom w:val="single" w:sz="4" w:space="0" w:color="auto"/>
            </w:tcBorders>
            <w:shd w:val="clear" w:color="auto" w:fill="auto"/>
          </w:tcPr>
          <w:p w14:paraId="6A022312"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.202</w:t>
            </w:r>
          </w:p>
        </w:tc>
        <w:tc>
          <w:tcPr>
            <w:cnfStyle w:val="000010000000" w:firstRow="0" w:lastRow="0" w:firstColumn="0" w:lastColumn="0" w:oddVBand="1" w:evenVBand="0" w:oddHBand="0" w:evenHBand="0" w:firstRowFirstColumn="0" w:firstRowLastColumn="0" w:lastRowFirstColumn="0" w:lastRowLastColumn="0"/>
            <w:tcW w:w="924" w:type="dxa"/>
            <w:tcBorders>
              <w:top w:val="single" w:sz="4" w:space="0" w:color="auto"/>
              <w:bottom w:val="single" w:sz="4" w:space="0" w:color="auto"/>
            </w:tcBorders>
            <w:shd w:val="clear" w:color="auto" w:fill="auto"/>
          </w:tcPr>
          <w:p w14:paraId="6F084E2A"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105</w:t>
            </w:r>
          </w:p>
        </w:tc>
        <w:tc>
          <w:tcPr>
            <w:tcW w:w="1025" w:type="dxa"/>
            <w:tcBorders>
              <w:top w:val="single" w:sz="4" w:space="0" w:color="auto"/>
              <w:bottom w:val="single" w:sz="4" w:space="0" w:color="auto"/>
            </w:tcBorders>
            <w:shd w:val="clear" w:color="auto" w:fill="auto"/>
          </w:tcPr>
          <w:p w14:paraId="2CAB9F4A"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.000</w:t>
            </w:r>
          </w:p>
        </w:tc>
        <w:tc>
          <w:tcPr>
            <w:cnfStyle w:val="000010000000" w:firstRow="0" w:lastRow="0" w:firstColumn="0" w:lastColumn="0" w:oddVBand="1" w:evenVBand="0" w:oddHBand="0" w:evenHBand="0" w:firstRowFirstColumn="0" w:firstRowLastColumn="0" w:lastRowFirstColumn="0" w:lastRowLastColumn="0"/>
            <w:tcW w:w="1111" w:type="dxa"/>
            <w:tcBorders>
              <w:top w:val="single" w:sz="4" w:space="0" w:color="auto"/>
              <w:bottom w:val="single" w:sz="4" w:space="0" w:color="auto"/>
            </w:tcBorders>
            <w:shd w:val="clear" w:color="auto" w:fill="auto"/>
          </w:tcPr>
          <w:p w14:paraId="4F0AA170"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.931</w:t>
            </w:r>
          </w:p>
        </w:tc>
        <w:tc>
          <w:tcPr>
            <w:tcW w:w="939" w:type="dxa"/>
            <w:tcBorders>
              <w:top w:val="single" w:sz="4" w:space="0" w:color="auto"/>
              <w:bottom w:val="single" w:sz="4" w:space="0" w:color="auto"/>
            </w:tcBorders>
            <w:shd w:val="clear" w:color="auto" w:fill="auto"/>
          </w:tcPr>
          <w:p w14:paraId="65E0316F"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105</w:t>
            </w:r>
          </w:p>
        </w:tc>
        <w:tc>
          <w:tcPr>
            <w:cnfStyle w:val="000010000000" w:firstRow="0" w:lastRow="0" w:firstColumn="0" w:lastColumn="0" w:oddVBand="1" w:evenVBand="0" w:oddHBand="0" w:evenHBand="0" w:firstRowFirstColumn="0" w:firstRowLastColumn="0" w:lastRowFirstColumn="0" w:lastRowLastColumn="0"/>
            <w:tcW w:w="1025" w:type="dxa"/>
            <w:tcBorders>
              <w:top w:val="single" w:sz="4" w:space="0" w:color="auto"/>
              <w:bottom w:val="single" w:sz="4" w:space="0" w:color="auto"/>
            </w:tcBorders>
            <w:shd w:val="clear" w:color="auto" w:fill="auto"/>
          </w:tcPr>
          <w:p w14:paraId="64D550CE"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.000</w:t>
            </w:r>
          </w:p>
        </w:tc>
      </w:tr>
      <w:tr w:rsidR="0094228D" w:rsidRPr="0094228D" w14:paraId="15D63159" w14:textId="77777777" w:rsidTr="00F67B39">
        <w:trPr>
          <w:cnfStyle w:val="000000100000" w:firstRow="0" w:lastRow="0" w:firstColumn="0" w:lastColumn="0" w:oddVBand="0" w:evenVBand="0" w:oddHBand="1" w:evenHBand="0" w:firstRowFirstColumn="0" w:firstRowLastColumn="0" w:lastRowFirstColumn="0" w:lastRowLastColumn="0"/>
          <w:trHeight w:val="665"/>
        </w:trPr>
        <w:tc>
          <w:tcPr>
            <w:cnfStyle w:val="000010000000" w:firstRow="0" w:lastRow="0" w:firstColumn="0" w:lastColumn="0" w:oddVBand="1" w:evenVBand="0" w:oddHBand="0" w:evenHBand="0" w:firstRowFirstColumn="0" w:firstRowLastColumn="0" w:lastRowFirstColumn="0" w:lastRowLastColumn="0"/>
            <w:tcW w:w="6914" w:type="dxa"/>
            <w:gridSpan w:val="7"/>
            <w:tcBorders>
              <w:top w:val="single" w:sz="4" w:space="0" w:color="auto"/>
            </w:tcBorders>
            <w:shd w:val="clear" w:color="auto" w:fill="auto"/>
          </w:tcPr>
          <w:p w14:paraId="50B331B3" w14:textId="77777777" w:rsidR="009435AB" w:rsidRPr="0094228D" w:rsidRDefault="009435AB" w:rsidP="009435AB">
            <w:pPr>
              <w:pStyle w:val="ListParagraph"/>
              <w:numPr>
                <w:ilvl w:val="0"/>
                <w:numId w:val="5"/>
              </w:numPr>
              <w:autoSpaceDE w:val="0"/>
              <w:autoSpaceDN w:val="0"/>
              <w:adjustRightInd w:val="0"/>
              <w:ind w:right="60"/>
              <w:rPr>
                <w:rFonts w:asciiTheme="majorBidi" w:hAnsiTheme="majorBidi" w:cstheme="majorBidi"/>
              </w:rPr>
            </w:pPr>
            <w:r w:rsidRPr="0094228D">
              <w:rPr>
                <w:rFonts w:asciiTheme="majorBidi" w:hAnsiTheme="majorBidi" w:cstheme="majorBidi"/>
              </w:rPr>
              <w:t>Lilliefors Significance Correction</w:t>
            </w:r>
          </w:p>
          <w:p w14:paraId="05866E1B" w14:textId="77777777" w:rsidR="009435AB" w:rsidRPr="0094228D" w:rsidRDefault="009435AB" w:rsidP="00F67B39">
            <w:pPr>
              <w:autoSpaceDE w:val="0"/>
              <w:autoSpaceDN w:val="0"/>
              <w:adjustRightInd w:val="0"/>
              <w:rPr>
                <w:rFonts w:ascii="Times New Roman" w:hAnsi="Times New Roman" w:cs="Times New Roman"/>
                <w:sz w:val="24"/>
                <w:szCs w:val="24"/>
              </w:rPr>
            </w:pPr>
          </w:p>
          <w:p w14:paraId="113ABFA1" w14:textId="77777777" w:rsidR="009435AB" w:rsidRPr="0094228D" w:rsidRDefault="009435AB" w:rsidP="00F67B39">
            <w:pPr>
              <w:autoSpaceDE w:val="0"/>
              <w:autoSpaceDN w:val="0"/>
              <w:adjustRightInd w:val="0"/>
              <w:ind w:right="60"/>
              <w:rPr>
                <w:rFonts w:asciiTheme="majorBidi" w:hAnsiTheme="majorBidi" w:cstheme="majorBidi"/>
              </w:rPr>
            </w:pPr>
          </w:p>
        </w:tc>
      </w:tr>
    </w:tbl>
    <w:p w14:paraId="552FDD1A" w14:textId="77777777" w:rsidR="009435AB" w:rsidRPr="0094228D" w:rsidRDefault="009435AB" w:rsidP="009435AB">
      <w:pPr>
        <w:autoSpaceDE w:val="0"/>
        <w:autoSpaceDN w:val="0"/>
        <w:adjustRightInd w:val="0"/>
        <w:spacing w:after="0" w:line="240" w:lineRule="auto"/>
        <w:ind w:left="-109" w:right="60"/>
        <w:rPr>
          <w:rFonts w:ascii="Times New Roman" w:hAnsi="Times New Roman" w:cs="Times New Roman"/>
          <w:sz w:val="24"/>
          <w:szCs w:val="24"/>
        </w:rPr>
      </w:pPr>
      <w:r w:rsidRPr="0094228D">
        <w:rPr>
          <w:rFonts w:asciiTheme="majorBidi" w:hAnsiTheme="majorBidi" w:cstheme="majorBidi"/>
          <w:b/>
          <w:bCs/>
        </w:rPr>
        <w:t>Table 12</w:t>
      </w:r>
    </w:p>
    <w:p w14:paraId="28420A02" w14:textId="77777777" w:rsidR="009435AB" w:rsidRPr="0094228D" w:rsidRDefault="009435AB" w:rsidP="009435AB">
      <w:pPr>
        <w:autoSpaceDE w:val="0"/>
        <w:autoSpaceDN w:val="0"/>
        <w:adjustRightInd w:val="0"/>
        <w:spacing w:after="0" w:line="240" w:lineRule="auto"/>
        <w:rPr>
          <w:rFonts w:ascii="Times New Roman" w:hAnsi="Times New Roman" w:cs="Times New Roman"/>
          <w:i/>
          <w:iCs/>
        </w:rPr>
      </w:pPr>
      <w:r w:rsidRPr="0094228D">
        <w:rPr>
          <w:rFonts w:ascii="Times New Roman" w:hAnsi="Times New Roman" w:cs="Times New Roman"/>
          <w:i/>
          <w:iCs/>
        </w:rPr>
        <w:t>Results of Kruskal Wallis on Groups’ Writing Fluency Posttest regarding Interactive Metadiscourse</w:t>
      </w:r>
    </w:p>
    <w:tbl>
      <w:tblPr>
        <w:tblStyle w:val="PlainTable4"/>
        <w:tblW w:w="8910" w:type="dxa"/>
        <w:tblLayout w:type="fixed"/>
        <w:tblLook w:val="0000" w:firstRow="0" w:lastRow="0" w:firstColumn="0" w:lastColumn="0" w:noHBand="0" w:noVBand="0"/>
      </w:tblPr>
      <w:tblGrid>
        <w:gridCol w:w="3600"/>
        <w:gridCol w:w="5310"/>
      </w:tblGrid>
      <w:tr w:rsidR="0094228D" w:rsidRPr="0094228D" w14:paraId="41F6A1B1"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Borders>
              <w:top w:val="single" w:sz="4" w:space="0" w:color="auto"/>
              <w:bottom w:val="single" w:sz="4" w:space="0" w:color="auto"/>
            </w:tcBorders>
            <w:shd w:val="clear" w:color="auto" w:fill="auto"/>
          </w:tcPr>
          <w:p w14:paraId="0886C738"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Total N</w:t>
            </w:r>
          </w:p>
        </w:tc>
        <w:tc>
          <w:tcPr>
            <w:tcW w:w="5310" w:type="dxa"/>
            <w:tcBorders>
              <w:top w:val="single" w:sz="4" w:space="0" w:color="auto"/>
              <w:bottom w:val="single" w:sz="4" w:space="0" w:color="auto"/>
            </w:tcBorders>
            <w:shd w:val="clear" w:color="auto" w:fill="auto"/>
          </w:tcPr>
          <w:p w14:paraId="359576AD" w14:textId="77777777" w:rsidR="009435AB" w:rsidRPr="0094228D" w:rsidRDefault="009435AB" w:rsidP="00F67B3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105</w:t>
            </w:r>
          </w:p>
        </w:tc>
      </w:tr>
      <w:tr w:rsidR="0094228D" w:rsidRPr="0094228D" w14:paraId="49CB6AED" w14:textId="77777777" w:rsidTr="00F67B39">
        <w:tc>
          <w:tcPr>
            <w:cnfStyle w:val="000010000000" w:firstRow="0" w:lastRow="0" w:firstColumn="0" w:lastColumn="0" w:oddVBand="1" w:evenVBand="0" w:oddHBand="0" w:evenHBand="0" w:firstRowFirstColumn="0" w:firstRowLastColumn="0" w:lastRowFirstColumn="0" w:lastRowLastColumn="0"/>
            <w:tcW w:w="3600" w:type="dxa"/>
            <w:tcBorders>
              <w:top w:val="single" w:sz="4" w:space="0" w:color="auto"/>
              <w:bottom w:val="single" w:sz="4" w:space="0" w:color="auto"/>
            </w:tcBorders>
            <w:shd w:val="clear" w:color="auto" w:fill="auto"/>
          </w:tcPr>
          <w:p w14:paraId="2DA5CAC9"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lastRenderedPageBreak/>
              <w:t>Test Statistic</w:t>
            </w:r>
          </w:p>
        </w:tc>
        <w:tc>
          <w:tcPr>
            <w:tcW w:w="5310" w:type="dxa"/>
            <w:tcBorders>
              <w:top w:val="single" w:sz="4" w:space="0" w:color="auto"/>
              <w:bottom w:val="single" w:sz="4" w:space="0" w:color="auto"/>
            </w:tcBorders>
            <w:shd w:val="clear" w:color="auto" w:fill="auto"/>
          </w:tcPr>
          <w:p w14:paraId="4C613F6F" w14:textId="77777777" w:rsidR="009435AB" w:rsidRPr="0094228D" w:rsidRDefault="009435AB" w:rsidP="00F67B3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10.100</w:t>
            </w:r>
            <w:r w:rsidRPr="0094228D">
              <w:rPr>
                <w:rFonts w:asciiTheme="majorBidi" w:hAnsiTheme="majorBidi" w:cstheme="majorBidi"/>
                <w:vertAlign w:val="superscript"/>
              </w:rPr>
              <w:t>a</w:t>
            </w:r>
          </w:p>
        </w:tc>
      </w:tr>
      <w:tr w:rsidR="0094228D" w:rsidRPr="0094228D" w14:paraId="16EA1742"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Borders>
              <w:top w:val="single" w:sz="4" w:space="0" w:color="auto"/>
              <w:bottom w:val="single" w:sz="4" w:space="0" w:color="auto"/>
            </w:tcBorders>
            <w:shd w:val="clear" w:color="auto" w:fill="auto"/>
          </w:tcPr>
          <w:p w14:paraId="1BD1EBA1"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Degree of Freedom</w:t>
            </w:r>
          </w:p>
        </w:tc>
        <w:tc>
          <w:tcPr>
            <w:tcW w:w="5310" w:type="dxa"/>
            <w:tcBorders>
              <w:top w:val="single" w:sz="4" w:space="0" w:color="auto"/>
              <w:bottom w:val="single" w:sz="4" w:space="0" w:color="auto"/>
            </w:tcBorders>
            <w:shd w:val="clear" w:color="auto" w:fill="auto"/>
          </w:tcPr>
          <w:p w14:paraId="5F4937AF" w14:textId="77777777" w:rsidR="009435AB" w:rsidRPr="0094228D" w:rsidRDefault="009435AB" w:rsidP="00F67B3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2</w:t>
            </w:r>
          </w:p>
        </w:tc>
      </w:tr>
      <w:tr w:rsidR="0094228D" w:rsidRPr="0094228D" w14:paraId="028D4B9A" w14:textId="77777777" w:rsidTr="00F67B39">
        <w:tc>
          <w:tcPr>
            <w:cnfStyle w:val="000010000000" w:firstRow="0" w:lastRow="0" w:firstColumn="0" w:lastColumn="0" w:oddVBand="1" w:evenVBand="0" w:oddHBand="0" w:evenHBand="0" w:firstRowFirstColumn="0" w:firstRowLastColumn="0" w:lastRowFirstColumn="0" w:lastRowLastColumn="0"/>
            <w:tcW w:w="3600" w:type="dxa"/>
            <w:tcBorders>
              <w:top w:val="single" w:sz="4" w:space="0" w:color="auto"/>
              <w:bottom w:val="single" w:sz="4" w:space="0" w:color="auto"/>
            </w:tcBorders>
            <w:shd w:val="clear" w:color="auto" w:fill="auto"/>
          </w:tcPr>
          <w:p w14:paraId="2D8AFAEC"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 xml:space="preserve">Asymptotic </w:t>
            </w:r>
            <w:proofErr w:type="gramStart"/>
            <w:r w:rsidRPr="0094228D">
              <w:rPr>
                <w:rFonts w:asciiTheme="majorBidi" w:hAnsiTheme="majorBidi" w:cstheme="majorBidi"/>
              </w:rPr>
              <w:t>Sig.(</w:t>
            </w:r>
            <w:proofErr w:type="gramEnd"/>
            <w:r w:rsidRPr="0094228D">
              <w:rPr>
                <w:rFonts w:asciiTheme="majorBidi" w:hAnsiTheme="majorBidi" w:cstheme="majorBidi"/>
              </w:rPr>
              <w:t>2-sided test)</w:t>
            </w:r>
          </w:p>
        </w:tc>
        <w:tc>
          <w:tcPr>
            <w:tcW w:w="5310" w:type="dxa"/>
            <w:tcBorders>
              <w:top w:val="single" w:sz="4" w:space="0" w:color="auto"/>
              <w:bottom w:val="single" w:sz="4" w:space="0" w:color="auto"/>
            </w:tcBorders>
            <w:shd w:val="clear" w:color="auto" w:fill="auto"/>
          </w:tcPr>
          <w:p w14:paraId="47C8EF33" w14:textId="77777777" w:rsidR="009435AB" w:rsidRPr="0094228D" w:rsidRDefault="009435AB" w:rsidP="00F67B3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.00</w:t>
            </w:r>
          </w:p>
        </w:tc>
      </w:tr>
      <w:tr w:rsidR="0094228D" w:rsidRPr="0094228D" w14:paraId="0BCFFC1A"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10" w:type="dxa"/>
            <w:gridSpan w:val="2"/>
            <w:tcBorders>
              <w:top w:val="single" w:sz="4" w:space="0" w:color="auto"/>
            </w:tcBorders>
            <w:shd w:val="clear" w:color="auto" w:fill="auto"/>
          </w:tcPr>
          <w:p w14:paraId="0199FEC8"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a. The test statistic is adjusted for ties.</w:t>
            </w:r>
          </w:p>
        </w:tc>
      </w:tr>
    </w:tbl>
    <w:p w14:paraId="450739D2" w14:textId="77777777" w:rsidR="009435AB" w:rsidRPr="0094228D" w:rsidRDefault="009435AB" w:rsidP="009435AB">
      <w:pPr>
        <w:autoSpaceDE w:val="0"/>
        <w:autoSpaceDN w:val="0"/>
        <w:adjustRightInd w:val="0"/>
        <w:spacing w:line="276" w:lineRule="auto"/>
        <w:ind w:right="60" w:firstLine="720"/>
        <w:jc w:val="both"/>
        <w:rPr>
          <w:rFonts w:asciiTheme="majorBidi" w:hAnsiTheme="majorBidi" w:cstheme="majorBidi"/>
          <w:sz w:val="24"/>
          <w:szCs w:val="24"/>
        </w:rPr>
      </w:pPr>
      <w:r w:rsidRPr="0094228D">
        <w:rPr>
          <w:rFonts w:asciiTheme="majorBidi" w:hAnsiTheme="majorBidi" w:cstheme="majorBidi"/>
          <w:sz w:val="24"/>
          <w:szCs w:val="24"/>
        </w:rPr>
        <w:t>Considering the effect of interactive metadiscourse on writing fluency, a Kruskal-</w:t>
      </w:r>
      <w:proofErr w:type="gramStart"/>
      <w:r w:rsidRPr="0094228D">
        <w:rPr>
          <w:rFonts w:asciiTheme="majorBidi" w:hAnsiTheme="majorBidi" w:cstheme="majorBidi"/>
          <w:sz w:val="24"/>
          <w:szCs w:val="24"/>
        </w:rPr>
        <w:t>Wallis</w:t>
      </w:r>
      <w:proofErr w:type="gramEnd"/>
      <w:r w:rsidRPr="0094228D">
        <w:rPr>
          <w:rFonts w:asciiTheme="majorBidi" w:hAnsiTheme="majorBidi" w:cstheme="majorBidi"/>
          <w:sz w:val="24"/>
          <w:szCs w:val="24"/>
        </w:rPr>
        <w:t xml:space="preserve"> test in the posttest revealed that there was statistically significant difference across three different groups in the writing fluency while the groups were taught to employ interactive metadiscourse resources in their performance. (Each group consists of 35 participants), x</w:t>
      </w:r>
      <w:r w:rsidRPr="0094228D">
        <w:rPr>
          <w:rFonts w:asciiTheme="majorBidi" w:hAnsiTheme="majorBidi" w:cstheme="majorBidi"/>
          <w:sz w:val="24"/>
          <w:szCs w:val="24"/>
          <w:vertAlign w:val="superscript"/>
        </w:rPr>
        <w:t>2</w:t>
      </w:r>
      <w:r w:rsidRPr="0094228D">
        <w:rPr>
          <w:rFonts w:asciiTheme="majorBidi" w:hAnsiTheme="majorBidi" w:cstheme="majorBidi"/>
          <w:sz w:val="24"/>
          <w:szCs w:val="24"/>
        </w:rPr>
        <w:t xml:space="preserve"> (2, n = 105) = 10.10, p = .00.</w:t>
      </w:r>
      <w:r w:rsidRPr="0094228D">
        <w:t xml:space="preserve"> </w:t>
      </w:r>
      <w:r w:rsidRPr="0094228D">
        <w:rPr>
          <w:rFonts w:asciiTheme="majorBidi" w:hAnsiTheme="majorBidi" w:cstheme="majorBidi"/>
          <w:sz w:val="24"/>
          <w:szCs w:val="24"/>
        </w:rPr>
        <w:t>The interventionist and interactionist groups recorded a significantly superior median score (Md = 6) compared to the control group recording a median value of 5 (Table 13). In order to determine where the difference lies, a pairwise comparisons of group was run. It should be noted that statistically speaking the difference between interventionist and control groups was significant (p &lt; .05) (Table 14).</w:t>
      </w:r>
    </w:p>
    <w:tbl>
      <w:tblPr>
        <w:tblStyle w:val="PlainTable4"/>
        <w:tblW w:w="3870" w:type="dxa"/>
        <w:tblLayout w:type="fixed"/>
        <w:tblLook w:val="0000" w:firstRow="0" w:lastRow="0" w:firstColumn="0" w:lastColumn="0" w:noHBand="0" w:noVBand="0"/>
      </w:tblPr>
      <w:tblGrid>
        <w:gridCol w:w="1800"/>
        <w:gridCol w:w="678"/>
        <w:gridCol w:w="1392"/>
      </w:tblGrid>
      <w:tr w:rsidR="0094228D" w:rsidRPr="0094228D" w14:paraId="5A509823"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70" w:type="dxa"/>
            <w:gridSpan w:val="3"/>
            <w:tcBorders>
              <w:bottom w:val="single" w:sz="4" w:space="0" w:color="auto"/>
            </w:tcBorders>
            <w:shd w:val="clear" w:color="auto" w:fill="auto"/>
          </w:tcPr>
          <w:p w14:paraId="414205D6" w14:textId="77777777" w:rsidR="009435AB" w:rsidRPr="0094228D" w:rsidRDefault="009435AB" w:rsidP="00F67B39">
            <w:pPr>
              <w:autoSpaceDE w:val="0"/>
              <w:autoSpaceDN w:val="0"/>
              <w:adjustRightInd w:val="0"/>
              <w:ind w:right="60"/>
              <w:rPr>
                <w:rFonts w:asciiTheme="majorBidi" w:hAnsiTheme="majorBidi" w:cstheme="majorBidi"/>
                <w:b/>
                <w:bCs/>
              </w:rPr>
            </w:pPr>
            <w:r w:rsidRPr="0094228D">
              <w:rPr>
                <w:rFonts w:asciiTheme="majorBidi" w:hAnsiTheme="majorBidi" w:cstheme="majorBidi"/>
                <w:b/>
                <w:bCs/>
              </w:rPr>
              <w:t>Table 13</w:t>
            </w:r>
          </w:p>
          <w:p w14:paraId="1CE6B8EA"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i/>
                <w:iCs/>
              </w:rPr>
              <w:t>Median Value of Each Group</w:t>
            </w:r>
          </w:p>
        </w:tc>
      </w:tr>
      <w:tr w:rsidR="0094228D" w:rsidRPr="0094228D" w14:paraId="7336F892" w14:textId="77777777" w:rsidTr="00F67B39">
        <w:tc>
          <w:tcPr>
            <w:cnfStyle w:val="000010000000" w:firstRow="0" w:lastRow="0" w:firstColumn="0" w:lastColumn="0" w:oddVBand="1" w:evenVBand="0" w:oddHBand="0" w:evenHBand="0" w:firstRowFirstColumn="0" w:firstRowLastColumn="0" w:lastRowFirstColumn="0" w:lastRowLastColumn="0"/>
            <w:tcW w:w="3870" w:type="dxa"/>
            <w:gridSpan w:val="3"/>
            <w:tcBorders>
              <w:top w:val="single" w:sz="4" w:space="0" w:color="auto"/>
              <w:bottom w:val="single" w:sz="4" w:space="0" w:color="auto"/>
            </w:tcBorders>
            <w:shd w:val="clear" w:color="auto" w:fill="auto"/>
          </w:tcPr>
          <w:p w14:paraId="60E95A38" w14:textId="77777777" w:rsidR="009435AB" w:rsidRPr="0094228D" w:rsidRDefault="009435AB" w:rsidP="00F67B39">
            <w:pPr>
              <w:autoSpaceDE w:val="0"/>
              <w:autoSpaceDN w:val="0"/>
              <w:adjustRightInd w:val="0"/>
              <w:rPr>
                <w:rFonts w:asciiTheme="majorBidi" w:hAnsiTheme="majorBidi" w:cstheme="majorBidi"/>
              </w:rPr>
            </w:pPr>
            <w:r w:rsidRPr="0094228D">
              <w:rPr>
                <w:rFonts w:asciiTheme="majorBidi" w:hAnsiTheme="majorBidi" w:cstheme="majorBidi"/>
                <w:shd w:val="clear" w:color="auto" w:fill="FFFFFF"/>
              </w:rPr>
              <w:t xml:space="preserve">score  </w:t>
            </w:r>
          </w:p>
        </w:tc>
      </w:tr>
      <w:tr w:rsidR="0094228D" w:rsidRPr="0094228D" w14:paraId="131C5B2E"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bottom w:val="single" w:sz="4" w:space="0" w:color="auto"/>
            </w:tcBorders>
            <w:shd w:val="clear" w:color="auto" w:fill="auto"/>
          </w:tcPr>
          <w:p w14:paraId="1EEAFE44"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group</w:t>
            </w:r>
          </w:p>
        </w:tc>
        <w:tc>
          <w:tcPr>
            <w:tcW w:w="678" w:type="dxa"/>
            <w:tcBorders>
              <w:top w:val="single" w:sz="4" w:space="0" w:color="auto"/>
              <w:bottom w:val="single" w:sz="4" w:space="0" w:color="auto"/>
            </w:tcBorders>
            <w:shd w:val="clear" w:color="auto" w:fill="auto"/>
          </w:tcPr>
          <w:p w14:paraId="382928AE"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N</w:t>
            </w:r>
          </w:p>
        </w:tc>
        <w:tc>
          <w:tcPr>
            <w:cnfStyle w:val="000010000000" w:firstRow="0" w:lastRow="0" w:firstColumn="0" w:lastColumn="0" w:oddVBand="1" w:evenVBand="0" w:oddHBand="0" w:evenHBand="0" w:firstRowFirstColumn="0" w:firstRowLastColumn="0" w:lastRowFirstColumn="0" w:lastRowLastColumn="0"/>
            <w:tcW w:w="1392" w:type="dxa"/>
            <w:tcBorders>
              <w:top w:val="single" w:sz="4" w:space="0" w:color="auto"/>
              <w:bottom w:val="single" w:sz="4" w:space="0" w:color="auto"/>
            </w:tcBorders>
            <w:shd w:val="clear" w:color="auto" w:fill="auto"/>
          </w:tcPr>
          <w:p w14:paraId="1E0A7AF9"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Median</w:t>
            </w:r>
          </w:p>
        </w:tc>
      </w:tr>
      <w:tr w:rsidR="0094228D" w:rsidRPr="0094228D" w14:paraId="0E6483A7" w14:textId="77777777" w:rsidTr="00F67B39">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tcBorders>
            <w:shd w:val="clear" w:color="auto" w:fill="auto"/>
          </w:tcPr>
          <w:p w14:paraId="41E2BA72"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interventionist</w:t>
            </w:r>
          </w:p>
        </w:tc>
        <w:tc>
          <w:tcPr>
            <w:tcW w:w="678" w:type="dxa"/>
            <w:tcBorders>
              <w:top w:val="single" w:sz="4" w:space="0" w:color="auto"/>
            </w:tcBorders>
            <w:shd w:val="clear" w:color="auto" w:fill="auto"/>
          </w:tcPr>
          <w:p w14:paraId="32176CE0"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35</w:t>
            </w:r>
          </w:p>
        </w:tc>
        <w:tc>
          <w:tcPr>
            <w:cnfStyle w:val="000010000000" w:firstRow="0" w:lastRow="0" w:firstColumn="0" w:lastColumn="0" w:oddVBand="1" w:evenVBand="0" w:oddHBand="0" w:evenHBand="0" w:firstRowFirstColumn="0" w:firstRowLastColumn="0" w:lastRowFirstColumn="0" w:lastRowLastColumn="0"/>
            <w:tcW w:w="1392" w:type="dxa"/>
            <w:tcBorders>
              <w:top w:val="single" w:sz="4" w:space="0" w:color="auto"/>
            </w:tcBorders>
            <w:shd w:val="clear" w:color="auto" w:fill="auto"/>
          </w:tcPr>
          <w:p w14:paraId="47B88F76"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5.00</w:t>
            </w:r>
          </w:p>
        </w:tc>
      </w:tr>
      <w:tr w:rsidR="0094228D" w:rsidRPr="0094228D" w14:paraId="55DC4D94"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bottom w:val="single" w:sz="4" w:space="0" w:color="auto"/>
            </w:tcBorders>
            <w:shd w:val="clear" w:color="auto" w:fill="auto"/>
          </w:tcPr>
          <w:p w14:paraId="411B52B8"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interactionist</w:t>
            </w:r>
          </w:p>
        </w:tc>
        <w:tc>
          <w:tcPr>
            <w:tcW w:w="678" w:type="dxa"/>
            <w:tcBorders>
              <w:top w:val="single" w:sz="4" w:space="0" w:color="auto"/>
              <w:bottom w:val="single" w:sz="4" w:space="0" w:color="auto"/>
            </w:tcBorders>
            <w:shd w:val="clear" w:color="auto" w:fill="auto"/>
          </w:tcPr>
          <w:p w14:paraId="50412766"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35</w:t>
            </w:r>
          </w:p>
        </w:tc>
        <w:tc>
          <w:tcPr>
            <w:cnfStyle w:val="000010000000" w:firstRow="0" w:lastRow="0" w:firstColumn="0" w:lastColumn="0" w:oddVBand="1" w:evenVBand="0" w:oddHBand="0" w:evenHBand="0" w:firstRowFirstColumn="0" w:firstRowLastColumn="0" w:lastRowFirstColumn="0" w:lastRowLastColumn="0"/>
            <w:tcW w:w="1392" w:type="dxa"/>
            <w:tcBorders>
              <w:top w:val="single" w:sz="4" w:space="0" w:color="auto"/>
              <w:bottom w:val="single" w:sz="4" w:space="0" w:color="auto"/>
            </w:tcBorders>
            <w:shd w:val="clear" w:color="auto" w:fill="auto"/>
          </w:tcPr>
          <w:p w14:paraId="6E9143A0"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5.00</w:t>
            </w:r>
          </w:p>
        </w:tc>
      </w:tr>
      <w:tr w:rsidR="0094228D" w:rsidRPr="0094228D" w14:paraId="4A4DC007" w14:textId="77777777" w:rsidTr="00F67B39">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bottom w:val="single" w:sz="4" w:space="0" w:color="auto"/>
            </w:tcBorders>
            <w:shd w:val="clear" w:color="auto" w:fill="auto"/>
          </w:tcPr>
          <w:p w14:paraId="7F991BBA"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control</w:t>
            </w:r>
          </w:p>
        </w:tc>
        <w:tc>
          <w:tcPr>
            <w:tcW w:w="678" w:type="dxa"/>
            <w:tcBorders>
              <w:top w:val="single" w:sz="4" w:space="0" w:color="auto"/>
              <w:bottom w:val="single" w:sz="4" w:space="0" w:color="auto"/>
            </w:tcBorders>
            <w:shd w:val="clear" w:color="auto" w:fill="auto"/>
          </w:tcPr>
          <w:p w14:paraId="2FC99D2A"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35</w:t>
            </w:r>
          </w:p>
        </w:tc>
        <w:tc>
          <w:tcPr>
            <w:cnfStyle w:val="000010000000" w:firstRow="0" w:lastRow="0" w:firstColumn="0" w:lastColumn="0" w:oddVBand="1" w:evenVBand="0" w:oddHBand="0" w:evenHBand="0" w:firstRowFirstColumn="0" w:firstRowLastColumn="0" w:lastRowFirstColumn="0" w:lastRowLastColumn="0"/>
            <w:tcW w:w="1392" w:type="dxa"/>
            <w:tcBorders>
              <w:top w:val="single" w:sz="4" w:space="0" w:color="auto"/>
              <w:bottom w:val="single" w:sz="4" w:space="0" w:color="auto"/>
            </w:tcBorders>
            <w:shd w:val="clear" w:color="auto" w:fill="auto"/>
          </w:tcPr>
          <w:p w14:paraId="649F31FE"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4.00</w:t>
            </w:r>
          </w:p>
        </w:tc>
      </w:tr>
      <w:tr w:rsidR="0094228D" w:rsidRPr="0094228D" w14:paraId="4D57955C"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14:paraId="23CCB5D2"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Total</w:t>
            </w:r>
          </w:p>
        </w:tc>
        <w:tc>
          <w:tcPr>
            <w:tcW w:w="678" w:type="dxa"/>
            <w:shd w:val="clear" w:color="auto" w:fill="auto"/>
          </w:tcPr>
          <w:p w14:paraId="7F67F4A1"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105</w:t>
            </w:r>
          </w:p>
        </w:tc>
        <w:tc>
          <w:tcPr>
            <w:cnfStyle w:val="000010000000" w:firstRow="0" w:lastRow="0" w:firstColumn="0" w:lastColumn="0" w:oddVBand="1" w:evenVBand="0" w:oddHBand="0" w:evenHBand="0" w:firstRowFirstColumn="0" w:firstRowLastColumn="0" w:lastRowFirstColumn="0" w:lastRowLastColumn="0"/>
            <w:tcW w:w="1392" w:type="dxa"/>
            <w:shd w:val="clear" w:color="auto" w:fill="auto"/>
          </w:tcPr>
          <w:p w14:paraId="5220BF4C"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5.00</w:t>
            </w:r>
          </w:p>
        </w:tc>
      </w:tr>
    </w:tbl>
    <w:p w14:paraId="3409C097" w14:textId="77777777" w:rsidR="009435AB" w:rsidRPr="0094228D" w:rsidRDefault="009435AB" w:rsidP="009435AB">
      <w:pPr>
        <w:autoSpaceDE w:val="0"/>
        <w:autoSpaceDN w:val="0"/>
        <w:adjustRightInd w:val="0"/>
        <w:spacing w:line="276" w:lineRule="auto"/>
        <w:ind w:right="60"/>
        <w:jc w:val="both"/>
        <w:rPr>
          <w:rFonts w:asciiTheme="majorBidi" w:hAnsiTheme="majorBidi" w:cstheme="majorBidi"/>
          <w:sz w:val="24"/>
          <w:szCs w:val="24"/>
        </w:rPr>
      </w:pPr>
    </w:p>
    <w:tbl>
      <w:tblPr>
        <w:tblStyle w:val="PlainTable4"/>
        <w:tblW w:w="9450" w:type="dxa"/>
        <w:tblLayout w:type="fixed"/>
        <w:tblLook w:val="0000" w:firstRow="0" w:lastRow="0" w:firstColumn="0" w:lastColumn="0" w:noHBand="0" w:noVBand="0"/>
      </w:tblPr>
      <w:tblGrid>
        <w:gridCol w:w="2449"/>
        <w:gridCol w:w="1361"/>
        <w:gridCol w:w="1070"/>
        <w:gridCol w:w="1530"/>
        <w:gridCol w:w="917"/>
        <w:gridCol w:w="2123"/>
      </w:tblGrid>
      <w:tr w:rsidR="0094228D" w:rsidRPr="0094228D" w14:paraId="41500EF9"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50" w:type="dxa"/>
            <w:gridSpan w:val="6"/>
            <w:tcBorders>
              <w:bottom w:val="single" w:sz="4" w:space="0" w:color="auto"/>
            </w:tcBorders>
            <w:shd w:val="clear" w:color="auto" w:fill="auto"/>
          </w:tcPr>
          <w:p w14:paraId="752E3659" w14:textId="77777777" w:rsidR="009435AB" w:rsidRPr="0094228D" w:rsidRDefault="009435AB" w:rsidP="00F67B39">
            <w:pPr>
              <w:autoSpaceDE w:val="0"/>
              <w:autoSpaceDN w:val="0"/>
              <w:adjustRightInd w:val="0"/>
              <w:ind w:left="60" w:right="60"/>
              <w:rPr>
                <w:rFonts w:asciiTheme="majorBidi" w:hAnsiTheme="majorBidi" w:cstheme="majorBidi"/>
                <w:b/>
                <w:bCs/>
              </w:rPr>
            </w:pPr>
            <w:r w:rsidRPr="0094228D">
              <w:rPr>
                <w:rFonts w:asciiTheme="majorBidi" w:hAnsiTheme="majorBidi" w:cstheme="majorBidi"/>
                <w:b/>
                <w:bCs/>
              </w:rPr>
              <w:t>Table 14</w:t>
            </w:r>
          </w:p>
          <w:p w14:paraId="08E7D7D7" w14:textId="77777777" w:rsidR="009435AB" w:rsidRPr="0094228D" w:rsidRDefault="009435AB" w:rsidP="00F67B39">
            <w:pPr>
              <w:autoSpaceDE w:val="0"/>
              <w:autoSpaceDN w:val="0"/>
              <w:adjustRightInd w:val="0"/>
              <w:ind w:left="-195" w:right="60"/>
              <w:jc w:val="center"/>
              <w:rPr>
                <w:rFonts w:asciiTheme="majorBidi" w:hAnsiTheme="majorBidi" w:cstheme="majorBidi"/>
              </w:rPr>
            </w:pPr>
            <w:r w:rsidRPr="0094228D">
              <w:rPr>
                <w:rFonts w:asciiTheme="majorBidi" w:hAnsiTheme="majorBidi" w:cstheme="majorBidi"/>
                <w:i/>
                <w:iCs/>
              </w:rPr>
              <w:t>Pairwise Comparisons of Groups on Writing Fluency Posttest</w:t>
            </w:r>
            <w:r w:rsidRPr="0094228D">
              <w:t xml:space="preserve"> </w:t>
            </w:r>
            <w:r w:rsidRPr="0094228D">
              <w:rPr>
                <w:rFonts w:asciiTheme="majorBidi" w:hAnsiTheme="majorBidi" w:cstheme="majorBidi"/>
                <w:i/>
                <w:iCs/>
              </w:rPr>
              <w:t>regarding Interactive Metadiscourse</w:t>
            </w:r>
          </w:p>
        </w:tc>
      </w:tr>
      <w:tr w:rsidR="0094228D" w:rsidRPr="0094228D" w14:paraId="542AC3E8" w14:textId="77777777" w:rsidTr="00F67B39">
        <w:tc>
          <w:tcPr>
            <w:cnfStyle w:val="000010000000" w:firstRow="0" w:lastRow="0" w:firstColumn="0" w:lastColumn="0" w:oddVBand="1" w:evenVBand="0" w:oddHBand="0" w:evenHBand="0" w:firstRowFirstColumn="0" w:firstRowLastColumn="0" w:lastRowFirstColumn="0" w:lastRowLastColumn="0"/>
            <w:tcW w:w="2449" w:type="dxa"/>
            <w:tcBorders>
              <w:top w:val="single" w:sz="4" w:space="0" w:color="auto"/>
              <w:bottom w:val="single" w:sz="4" w:space="0" w:color="auto"/>
            </w:tcBorders>
            <w:shd w:val="clear" w:color="auto" w:fill="auto"/>
          </w:tcPr>
          <w:p w14:paraId="375B4551"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Sample 1-Sample 2</w:t>
            </w:r>
          </w:p>
        </w:tc>
        <w:tc>
          <w:tcPr>
            <w:tcW w:w="1361" w:type="dxa"/>
            <w:tcBorders>
              <w:top w:val="single" w:sz="4" w:space="0" w:color="auto"/>
              <w:bottom w:val="single" w:sz="4" w:space="0" w:color="auto"/>
            </w:tcBorders>
            <w:shd w:val="clear" w:color="auto" w:fill="auto"/>
          </w:tcPr>
          <w:p w14:paraId="437F0C9E"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Test Statistic</w:t>
            </w:r>
          </w:p>
        </w:tc>
        <w:tc>
          <w:tcPr>
            <w:cnfStyle w:val="000010000000" w:firstRow="0" w:lastRow="0" w:firstColumn="0" w:lastColumn="0" w:oddVBand="1" w:evenVBand="0" w:oddHBand="0" w:evenHBand="0" w:firstRowFirstColumn="0" w:firstRowLastColumn="0" w:lastRowFirstColumn="0" w:lastRowLastColumn="0"/>
            <w:tcW w:w="1070" w:type="dxa"/>
            <w:tcBorders>
              <w:top w:val="single" w:sz="4" w:space="0" w:color="auto"/>
              <w:bottom w:val="single" w:sz="4" w:space="0" w:color="auto"/>
            </w:tcBorders>
            <w:shd w:val="clear" w:color="auto" w:fill="auto"/>
          </w:tcPr>
          <w:p w14:paraId="7C13DB37"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Std. Error</w:t>
            </w:r>
          </w:p>
        </w:tc>
        <w:tc>
          <w:tcPr>
            <w:tcW w:w="1530" w:type="dxa"/>
            <w:tcBorders>
              <w:top w:val="single" w:sz="4" w:space="0" w:color="auto"/>
              <w:bottom w:val="single" w:sz="4" w:space="0" w:color="auto"/>
            </w:tcBorders>
            <w:shd w:val="clear" w:color="auto" w:fill="auto"/>
          </w:tcPr>
          <w:p w14:paraId="20CDDAAC"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Std. Test Statistic</w:t>
            </w:r>
          </w:p>
        </w:tc>
        <w:tc>
          <w:tcPr>
            <w:cnfStyle w:val="000010000000" w:firstRow="0" w:lastRow="0" w:firstColumn="0" w:lastColumn="0" w:oddVBand="1" w:evenVBand="0" w:oddHBand="0" w:evenHBand="0" w:firstRowFirstColumn="0" w:firstRowLastColumn="0" w:lastRowFirstColumn="0" w:lastRowLastColumn="0"/>
            <w:tcW w:w="917" w:type="dxa"/>
            <w:tcBorders>
              <w:top w:val="single" w:sz="4" w:space="0" w:color="auto"/>
              <w:bottom w:val="single" w:sz="4" w:space="0" w:color="auto"/>
            </w:tcBorders>
            <w:shd w:val="clear" w:color="auto" w:fill="auto"/>
          </w:tcPr>
          <w:p w14:paraId="144ABE8C"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Sig.</w:t>
            </w:r>
          </w:p>
        </w:tc>
        <w:tc>
          <w:tcPr>
            <w:tcW w:w="2123" w:type="dxa"/>
            <w:tcBorders>
              <w:top w:val="single" w:sz="4" w:space="0" w:color="auto"/>
              <w:bottom w:val="single" w:sz="4" w:space="0" w:color="auto"/>
            </w:tcBorders>
            <w:shd w:val="clear" w:color="auto" w:fill="auto"/>
          </w:tcPr>
          <w:p w14:paraId="127CADF8"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 xml:space="preserve">Adj. </w:t>
            </w:r>
            <w:proofErr w:type="spellStart"/>
            <w:r w:rsidRPr="0094228D">
              <w:rPr>
                <w:rFonts w:asciiTheme="majorBidi" w:hAnsiTheme="majorBidi" w:cstheme="majorBidi"/>
              </w:rPr>
              <w:t>Sig.</w:t>
            </w:r>
            <w:r w:rsidRPr="0094228D">
              <w:rPr>
                <w:rFonts w:asciiTheme="majorBidi" w:hAnsiTheme="majorBidi" w:cstheme="majorBidi"/>
                <w:vertAlign w:val="superscript"/>
              </w:rPr>
              <w:t>a</w:t>
            </w:r>
            <w:proofErr w:type="spellEnd"/>
          </w:p>
        </w:tc>
      </w:tr>
      <w:tr w:rsidR="0094228D" w:rsidRPr="0094228D" w14:paraId="39F7BB75"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49" w:type="dxa"/>
            <w:tcBorders>
              <w:top w:val="single" w:sz="4" w:space="0" w:color="auto"/>
              <w:bottom w:val="single" w:sz="4" w:space="0" w:color="auto"/>
            </w:tcBorders>
            <w:shd w:val="clear" w:color="auto" w:fill="auto"/>
          </w:tcPr>
          <w:p w14:paraId="07AA79B2"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control-interactionist</w:t>
            </w:r>
          </w:p>
        </w:tc>
        <w:tc>
          <w:tcPr>
            <w:tcW w:w="1361" w:type="dxa"/>
            <w:tcBorders>
              <w:top w:val="single" w:sz="4" w:space="0" w:color="auto"/>
              <w:bottom w:val="single" w:sz="4" w:space="0" w:color="auto"/>
            </w:tcBorders>
            <w:shd w:val="clear" w:color="auto" w:fill="auto"/>
          </w:tcPr>
          <w:p w14:paraId="320B500C"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15.68</w:t>
            </w:r>
          </w:p>
        </w:tc>
        <w:tc>
          <w:tcPr>
            <w:cnfStyle w:val="000010000000" w:firstRow="0" w:lastRow="0" w:firstColumn="0" w:lastColumn="0" w:oddVBand="1" w:evenVBand="0" w:oddHBand="0" w:evenHBand="0" w:firstRowFirstColumn="0" w:firstRowLastColumn="0" w:lastRowFirstColumn="0" w:lastRowLastColumn="0"/>
            <w:tcW w:w="1070" w:type="dxa"/>
            <w:tcBorders>
              <w:top w:val="single" w:sz="4" w:space="0" w:color="auto"/>
              <w:bottom w:val="single" w:sz="4" w:space="0" w:color="auto"/>
            </w:tcBorders>
            <w:shd w:val="clear" w:color="auto" w:fill="auto"/>
          </w:tcPr>
          <w:p w14:paraId="770AA08B"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7.08</w:t>
            </w:r>
          </w:p>
        </w:tc>
        <w:tc>
          <w:tcPr>
            <w:tcW w:w="1530" w:type="dxa"/>
            <w:tcBorders>
              <w:top w:val="single" w:sz="4" w:space="0" w:color="auto"/>
              <w:bottom w:val="single" w:sz="4" w:space="0" w:color="auto"/>
            </w:tcBorders>
            <w:shd w:val="clear" w:color="auto" w:fill="auto"/>
          </w:tcPr>
          <w:p w14:paraId="6DBDD992"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2.21</w:t>
            </w:r>
          </w:p>
        </w:tc>
        <w:tc>
          <w:tcPr>
            <w:cnfStyle w:val="000010000000" w:firstRow="0" w:lastRow="0" w:firstColumn="0" w:lastColumn="0" w:oddVBand="1" w:evenVBand="0" w:oddHBand="0" w:evenHBand="0" w:firstRowFirstColumn="0" w:firstRowLastColumn="0" w:lastRowFirstColumn="0" w:lastRowLastColumn="0"/>
            <w:tcW w:w="917" w:type="dxa"/>
            <w:tcBorders>
              <w:top w:val="single" w:sz="4" w:space="0" w:color="auto"/>
              <w:bottom w:val="single" w:sz="4" w:space="0" w:color="auto"/>
            </w:tcBorders>
            <w:shd w:val="clear" w:color="auto" w:fill="auto"/>
          </w:tcPr>
          <w:p w14:paraId="2750B798"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.02</w:t>
            </w:r>
          </w:p>
        </w:tc>
        <w:tc>
          <w:tcPr>
            <w:tcW w:w="2123" w:type="dxa"/>
            <w:tcBorders>
              <w:top w:val="single" w:sz="4" w:space="0" w:color="auto"/>
              <w:bottom w:val="single" w:sz="4" w:space="0" w:color="auto"/>
            </w:tcBorders>
            <w:shd w:val="clear" w:color="auto" w:fill="auto"/>
          </w:tcPr>
          <w:p w14:paraId="5E9FF7F1"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.08</w:t>
            </w:r>
          </w:p>
        </w:tc>
      </w:tr>
      <w:tr w:rsidR="0094228D" w:rsidRPr="0094228D" w14:paraId="48F9160B" w14:textId="77777777" w:rsidTr="00F67B39">
        <w:tc>
          <w:tcPr>
            <w:cnfStyle w:val="000010000000" w:firstRow="0" w:lastRow="0" w:firstColumn="0" w:lastColumn="0" w:oddVBand="1" w:evenVBand="0" w:oddHBand="0" w:evenHBand="0" w:firstRowFirstColumn="0" w:firstRowLastColumn="0" w:lastRowFirstColumn="0" w:lastRowLastColumn="0"/>
            <w:tcW w:w="2449" w:type="dxa"/>
            <w:tcBorders>
              <w:top w:val="single" w:sz="4" w:space="0" w:color="auto"/>
              <w:bottom w:val="single" w:sz="4" w:space="0" w:color="auto"/>
            </w:tcBorders>
            <w:shd w:val="clear" w:color="auto" w:fill="auto"/>
          </w:tcPr>
          <w:p w14:paraId="6FDF4859"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control-interventionist</w:t>
            </w:r>
          </w:p>
        </w:tc>
        <w:tc>
          <w:tcPr>
            <w:tcW w:w="1361" w:type="dxa"/>
            <w:tcBorders>
              <w:top w:val="single" w:sz="4" w:space="0" w:color="auto"/>
              <w:bottom w:val="single" w:sz="4" w:space="0" w:color="auto"/>
            </w:tcBorders>
            <w:shd w:val="clear" w:color="auto" w:fill="auto"/>
          </w:tcPr>
          <w:p w14:paraId="63E77E28"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21.81</w:t>
            </w:r>
          </w:p>
        </w:tc>
        <w:tc>
          <w:tcPr>
            <w:cnfStyle w:val="000010000000" w:firstRow="0" w:lastRow="0" w:firstColumn="0" w:lastColumn="0" w:oddVBand="1" w:evenVBand="0" w:oddHBand="0" w:evenHBand="0" w:firstRowFirstColumn="0" w:firstRowLastColumn="0" w:lastRowFirstColumn="0" w:lastRowLastColumn="0"/>
            <w:tcW w:w="1070" w:type="dxa"/>
            <w:tcBorders>
              <w:top w:val="single" w:sz="4" w:space="0" w:color="auto"/>
              <w:bottom w:val="single" w:sz="4" w:space="0" w:color="auto"/>
            </w:tcBorders>
            <w:shd w:val="clear" w:color="auto" w:fill="auto"/>
          </w:tcPr>
          <w:p w14:paraId="42DFC03D"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7.08</w:t>
            </w:r>
          </w:p>
        </w:tc>
        <w:tc>
          <w:tcPr>
            <w:tcW w:w="1530" w:type="dxa"/>
            <w:tcBorders>
              <w:top w:val="single" w:sz="4" w:space="0" w:color="auto"/>
              <w:bottom w:val="single" w:sz="4" w:space="0" w:color="auto"/>
            </w:tcBorders>
            <w:shd w:val="clear" w:color="auto" w:fill="auto"/>
          </w:tcPr>
          <w:p w14:paraId="1CDEB9BB"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3.08</w:t>
            </w:r>
          </w:p>
        </w:tc>
        <w:tc>
          <w:tcPr>
            <w:cnfStyle w:val="000010000000" w:firstRow="0" w:lastRow="0" w:firstColumn="0" w:lastColumn="0" w:oddVBand="1" w:evenVBand="0" w:oddHBand="0" w:evenHBand="0" w:firstRowFirstColumn="0" w:firstRowLastColumn="0" w:lastRowFirstColumn="0" w:lastRowLastColumn="0"/>
            <w:tcW w:w="917" w:type="dxa"/>
            <w:tcBorders>
              <w:top w:val="single" w:sz="4" w:space="0" w:color="auto"/>
              <w:bottom w:val="single" w:sz="4" w:space="0" w:color="auto"/>
            </w:tcBorders>
            <w:shd w:val="clear" w:color="auto" w:fill="auto"/>
          </w:tcPr>
          <w:p w14:paraId="2787FF0C"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.00</w:t>
            </w:r>
          </w:p>
        </w:tc>
        <w:tc>
          <w:tcPr>
            <w:tcW w:w="2123" w:type="dxa"/>
            <w:tcBorders>
              <w:top w:val="single" w:sz="4" w:space="0" w:color="auto"/>
              <w:bottom w:val="single" w:sz="4" w:space="0" w:color="auto"/>
            </w:tcBorders>
            <w:shd w:val="clear" w:color="auto" w:fill="auto"/>
          </w:tcPr>
          <w:p w14:paraId="2750271C" w14:textId="77777777" w:rsidR="009435AB" w:rsidRPr="0094228D" w:rsidRDefault="009435AB" w:rsidP="00F67B3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.00</w:t>
            </w:r>
          </w:p>
        </w:tc>
      </w:tr>
      <w:tr w:rsidR="0094228D" w:rsidRPr="0094228D" w14:paraId="37EA677D"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49" w:type="dxa"/>
            <w:tcBorders>
              <w:top w:val="single" w:sz="4" w:space="0" w:color="auto"/>
              <w:bottom w:val="single" w:sz="4" w:space="0" w:color="auto"/>
            </w:tcBorders>
            <w:shd w:val="clear" w:color="auto" w:fill="auto"/>
          </w:tcPr>
          <w:p w14:paraId="16CF78AB"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interactionist-interventionist</w:t>
            </w:r>
          </w:p>
        </w:tc>
        <w:tc>
          <w:tcPr>
            <w:tcW w:w="1361" w:type="dxa"/>
            <w:tcBorders>
              <w:top w:val="single" w:sz="4" w:space="0" w:color="auto"/>
              <w:bottom w:val="single" w:sz="4" w:space="0" w:color="auto"/>
            </w:tcBorders>
            <w:shd w:val="clear" w:color="auto" w:fill="auto"/>
          </w:tcPr>
          <w:p w14:paraId="3054F557"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6.12</w:t>
            </w:r>
          </w:p>
        </w:tc>
        <w:tc>
          <w:tcPr>
            <w:cnfStyle w:val="000010000000" w:firstRow="0" w:lastRow="0" w:firstColumn="0" w:lastColumn="0" w:oddVBand="1" w:evenVBand="0" w:oddHBand="0" w:evenHBand="0" w:firstRowFirstColumn="0" w:firstRowLastColumn="0" w:lastRowFirstColumn="0" w:lastRowLastColumn="0"/>
            <w:tcW w:w="1070" w:type="dxa"/>
            <w:tcBorders>
              <w:top w:val="single" w:sz="4" w:space="0" w:color="auto"/>
              <w:bottom w:val="single" w:sz="4" w:space="0" w:color="auto"/>
            </w:tcBorders>
            <w:shd w:val="clear" w:color="auto" w:fill="auto"/>
          </w:tcPr>
          <w:p w14:paraId="4654CD71"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7.08</w:t>
            </w:r>
          </w:p>
        </w:tc>
        <w:tc>
          <w:tcPr>
            <w:tcW w:w="1530" w:type="dxa"/>
            <w:tcBorders>
              <w:top w:val="single" w:sz="4" w:space="0" w:color="auto"/>
              <w:bottom w:val="single" w:sz="4" w:space="0" w:color="auto"/>
            </w:tcBorders>
            <w:shd w:val="clear" w:color="auto" w:fill="auto"/>
          </w:tcPr>
          <w:p w14:paraId="3E5A42CA"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.86</w:t>
            </w:r>
          </w:p>
        </w:tc>
        <w:tc>
          <w:tcPr>
            <w:cnfStyle w:val="000010000000" w:firstRow="0" w:lastRow="0" w:firstColumn="0" w:lastColumn="0" w:oddVBand="1" w:evenVBand="0" w:oddHBand="0" w:evenHBand="0" w:firstRowFirstColumn="0" w:firstRowLastColumn="0" w:lastRowFirstColumn="0" w:lastRowLastColumn="0"/>
            <w:tcW w:w="917" w:type="dxa"/>
            <w:tcBorders>
              <w:top w:val="single" w:sz="4" w:space="0" w:color="auto"/>
              <w:bottom w:val="single" w:sz="4" w:space="0" w:color="auto"/>
            </w:tcBorders>
            <w:shd w:val="clear" w:color="auto" w:fill="auto"/>
          </w:tcPr>
          <w:p w14:paraId="27C117F3" w14:textId="77777777" w:rsidR="009435AB" w:rsidRPr="0094228D" w:rsidRDefault="009435AB" w:rsidP="00F67B39">
            <w:pPr>
              <w:autoSpaceDE w:val="0"/>
              <w:autoSpaceDN w:val="0"/>
              <w:adjustRightInd w:val="0"/>
              <w:ind w:left="60" w:right="60"/>
              <w:jc w:val="center"/>
              <w:rPr>
                <w:rFonts w:asciiTheme="majorBidi" w:hAnsiTheme="majorBidi" w:cstheme="majorBidi"/>
              </w:rPr>
            </w:pPr>
            <w:r w:rsidRPr="0094228D">
              <w:rPr>
                <w:rFonts w:asciiTheme="majorBidi" w:hAnsiTheme="majorBidi" w:cstheme="majorBidi"/>
              </w:rPr>
              <w:t>.38</w:t>
            </w:r>
          </w:p>
        </w:tc>
        <w:tc>
          <w:tcPr>
            <w:tcW w:w="2123" w:type="dxa"/>
            <w:tcBorders>
              <w:top w:val="single" w:sz="4" w:space="0" w:color="auto"/>
              <w:bottom w:val="single" w:sz="4" w:space="0" w:color="auto"/>
            </w:tcBorders>
            <w:shd w:val="clear" w:color="auto" w:fill="auto"/>
          </w:tcPr>
          <w:p w14:paraId="35C09394" w14:textId="77777777" w:rsidR="009435AB" w:rsidRPr="0094228D" w:rsidRDefault="009435AB" w:rsidP="00F67B3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228D">
              <w:rPr>
                <w:rFonts w:asciiTheme="majorBidi" w:hAnsiTheme="majorBidi" w:cstheme="majorBidi"/>
              </w:rPr>
              <w:t>1.00</w:t>
            </w:r>
          </w:p>
        </w:tc>
      </w:tr>
      <w:tr w:rsidR="0094228D" w:rsidRPr="0094228D" w14:paraId="4899B95D" w14:textId="77777777" w:rsidTr="00F67B39">
        <w:tc>
          <w:tcPr>
            <w:cnfStyle w:val="000010000000" w:firstRow="0" w:lastRow="0" w:firstColumn="0" w:lastColumn="0" w:oddVBand="1" w:evenVBand="0" w:oddHBand="0" w:evenHBand="0" w:firstRowFirstColumn="0" w:firstRowLastColumn="0" w:lastRowFirstColumn="0" w:lastRowLastColumn="0"/>
            <w:tcW w:w="9450" w:type="dxa"/>
            <w:gridSpan w:val="6"/>
            <w:tcBorders>
              <w:top w:val="single" w:sz="4" w:space="0" w:color="auto"/>
            </w:tcBorders>
            <w:shd w:val="clear" w:color="auto" w:fill="auto"/>
          </w:tcPr>
          <w:p w14:paraId="3690EE44"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Sample 1 and Sample 2 distributions are the same.</w:t>
            </w:r>
          </w:p>
          <w:p w14:paraId="711187F5" w14:textId="77777777" w:rsidR="009435AB" w:rsidRPr="0094228D" w:rsidRDefault="009435AB" w:rsidP="00F67B39">
            <w:pPr>
              <w:autoSpaceDE w:val="0"/>
              <w:autoSpaceDN w:val="0"/>
              <w:adjustRightInd w:val="0"/>
              <w:ind w:left="60" w:right="60"/>
              <w:rPr>
                <w:rFonts w:asciiTheme="majorBidi" w:hAnsiTheme="majorBidi" w:cstheme="majorBidi"/>
              </w:rPr>
            </w:pPr>
            <w:r w:rsidRPr="0094228D">
              <w:rPr>
                <w:rFonts w:asciiTheme="majorBidi" w:hAnsiTheme="majorBidi" w:cstheme="majorBidi"/>
              </w:rPr>
              <w:t xml:space="preserve"> The significance level is .05.</w:t>
            </w:r>
          </w:p>
        </w:tc>
      </w:tr>
      <w:tr w:rsidR="0094228D" w:rsidRPr="0094228D" w14:paraId="75083A42" w14:textId="77777777" w:rsidTr="00F67B3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50" w:type="dxa"/>
            <w:gridSpan w:val="6"/>
            <w:shd w:val="clear" w:color="auto" w:fill="auto"/>
          </w:tcPr>
          <w:p w14:paraId="4C690C43" w14:textId="77777777" w:rsidR="009435AB" w:rsidRPr="0094228D" w:rsidRDefault="009435AB" w:rsidP="00F67B39">
            <w:pPr>
              <w:autoSpaceDE w:val="0"/>
              <w:autoSpaceDN w:val="0"/>
              <w:adjustRightInd w:val="0"/>
              <w:ind w:right="60"/>
              <w:rPr>
                <w:rFonts w:asciiTheme="majorBidi" w:hAnsiTheme="majorBidi" w:cstheme="majorBidi"/>
              </w:rPr>
            </w:pPr>
          </w:p>
        </w:tc>
      </w:tr>
    </w:tbl>
    <w:p w14:paraId="57AFE099" w14:textId="77777777" w:rsidR="009435AB" w:rsidRPr="0094228D" w:rsidRDefault="009435AB" w:rsidP="009435AB">
      <w:pPr>
        <w:pStyle w:val="Heading2"/>
        <w:spacing w:before="100" w:beforeAutospacing="1" w:after="80" w:line="288" w:lineRule="auto"/>
        <w:rPr>
          <w:rFonts w:ascii="Times New Roman" w:hAnsi="Times New Roman" w:cs="Times New Roman"/>
          <w:color w:val="auto"/>
          <w:sz w:val="24"/>
          <w:szCs w:val="24"/>
        </w:rPr>
      </w:pPr>
      <w:r w:rsidRPr="0094228D">
        <w:rPr>
          <w:rFonts w:ascii="Times New Roman" w:hAnsi="Times New Roman" w:cs="Times New Roman"/>
          <w:color w:val="auto"/>
          <w:sz w:val="24"/>
          <w:szCs w:val="24"/>
        </w:rPr>
        <w:t>Discussion</w:t>
      </w:r>
      <w:r w:rsidRPr="0094228D">
        <w:rPr>
          <w:rFonts w:ascii="Times New Roman" w:hAnsi="Times New Roman" w:cs="Times New Roman"/>
          <w:color w:val="auto"/>
          <w:sz w:val="24"/>
          <w:szCs w:val="24"/>
        </w:rPr>
        <w:tab/>
      </w:r>
    </w:p>
    <w:p w14:paraId="114839B5" w14:textId="77777777" w:rsidR="009435AB" w:rsidRPr="0094228D" w:rsidRDefault="009435AB" w:rsidP="009435AB">
      <w:pPr>
        <w:spacing w:line="276" w:lineRule="auto"/>
        <w:ind w:firstLine="720"/>
        <w:jc w:val="both"/>
        <w:rPr>
          <w:rFonts w:asciiTheme="majorBidi" w:hAnsiTheme="majorBidi" w:cstheme="majorBidi"/>
          <w:sz w:val="24"/>
          <w:szCs w:val="24"/>
        </w:rPr>
      </w:pPr>
      <w:r w:rsidRPr="0094228D">
        <w:rPr>
          <w:rFonts w:asciiTheme="majorBidi" w:hAnsiTheme="majorBidi" w:cstheme="majorBidi"/>
          <w:sz w:val="24"/>
          <w:szCs w:val="24"/>
        </w:rPr>
        <w:t xml:space="preserve">The current investigation revealed that there were considerable differences in the influences of interactionist and interventionist DA compared to conventional teaching on EFL learners TOEFL independent writing task fluency when they employ metadiscourse markers. Employing interactional metadiscourse resources in writing task contributed to learners’ fluency more than did employing interactive ones. This finding supports </w:t>
      </w:r>
      <w:proofErr w:type="spellStart"/>
      <w:r w:rsidRPr="0094228D">
        <w:rPr>
          <w:rFonts w:asciiTheme="majorBidi" w:hAnsiTheme="majorBidi" w:cstheme="majorBidi"/>
          <w:sz w:val="24"/>
          <w:szCs w:val="24"/>
        </w:rPr>
        <w:t>Ritonga</w:t>
      </w:r>
      <w:proofErr w:type="spellEnd"/>
      <w:r w:rsidRPr="0094228D">
        <w:rPr>
          <w:rFonts w:asciiTheme="majorBidi" w:hAnsiTheme="majorBidi" w:cstheme="majorBidi"/>
          <w:sz w:val="24"/>
          <w:szCs w:val="24"/>
        </w:rPr>
        <w:t xml:space="preserve"> et al. (2022), who claimed that DA contributes to EFL learners’ language performance through increasing their motivation. Poehner (2009) stated that self-correction in DA implies that learners are actively monitoring their performance during production tasks, showcasing a keen awareness of spoken language forms and </w:t>
      </w:r>
      <w:r w:rsidRPr="0094228D">
        <w:rPr>
          <w:rFonts w:asciiTheme="majorBidi" w:hAnsiTheme="majorBidi" w:cstheme="majorBidi"/>
          <w:sz w:val="24"/>
          <w:szCs w:val="24"/>
        </w:rPr>
        <w:lastRenderedPageBreak/>
        <w:t xml:space="preserve">a significant level of control over specific features. Additionally, the support offered through prompts and hints in DA-oriented sessions can boost students' awareness and control over these features, ultimately facilitating the internalization of knowledge and leading to improved performance in DA classes. This also aligns with the findings of </w:t>
      </w:r>
      <w:proofErr w:type="spellStart"/>
      <w:r w:rsidRPr="0094228D">
        <w:rPr>
          <w:rFonts w:asciiTheme="majorBidi" w:hAnsiTheme="majorBidi" w:cstheme="majorBidi"/>
          <w:sz w:val="24"/>
          <w:szCs w:val="24"/>
        </w:rPr>
        <w:t>Fariadian</w:t>
      </w:r>
      <w:proofErr w:type="spellEnd"/>
      <w:r w:rsidRPr="0094228D">
        <w:rPr>
          <w:rFonts w:asciiTheme="majorBidi" w:hAnsiTheme="majorBidi" w:cstheme="majorBidi"/>
          <w:sz w:val="24"/>
          <w:szCs w:val="24"/>
        </w:rPr>
        <w:t xml:space="preserve"> et al. (2014) and </w:t>
      </w:r>
      <w:proofErr w:type="spellStart"/>
      <w:r w:rsidRPr="0094228D">
        <w:rPr>
          <w:rFonts w:asciiTheme="majorBidi" w:hAnsiTheme="majorBidi" w:cstheme="majorBidi"/>
          <w:sz w:val="24"/>
          <w:szCs w:val="24"/>
        </w:rPr>
        <w:t>Estaji</w:t>
      </w:r>
      <w:proofErr w:type="spellEnd"/>
      <w:r w:rsidRPr="0094228D">
        <w:rPr>
          <w:rFonts w:asciiTheme="majorBidi" w:hAnsiTheme="majorBidi" w:cstheme="majorBidi"/>
          <w:sz w:val="24"/>
          <w:szCs w:val="24"/>
        </w:rPr>
        <w:t xml:space="preserve"> and </w:t>
      </w:r>
      <w:proofErr w:type="spellStart"/>
      <w:r w:rsidRPr="0094228D">
        <w:rPr>
          <w:rFonts w:asciiTheme="majorBidi" w:hAnsiTheme="majorBidi" w:cstheme="majorBidi"/>
          <w:sz w:val="24"/>
          <w:szCs w:val="24"/>
        </w:rPr>
        <w:t>Farahanynia</w:t>
      </w:r>
      <w:proofErr w:type="spellEnd"/>
      <w:r w:rsidRPr="0094228D">
        <w:rPr>
          <w:rFonts w:asciiTheme="majorBidi" w:hAnsiTheme="majorBidi" w:cstheme="majorBidi"/>
          <w:sz w:val="24"/>
          <w:szCs w:val="24"/>
        </w:rPr>
        <w:t xml:space="preserve"> (2019), who suggested that the incorporation of DA in academic context leads to a decrease in anxiety and fear, as L2 assessments get less intimidating and more conducive to learner success. While this study showed that interventionist DA group outperformed the other two groups, the outcome of the current investigation was in conflict with </w:t>
      </w:r>
      <w:proofErr w:type="spellStart"/>
      <w:r w:rsidRPr="0094228D">
        <w:rPr>
          <w:rFonts w:asciiTheme="majorBidi" w:hAnsiTheme="majorBidi" w:cstheme="majorBidi"/>
          <w:sz w:val="24"/>
          <w:szCs w:val="24"/>
        </w:rPr>
        <w:t>Kushki</w:t>
      </w:r>
      <w:proofErr w:type="spellEnd"/>
      <w:r w:rsidRPr="0094228D">
        <w:rPr>
          <w:rFonts w:asciiTheme="majorBidi" w:hAnsiTheme="majorBidi" w:cstheme="majorBidi"/>
          <w:sz w:val="24"/>
          <w:szCs w:val="24"/>
        </w:rPr>
        <w:t xml:space="preserve"> et al. (2022), stating that interactionist DA perform better than interventionist one in language production. The research conducted aligned with Sarabi Asl et al. (2024), who asserted that the interactionist approach to DA led to notable enhancements in range and precision in grammar, pronunciation, and depth of vocabulary. From the other point of view, the interventionist approach to DA was found to be more beneficial in improving fluency and expanding vocabulary. Those in the interventionist group achieved higher fluency scores by opting for simpler linguistic elements rather than complex ones in their speech. It can be contended that the interventionist DA played a constructive role in boosting learners' fluency levels through the reduction of anxiety (Dörnyei &amp; Ryan, 2015). This explanation is supported by </w:t>
      </w:r>
      <w:proofErr w:type="spellStart"/>
      <w:r w:rsidRPr="0094228D">
        <w:rPr>
          <w:rFonts w:asciiTheme="majorBidi" w:hAnsiTheme="majorBidi" w:cstheme="majorBidi"/>
          <w:sz w:val="24"/>
          <w:szCs w:val="24"/>
        </w:rPr>
        <w:t>Estaji</w:t>
      </w:r>
      <w:proofErr w:type="spellEnd"/>
      <w:r w:rsidRPr="0094228D">
        <w:rPr>
          <w:rFonts w:asciiTheme="majorBidi" w:hAnsiTheme="majorBidi" w:cstheme="majorBidi"/>
          <w:sz w:val="24"/>
          <w:szCs w:val="24"/>
        </w:rPr>
        <w:t xml:space="preserve"> and </w:t>
      </w:r>
      <w:proofErr w:type="spellStart"/>
      <w:r w:rsidRPr="0094228D">
        <w:rPr>
          <w:rFonts w:asciiTheme="majorBidi" w:hAnsiTheme="majorBidi" w:cstheme="majorBidi"/>
          <w:sz w:val="24"/>
          <w:szCs w:val="24"/>
        </w:rPr>
        <w:t>Farahanynia</w:t>
      </w:r>
      <w:proofErr w:type="spellEnd"/>
      <w:r w:rsidRPr="0094228D">
        <w:rPr>
          <w:rFonts w:asciiTheme="majorBidi" w:hAnsiTheme="majorBidi" w:cstheme="majorBidi"/>
          <w:sz w:val="24"/>
          <w:szCs w:val="24"/>
        </w:rPr>
        <w:t xml:space="preserve"> (2019), who discovered that interventionist DA impressively decreased learners' anxiety. Lo Baido (2024) asserted that metadiscourse might promote EFL learners’ fluency using discourse-functional devices. Overall, there are some be differences between interactional and interactive metadiscourse; however, it is acknowledged that the impact of metadiscourse devices on language learning is significant.</w:t>
      </w:r>
    </w:p>
    <w:p w14:paraId="1ADA8C5A" w14:textId="77777777" w:rsidR="009435AB" w:rsidRPr="0094228D" w:rsidRDefault="009435AB" w:rsidP="009435AB">
      <w:pPr>
        <w:pStyle w:val="Heading2"/>
        <w:spacing w:before="100" w:beforeAutospacing="1" w:after="80" w:line="288" w:lineRule="auto"/>
        <w:rPr>
          <w:rFonts w:ascii="Times New Roman" w:hAnsi="Times New Roman" w:cs="Times New Roman"/>
          <w:color w:val="auto"/>
          <w:sz w:val="24"/>
          <w:szCs w:val="24"/>
        </w:rPr>
      </w:pPr>
      <w:r w:rsidRPr="0094228D">
        <w:rPr>
          <w:rFonts w:ascii="Times New Roman" w:hAnsi="Times New Roman" w:cs="Times New Roman"/>
          <w:color w:val="auto"/>
          <w:sz w:val="24"/>
          <w:szCs w:val="24"/>
        </w:rPr>
        <w:t>Conclusion</w:t>
      </w:r>
    </w:p>
    <w:p w14:paraId="4D4729FE" w14:textId="77777777" w:rsidR="009435AB" w:rsidRPr="0094228D" w:rsidRDefault="009435AB" w:rsidP="009435AB">
      <w:pPr>
        <w:spacing w:line="276" w:lineRule="auto"/>
        <w:ind w:firstLine="720"/>
        <w:jc w:val="both"/>
        <w:rPr>
          <w:rFonts w:asciiTheme="majorBidi" w:hAnsiTheme="majorBidi" w:cstheme="majorBidi"/>
          <w:sz w:val="24"/>
          <w:szCs w:val="24"/>
        </w:rPr>
      </w:pPr>
      <w:r w:rsidRPr="0094228D">
        <w:rPr>
          <w:rFonts w:asciiTheme="majorBidi" w:hAnsiTheme="majorBidi" w:cstheme="majorBidi"/>
          <w:sz w:val="24"/>
          <w:szCs w:val="24"/>
        </w:rPr>
        <w:t>The principal aim of the current investigation was to detect the impact of two approaches of DA on the fluency of TOEFL independent writing tasks in two experimental groups: the interactional metadiscourse and interactive metadiscourse group, alongside a control group. The consequence exhibited that the implementation of DA was effective in enhancing the writing fluency of TOEFL applicants. Moreover, the study pointed out that the interventionist DA approach had a more pronounced impact on the writing fluency of TOEFL applicants contrasted to the interactionist DA approach. These findings offer valuable insights for educators, particularly TOEFL instructors, by recommending the development of new prompts and strategies to facilitate increased interaction, ongoing assessment, and guidance for learners until they can independently complete tasks proficiently. Additionally, material developers and syllabus designers can utilize these results to improve their practices. Currently, there is a scarcity of language materials that focus on the concept of DA and continuous assessment. While certain academic resources integrate portfolios and other continuous evaluation tools, they predominantly rely on traditional assessment methods. In such instances, educators, designers, and developers often transition from a one-time assessment process to a continuous one without fully considering the changeable aspects of administering tests, communicating between the evaluator and the student, or providing feedback.</w:t>
      </w:r>
    </w:p>
    <w:p w14:paraId="3E22D22F" w14:textId="77777777" w:rsidR="009435AB" w:rsidRPr="0094228D" w:rsidRDefault="009435AB" w:rsidP="009435AB">
      <w:pPr>
        <w:pStyle w:val="Heading2"/>
        <w:spacing w:before="100" w:beforeAutospacing="1" w:after="80" w:line="288" w:lineRule="auto"/>
        <w:rPr>
          <w:rFonts w:ascii="Times New Roman" w:hAnsi="Times New Roman" w:cs="Times New Roman"/>
          <w:color w:val="auto"/>
          <w:sz w:val="24"/>
          <w:szCs w:val="24"/>
        </w:rPr>
      </w:pPr>
      <w:r w:rsidRPr="0094228D">
        <w:rPr>
          <w:rFonts w:ascii="Times New Roman" w:hAnsi="Times New Roman" w:cs="Times New Roman"/>
          <w:color w:val="auto"/>
          <w:sz w:val="24"/>
          <w:szCs w:val="24"/>
        </w:rPr>
        <w:lastRenderedPageBreak/>
        <w:t>Conflict of interest</w:t>
      </w:r>
    </w:p>
    <w:p w14:paraId="58E637E7" w14:textId="77777777" w:rsidR="009435AB" w:rsidRPr="0094228D" w:rsidRDefault="009435AB" w:rsidP="009435AB">
      <w:pPr>
        <w:spacing w:line="276" w:lineRule="auto"/>
        <w:jc w:val="both"/>
        <w:rPr>
          <w:rFonts w:asciiTheme="majorBidi" w:hAnsiTheme="majorBidi" w:cstheme="majorBidi"/>
          <w:sz w:val="24"/>
          <w:szCs w:val="24"/>
        </w:rPr>
      </w:pPr>
      <w:r w:rsidRPr="0094228D">
        <w:rPr>
          <w:rFonts w:asciiTheme="majorBidi" w:hAnsiTheme="majorBidi" w:cstheme="majorBidi"/>
          <w:sz w:val="24"/>
          <w:szCs w:val="24"/>
        </w:rPr>
        <w:t>No conflicts of interest declared.</w:t>
      </w:r>
    </w:p>
    <w:p w14:paraId="12FB892A" w14:textId="77777777" w:rsidR="009435AB" w:rsidRPr="0094228D" w:rsidRDefault="009435AB" w:rsidP="009435AB">
      <w:pPr>
        <w:pStyle w:val="Heading2"/>
        <w:spacing w:before="100" w:beforeAutospacing="1" w:after="80" w:line="288" w:lineRule="auto"/>
        <w:rPr>
          <w:rFonts w:ascii="Times New Roman" w:hAnsi="Times New Roman" w:cs="Times New Roman"/>
          <w:color w:val="auto"/>
          <w:sz w:val="24"/>
          <w:szCs w:val="24"/>
        </w:rPr>
      </w:pPr>
      <w:r w:rsidRPr="0094228D">
        <w:rPr>
          <w:rFonts w:ascii="Times New Roman" w:hAnsi="Times New Roman" w:cs="Times New Roman"/>
          <w:color w:val="auto"/>
          <w:sz w:val="24"/>
          <w:szCs w:val="24"/>
        </w:rPr>
        <w:t>References</w:t>
      </w:r>
    </w:p>
    <w:p w14:paraId="56C9C77B" w14:textId="77777777" w:rsidR="009435AB" w:rsidRPr="0094228D" w:rsidRDefault="009435AB" w:rsidP="009435AB">
      <w:pPr>
        <w:ind w:left="540" w:hanging="540"/>
        <w:jc w:val="both"/>
        <w:rPr>
          <w:rFonts w:asciiTheme="majorBidi" w:hAnsiTheme="majorBidi" w:cstheme="majorBidi"/>
          <w:sz w:val="24"/>
          <w:szCs w:val="24"/>
        </w:rPr>
      </w:pPr>
      <w:proofErr w:type="spellStart"/>
      <w:r w:rsidRPr="0094228D">
        <w:rPr>
          <w:rFonts w:asciiTheme="majorBidi" w:hAnsiTheme="majorBidi" w:cstheme="majorBidi"/>
          <w:sz w:val="24"/>
          <w:szCs w:val="24"/>
        </w:rPr>
        <w:t>Ädel</w:t>
      </w:r>
      <w:proofErr w:type="spellEnd"/>
      <w:r w:rsidRPr="0094228D">
        <w:rPr>
          <w:rFonts w:asciiTheme="majorBidi" w:hAnsiTheme="majorBidi" w:cstheme="majorBidi"/>
          <w:sz w:val="24"/>
          <w:szCs w:val="24"/>
        </w:rPr>
        <w:t xml:space="preserve">, A. (2023). Adopting a ‘move’ rather than a ‘marker’ approach to metadiscourse: A taxonomy for spoken student presentations. </w:t>
      </w:r>
      <w:r w:rsidRPr="0094228D">
        <w:rPr>
          <w:rFonts w:asciiTheme="majorBidi" w:hAnsiTheme="majorBidi" w:cstheme="majorBidi"/>
          <w:i/>
          <w:iCs/>
          <w:sz w:val="24"/>
          <w:szCs w:val="24"/>
        </w:rPr>
        <w:t>English for Specific Purposes, 69</w:t>
      </w:r>
      <w:r w:rsidRPr="0094228D">
        <w:rPr>
          <w:rFonts w:asciiTheme="majorBidi" w:hAnsiTheme="majorBidi" w:cstheme="majorBidi"/>
          <w:sz w:val="24"/>
          <w:szCs w:val="24"/>
        </w:rPr>
        <w:t>(2), 4-18. https://doi.org/10.1016/j.esp.2022.09.001</w:t>
      </w:r>
    </w:p>
    <w:p w14:paraId="15F68E81"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Al-Subhi, A. S. (2022). Metadiscourse in online advertising: Exploring linguistic and visual metadiscourse in social media advertisements. </w:t>
      </w:r>
      <w:r w:rsidRPr="0094228D">
        <w:rPr>
          <w:rFonts w:asciiTheme="majorBidi" w:hAnsiTheme="majorBidi" w:cstheme="majorBidi"/>
          <w:i/>
          <w:iCs/>
          <w:sz w:val="24"/>
          <w:szCs w:val="24"/>
        </w:rPr>
        <w:t>Journal of Pragmatics, 187</w:t>
      </w:r>
      <w:r w:rsidRPr="0094228D">
        <w:rPr>
          <w:rFonts w:asciiTheme="majorBidi" w:hAnsiTheme="majorBidi" w:cstheme="majorBidi"/>
          <w:sz w:val="24"/>
          <w:szCs w:val="24"/>
        </w:rPr>
        <w:t>, 24-40.</w:t>
      </w:r>
      <w:r w:rsidRPr="0094228D">
        <w:t xml:space="preserve"> </w:t>
      </w:r>
      <w:r w:rsidRPr="0094228D">
        <w:rPr>
          <w:rFonts w:asciiTheme="majorBidi" w:hAnsiTheme="majorBidi" w:cstheme="majorBidi"/>
          <w:sz w:val="24"/>
          <w:szCs w:val="24"/>
        </w:rPr>
        <w:t>https://doi.org/10.1016/j.pragma.2021.10.027</w:t>
      </w:r>
    </w:p>
    <w:p w14:paraId="2EC5B605"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Antón, M. (2009). Dynamic assessment of advanced second language learners. </w:t>
      </w:r>
      <w:r w:rsidRPr="0094228D">
        <w:rPr>
          <w:rFonts w:asciiTheme="majorBidi" w:hAnsiTheme="majorBidi" w:cstheme="majorBidi"/>
          <w:i/>
          <w:iCs/>
          <w:sz w:val="24"/>
          <w:szCs w:val="24"/>
        </w:rPr>
        <w:t>Foreign Language Annals, 42</w:t>
      </w:r>
      <w:r w:rsidRPr="0094228D">
        <w:rPr>
          <w:rFonts w:asciiTheme="majorBidi" w:hAnsiTheme="majorBidi" w:cstheme="majorBidi"/>
          <w:sz w:val="24"/>
          <w:szCs w:val="24"/>
        </w:rPr>
        <w:t>(3), 576-598.</w:t>
      </w:r>
      <w:r w:rsidRPr="0094228D">
        <w:t xml:space="preserve"> </w:t>
      </w:r>
      <w:r w:rsidRPr="0094228D">
        <w:rPr>
          <w:rFonts w:asciiTheme="majorBidi" w:hAnsiTheme="majorBidi" w:cstheme="majorBidi"/>
          <w:sz w:val="24"/>
          <w:szCs w:val="24"/>
        </w:rPr>
        <w:t>https://doi.org/10.1111/j.1944-9720.2009.01030.x</w:t>
      </w:r>
    </w:p>
    <w:p w14:paraId="71E49868" w14:textId="77777777" w:rsidR="009435AB" w:rsidRPr="0094228D" w:rsidRDefault="009435AB" w:rsidP="009435AB">
      <w:pPr>
        <w:ind w:left="540" w:hanging="540"/>
        <w:jc w:val="both"/>
        <w:rPr>
          <w:rFonts w:asciiTheme="majorBidi" w:hAnsiTheme="majorBidi" w:cstheme="majorBidi"/>
          <w:sz w:val="24"/>
          <w:szCs w:val="24"/>
        </w:rPr>
      </w:pPr>
      <w:hyperlink r:id="rId5" w:history="1">
        <w:r w:rsidRPr="0094228D">
          <w:rPr>
            <w:rFonts w:asciiTheme="majorBidi" w:hAnsiTheme="majorBidi" w:cstheme="majorBidi"/>
            <w:sz w:val="24"/>
            <w:szCs w:val="24"/>
          </w:rPr>
          <w:t>Benvenuto</w:t>
        </w:r>
      </w:hyperlink>
      <w:r w:rsidRPr="0094228D">
        <w:rPr>
          <w:rFonts w:asciiTheme="majorBidi" w:hAnsiTheme="majorBidi" w:cstheme="majorBidi"/>
          <w:sz w:val="24"/>
          <w:szCs w:val="24"/>
        </w:rPr>
        <w:t xml:space="preserve">, G. (2023). </w:t>
      </w:r>
      <w:r w:rsidRPr="0094228D">
        <w:rPr>
          <w:rFonts w:asciiTheme="majorBidi" w:hAnsiTheme="majorBidi" w:cstheme="majorBidi"/>
          <w:i/>
          <w:iCs/>
          <w:sz w:val="24"/>
          <w:szCs w:val="24"/>
        </w:rPr>
        <w:t>The Zone of Proximal Development (ZDP) in the School Education and Clinical Practice: Proceedings of the Symposium for the 9th Intercontinental Convention of Psychology Hominis</w:t>
      </w:r>
      <w:r w:rsidRPr="0094228D">
        <w:rPr>
          <w:rFonts w:asciiTheme="majorBidi" w:hAnsiTheme="majorBidi" w:cstheme="majorBidi"/>
          <w:sz w:val="24"/>
          <w:szCs w:val="24"/>
        </w:rPr>
        <w:t>. Edizioni Nuova Cultura</w:t>
      </w:r>
    </w:p>
    <w:p w14:paraId="69B7CFA1"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Chen, L., &amp; Li, C. (2023). Interactional metadiscourse in news commentaries: A corpus-based study of China Daily and the New York Times. </w:t>
      </w:r>
      <w:r w:rsidRPr="0094228D">
        <w:rPr>
          <w:rFonts w:asciiTheme="majorBidi" w:hAnsiTheme="majorBidi" w:cstheme="majorBidi"/>
          <w:i/>
          <w:iCs/>
          <w:sz w:val="24"/>
          <w:szCs w:val="24"/>
        </w:rPr>
        <w:t>Journal of Pragmatics, 212</w:t>
      </w:r>
      <w:r w:rsidRPr="0094228D">
        <w:rPr>
          <w:rFonts w:asciiTheme="majorBidi" w:hAnsiTheme="majorBidi" w:cstheme="majorBidi"/>
          <w:sz w:val="24"/>
          <w:szCs w:val="24"/>
        </w:rPr>
        <w:t>(2), 29-40.</w:t>
      </w:r>
      <w:r w:rsidRPr="0094228D">
        <w:t xml:space="preserve"> </w:t>
      </w:r>
      <w:r w:rsidRPr="0094228D">
        <w:rPr>
          <w:rFonts w:asciiTheme="majorBidi" w:hAnsiTheme="majorBidi" w:cstheme="majorBidi"/>
          <w:sz w:val="24"/>
          <w:szCs w:val="24"/>
        </w:rPr>
        <w:t>https://doi.org/10.1016/j.pragma.2023.04.018</w:t>
      </w:r>
    </w:p>
    <w:p w14:paraId="4BA54B73"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D'Angelo, L. (2016). </w:t>
      </w:r>
      <w:r w:rsidRPr="0094228D">
        <w:rPr>
          <w:rFonts w:asciiTheme="majorBidi" w:hAnsiTheme="majorBidi" w:cstheme="majorBidi"/>
          <w:i/>
          <w:iCs/>
          <w:sz w:val="24"/>
          <w:szCs w:val="24"/>
        </w:rPr>
        <w:t>Academic posters: A textual and visual metadiscourse analysis</w:t>
      </w:r>
      <w:r w:rsidRPr="0094228D">
        <w:rPr>
          <w:rFonts w:asciiTheme="majorBidi" w:hAnsiTheme="majorBidi" w:cstheme="majorBidi"/>
          <w:sz w:val="24"/>
          <w:szCs w:val="24"/>
        </w:rPr>
        <w:t>. Peter Lang.</w:t>
      </w:r>
    </w:p>
    <w:p w14:paraId="1F4C4D33"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Dörnyei, Z., &amp; Ryan, S. (2015). </w:t>
      </w:r>
      <w:r w:rsidRPr="0094228D">
        <w:rPr>
          <w:rFonts w:asciiTheme="majorBidi" w:hAnsiTheme="majorBidi" w:cstheme="majorBidi"/>
          <w:i/>
          <w:iCs/>
          <w:sz w:val="24"/>
          <w:szCs w:val="24"/>
        </w:rPr>
        <w:t>The psychology of the language learner revisited</w:t>
      </w:r>
      <w:r w:rsidRPr="0094228D">
        <w:rPr>
          <w:rFonts w:asciiTheme="majorBidi" w:hAnsiTheme="majorBidi" w:cstheme="majorBidi"/>
          <w:sz w:val="24"/>
          <w:szCs w:val="24"/>
        </w:rPr>
        <w:t>. Routledge.</w:t>
      </w:r>
    </w:p>
    <w:p w14:paraId="4D3A6FE0"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Douglas, D. (2014).</w:t>
      </w:r>
      <w:r w:rsidRPr="0094228D">
        <w:t xml:space="preserve"> </w:t>
      </w:r>
      <w:r w:rsidRPr="0094228D">
        <w:rPr>
          <w:rFonts w:asciiTheme="majorBidi" w:hAnsiTheme="majorBidi" w:cstheme="majorBidi"/>
          <w:i/>
          <w:iCs/>
          <w:sz w:val="24"/>
          <w:szCs w:val="24"/>
        </w:rPr>
        <w:t>Understanding Language Testing</w:t>
      </w:r>
      <w:r w:rsidRPr="0094228D">
        <w:rPr>
          <w:rFonts w:asciiTheme="majorBidi" w:hAnsiTheme="majorBidi" w:cstheme="majorBidi"/>
          <w:sz w:val="24"/>
          <w:szCs w:val="24"/>
        </w:rPr>
        <w:t>. Taylor &amp; Francis.</w:t>
      </w:r>
    </w:p>
    <w:p w14:paraId="55E2AFC0"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Esfandiari, R., Allaf-Akbary, O. (2022). How task types and cognitive styles make a difference: </w:t>
      </w:r>
      <w:proofErr w:type="spellStart"/>
      <w:r w:rsidRPr="0094228D">
        <w:rPr>
          <w:rFonts w:asciiTheme="majorBidi" w:hAnsiTheme="majorBidi" w:cstheme="majorBidi"/>
          <w:sz w:val="24"/>
          <w:szCs w:val="24"/>
        </w:rPr>
        <w:t>Metadiscourse</w:t>
      </w:r>
      <w:proofErr w:type="spellEnd"/>
      <w:r w:rsidRPr="0094228D">
        <w:rPr>
          <w:rFonts w:asciiTheme="majorBidi" w:hAnsiTheme="majorBidi" w:cstheme="majorBidi"/>
          <w:sz w:val="24"/>
          <w:szCs w:val="24"/>
        </w:rPr>
        <w:t xml:space="preserve"> units and </w:t>
      </w:r>
      <w:proofErr w:type="spellStart"/>
      <w:r w:rsidRPr="0094228D">
        <w:rPr>
          <w:rFonts w:asciiTheme="majorBidi" w:hAnsiTheme="majorBidi" w:cstheme="majorBidi"/>
          <w:sz w:val="24"/>
          <w:szCs w:val="24"/>
        </w:rPr>
        <w:t>efl</w:t>
      </w:r>
      <w:proofErr w:type="spellEnd"/>
      <w:r w:rsidRPr="0094228D">
        <w:rPr>
          <w:rFonts w:asciiTheme="majorBidi" w:hAnsiTheme="majorBidi" w:cstheme="majorBidi"/>
          <w:sz w:val="24"/>
          <w:szCs w:val="24"/>
        </w:rPr>
        <w:t xml:space="preserve"> learners' oral production linguistic complexity. </w:t>
      </w:r>
      <w:r w:rsidRPr="0094228D">
        <w:rPr>
          <w:rFonts w:asciiTheme="majorBidi" w:hAnsiTheme="majorBidi" w:cstheme="majorBidi"/>
          <w:i/>
          <w:iCs/>
          <w:sz w:val="24"/>
          <w:szCs w:val="24"/>
        </w:rPr>
        <w:t>Iranian Journal of Learning &amp; Memory, 4</w:t>
      </w:r>
      <w:r w:rsidRPr="0094228D">
        <w:rPr>
          <w:rFonts w:asciiTheme="majorBidi" w:hAnsiTheme="majorBidi" w:cstheme="majorBidi"/>
          <w:sz w:val="24"/>
          <w:szCs w:val="24"/>
        </w:rPr>
        <w:t>(16), 29-41. https://dorl.net/dor/20.1001.1.26455455.2022.4.16.3.3</w:t>
      </w:r>
    </w:p>
    <w:p w14:paraId="747D4E9C"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Esfandiari, R., &amp; Allaf-Akbary, O. (2024). The Role of Learning-oriented Language Assessment in Promoting Interactional Metadiscourse in Ectenic and Synoptic EFL Learners. </w:t>
      </w:r>
      <w:r w:rsidRPr="0094228D">
        <w:rPr>
          <w:rFonts w:asciiTheme="majorBidi" w:hAnsiTheme="majorBidi" w:cstheme="majorBidi"/>
          <w:i/>
          <w:iCs/>
          <w:sz w:val="24"/>
          <w:szCs w:val="24"/>
        </w:rPr>
        <w:t>Journal of Modern Research in English Language Studies</w:t>
      </w:r>
      <w:r w:rsidRPr="0094228D">
        <w:rPr>
          <w:rFonts w:asciiTheme="majorBidi" w:hAnsiTheme="majorBidi" w:cstheme="majorBidi"/>
          <w:sz w:val="24"/>
          <w:szCs w:val="24"/>
        </w:rPr>
        <w:t>, </w:t>
      </w:r>
      <w:r w:rsidRPr="0094228D">
        <w:rPr>
          <w:rFonts w:asciiTheme="majorBidi" w:hAnsiTheme="majorBidi" w:cstheme="majorBidi"/>
          <w:i/>
          <w:iCs/>
          <w:sz w:val="24"/>
          <w:szCs w:val="24"/>
        </w:rPr>
        <w:t>11</w:t>
      </w:r>
      <w:r w:rsidRPr="0094228D">
        <w:rPr>
          <w:rFonts w:asciiTheme="majorBidi" w:hAnsiTheme="majorBidi" w:cstheme="majorBidi"/>
          <w:sz w:val="24"/>
          <w:szCs w:val="24"/>
        </w:rPr>
        <w:t xml:space="preserve">(3), 181-206. </w:t>
      </w:r>
      <w:proofErr w:type="spellStart"/>
      <w:r w:rsidRPr="0094228D">
        <w:rPr>
          <w:rFonts w:asciiTheme="majorBidi" w:hAnsiTheme="majorBidi" w:cstheme="majorBidi"/>
          <w:sz w:val="24"/>
          <w:szCs w:val="24"/>
        </w:rPr>
        <w:t>doi</w:t>
      </w:r>
      <w:proofErr w:type="spellEnd"/>
      <w:r w:rsidRPr="0094228D">
        <w:rPr>
          <w:rFonts w:asciiTheme="majorBidi" w:hAnsiTheme="majorBidi" w:cstheme="majorBidi"/>
          <w:sz w:val="24"/>
          <w:szCs w:val="24"/>
        </w:rPr>
        <w:t>: 10.30479/jmrels.2024.19777.2305</w:t>
      </w:r>
    </w:p>
    <w:p w14:paraId="063DAC2A" w14:textId="77777777" w:rsidR="009435AB" w:rsidRPr="0094228D" w:rsidRDefault="009435AB" w:rsidP="009435AB">
      <w:pPr>
        <w:ind w:left="540" w:hanging="540"/>
        <w:jc w:val="both"/>
        <w:rPr>
          <w:rFonts w:asciiTheme="majorBidi" w:hAnsiTheme="majorBidi" w:cstheme="majorBidi"/>
          <w:sz w:val="24"/>
          <w:szCs w:val="24"/>
        </w:rPr>
      </w:pPr>
      <w:proofErr w:type="spellStart"/>
      <w:r w:rsidRPr="0094228D">
        <w:rPr>
          <w:rFonts w:asciiTheme="majorBidi" w:hAnsiTheme="majorBidi" w:cstheme="majorBidi"/>
          <w:sz w:val="24"/>
          <w:szCs w:val="24"/>
        </w:rPr>
        <w:t>Estaji</w:t>
      </w:r>
      <w:proofErr w:type="spellEnd"/>
      <w:r w:rsidRPr="0094228D">
        <w:rPr>
          <w:rFonts w:asciiTheme="majorBidi" w:hAnsiTheme="majorBidi" w:cstheme="majorBidi"/>
          <w:sz w:val="24"/>
          <w:szCs w:val="24"/>
        </w:rPr>
        <w:t xml:space="preserve">, M., &amp; </w:t>
      </w:r>
      <w:proofErr w:type="spellStart"/>
      <w:r w:rsidRPr="0094228D">
        <w:rPr>
          <w:rFonts w:asciiTheme="majorBidi" w:hAnsiTheme="majorBidi" w:cstheme="majorBidi"/>
          <w:sz w:val="24"/>
          <w:szCs w:val="24"/>
        </w:rPr>
        <w:t>Farahanynia</w:t>
      </w:r>
      <w:proofErr w:type="spellEnd"/>
      <w:r w:rsidRPr="0094228D">
        <w:rPr>
          <w:rFonts w:asciiTheme="majorBidi" w:hAnsiTheme="majorBidi" w:cstheme="majorBidi"/>
          <w:sz w:val="24"/>
          <w:szCs w:val="24"/>
        </w:rPr>
        <w:t>, M. (2019). The immediate and delayed effect of dynamic assessment approaches on EFL learners’ oral narrative performance and anxiety. </w:t>
      </w:r>
      <w:r w:rsidRPr="0094228D">
        <w:rPr>
          <w:rFonts w:asciiTheme="majorBidi" w:hAnsiTheme="majorBidi" w:cstheme="majorBidi"/>
          <w:i/>
          <w:iCs/>
          <w:sz w:val="24"/>
          <w:szCs w:val="24"/>
        </w:rPr>
        <w:t>Educational Assessment, 24</w:t>
      </w:r>
      <w:r w:rsidRPr="0094228D">
        <w:rPr>
          <w:rFonts w:asciiTheme="majorBidi" w:hAnsiTheme="majorBidi" w:cstheme="majorBidi"/>
          <w:sz w:val="24"/>
          <w:szCs w:val="24"/>
        </w:rPr>
        <w:t>(2), 135–154. https://doi.org/10.1080/10627197.2019.1578169</w:t>
      </w:r>
    </w:p>
    <w:p w14:paraId="0702738B" w14:textId="77777777" w:rsidR="009435AB" w:rsidRPr="0094228D" w:rsidRDefault="009435AB" w:rsidP="009435AB">
      <w:pPr>
        <w:ind w:left="540" w:hanging="540"/>
        <w:jc w:val="both"/>
        <w:rPr>
          <w:rFonts w:asciiTheme="majorBidi" w:hAnsiTheme="majorBidi" w:cstheme="majorBidi"/>
          <w:sz w:val="24"/>
          <w:szCs w:val="24"/>
        </w:rPr>
      </w:pPr>
      <w:proofErr w:type="spellStart"/>
      <w:r w:rsidRPr="0094228D">
        <w:rPr>
          <w:rFonts w:asciiTheme="majorBidi" w:hAnsiTheme="majorBidi" w:cstheme="majorBidi"/>
          <w:sz w:val="24"/>
          <w:szCs w:val="24"/>
        </w:rPr>
        <w:t>Fariadian</w:t>
      </w:r>
      <w:proofErr w:type="spellEnd"/>
      <w:r w:rsidRPr="0094228D">
        <w:rPr>
          <w:rFonts w:asciiTheme="majorBidi" w:hAnsiTheme="majorBidi" w:cstheme="majorBidi"/>
          <w:sz w:val="24"/>
          <w:szCs w:val="24"/>
        </w:rPr>
        <w:t xml:space="preserve">, E., </w:t>
      </w:r>
      <w:proofErr w:type="spellStart"/>
      <w:r w:rsidRPr="0094228D">
        <w:rPr>
          <w:rFonts w:asciiTheme="majorBidi" w:hAnsiTheme="majorBidi" w:cstheme="majorBidi"/>
          <w:sz w:val="24"/>
          <w:szCs w:val="24"/>
        </w:rPr>
        <w:t>Azizifar</w:t>
      </w:r>
      <w:proofErr w:type="spellEnd"/>
      <w:r w:rsidRPr="0094228D">
        <w:rPr>
          <w:rFonts w:asciiTheme="majorBidi" w:hAnsiTheme="majorBidi" w:cstheme="majorBidi"/>
          <w:sz w:val="24"/>
          <w:szCs w:val="24"/>
        </w:rPr>
        <w:t xml:space="preserve">, A., &amp; </w:t>
      </w:r>
      <w:proofErr w:type="spellStart"/>
      <w:r w:rsidRPr="0094228D">
        <w:rPr>
          <w:rFonts w:asciiTheme="majorBidi" w:hAnsiTheme="majorBidi" w:cstheme="majorBidi"/>
          <w:sz w:val="24"/>
          <w:szCs w:val="24"/>
        </w:rPr>
        <w:t>Gowhary</w:t>
      </w:r>
      <w:proofErr w:type="spellEnd"/>
      <w:r w:rsidRPr="0094228D">
        <w:rPr>
          <w:rFonts w:asciiTheme="majorBidi" w:hAnsiTheme="majorBidi" w:cstheme="majorBidi"/>
          <w:sz w:val="24"/>
          <w:szCs w:val="24"/>
        </w:rPr>
        <w:t xml:space="preserve">, H. (2014). Gender contribution in anxiety in speaking EFL among Iranian learners. </w:t>
      </w:r>
      <w:r w:rsidRPr="0094228D">
        <w:rPr>
          <w:rFonts w:asciiTheme="majorBidi" w:hAnsiTheme="majorBidi" w:cstheme="majorBidi"/>
          <w:i/>
          <w:iCs/>
          <w:sz w:val="24"/>
          <w:szCs w:val="24"/>
        </w:rPr>
        <w:t>International Research Journal of Applied and Basic Sciences, 8</w:t>
      </w:r>
      <w:r w:rsidRPr="0094228D">
        <w:rPr>
          <w:rFonts w:asciiTheme="majorBidi" w:hAnsiTheme="majorBidi" w:cstheme="majorBidi"/>
          <w:sz w:val="24"/>
          <w:szCs w:val="24"/>
        </w:rPr>
        <w:t>(11), 2095–2099.</w:t>
      </w:r>
    </w:p>
    <w:p w14:paraId="04175C63"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Herriman, J. (2022). Metadiscourse in English instruction manuals. </w:t>
      </w:r>
      <w:r w:rsidRPr="0094228D">
        <w:rPr>
          <w:rFonts w:asciiTheme="majorBidi" w:hAnsiTheme="majorBidi" w:cstheme="majorBidi"/>
          <w:i/>
          <w:iCs/>
          <w:sz w:val="24"/>
          <w:szCs w:val="24"/>
        </w:rPr>
        <w:t>Journal of English for Specific Purposes, 65</w:t>
      </w:r>
      <w:r w:rsidRPr="0094228D">
        <w:rPr>
          <w:rFonts w:asciiTheme="majorBidi" w:hAnsiTheme="majorBidi" w:cstheme="majorBidi"/>
          <w:sz w:val="24"/>
          <w:szCs w:val="24"/>
        </w:rPr>
        <w:t>, 120-132.</w:t>
      </w:r>
      <w:r w:rsidRPr="0094228D">
        <w:t xml:space="preserve"> </w:t>
      </w:r>
      <w:r w:rsidRPr="0094228D">
        <w:rPr>
          <w:rFonts w:asciiTheme="majorBidi" w:hAnsiTheme="majorBidi" w:cstheme="majorBidi"/>
          <w:sz w:val="24"/>
          <w:szCs w:val="24"/>
        </w:rPr>
        <w:t>https://doi.org/10.1016/j.esp.2021.10.003</w:t>
      </w:r>
    </w:p>
    <w:p w14:paraId="0F4000FC"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lastRenderedPageBreak/>
        <w:t xml:space="preserve">Hyland, K., &amp; Tse, P. (2004). Metadiscourse in scholastic writing: A reappraisal. </w:t>
      </w:r>
      <w:r w:rsidRPr="0094228D">
        <w:rPr>
          <w:rFonts w:asciiTheme="majorBidi" w:hAnsiTheme="majorBidi" w:cstheme="majorBidi"/>
          <w:i/>
          <w:iCs/>
          <w:sz w:val="24"/>
          <w:szCs w:val="24"/>
        </w:rPr>
        <w:t>Applied Linguistics, 25</w:t>
      </w:r>
      <w:r w:rsidRPr="0094228D">
        <w:rPr>
          <w:rFonts w:asciiTheme="majorBidi" w:hAnsiTheme="majorBidi" w:cstheme="majorBidi"/>
          <w:sz w:val="24"/>
          <w:szCs w:val="24"/>
        </w:rPr>
        <w:t>(2), 156-177.</w:t>
      </w:r>
    </w:p>
    <w:p w14:paraId="25726DCF"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Hyland, K. (2019). </w:t>
      </w:r>
      <w:r w:rsidRPr="0094228D">
        <w:rPr>
          <w:rFonts w:asciiTheme="majorBidi" w:hAnsiTheme="majorBidi" w:cstheme="majorBidi"/>
          <w:i/>
          <w:iCs/>
          <w:sz w:val="24"/>
          <w:szCs w:val="24"/>
        </w:rPr>
        <w:t>Metadiscourse: Exploring interaction in writing</w:t>
      </w:r>
      <w:r w:rsidRPr="0094228D">
        <w:rPr>
          <w:rFonts w:asciiTheme="majorBidi" w:hAnsiTheme="majorBidi" w:cstheme="majorBidi"/>
          <w:sz w:val="24"/>
          <w:szCs w:val="24"/>
        </w:rPr>
        <w:t xml:space="preserve"> (2</w:t>
      </w:r>
      <w:r w:rsidRPr="0094228D">
        <w:rPr>
          <w:rFonts w:asciiTheme="majorBidi" w:hAnsiTheme="majorBidi" w:cstheme="majorBidi"/>
          <w:sz w:val="24"/>
          <w:szCs w:val="24"/>
          <w:vertAlign w:val="superscript"/>
        </w:rPr>
        <w:t>nd</w:t>
      </w:r>
      <w:r w:rsidRPr="0094228D">
        <w:rPr>
          <w:rFonts w:asciiTheme="majorBidi" w:hAnsiTheme="majorBidi" w:cstheme="majorBidi"/>
          <w:sz w:val="24"/>
          <w:szCs w:val="24"/>
        </w:rPr>
        <w:t xml:space="preserve"> edition). Continuum.</w:t>
      </w:r>
    </w:p>
    <w:p w14:paraId="31EB62C3"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Hyland, K., &amp; Hyland F. (2019). </w:t>
      </w:r>
      <w:r w:rsidRPr="0094228D">
        <w:rPr>
          <w:rFonts w:asciiTheme="majorBidi" w:hAnsiTheme="majorBidi" w:cstheme="majorBidi"/>
          <w:i/>
          <w:iCs/>
          <w:sz w:val="24"/>
          <w:szCs w:val="24"/>
        </w:rPr>
        <w:t>Feedback in second language writing contexts and issues.</w:t>
      </w:r>
      <w:r w:rsidRPr="0094228D">
        <w:rPr>
          <w:rFonts w:asciiTheme="majorBidi" w:hAnsiTheme="majorBidi" w:cstheme="majorBidi"/>
          <w:sz w:val="24"/>
          <w:szCs w:val="24"/>
        </w:rPr>
        <w:t xml:space="preserve"> </w:t>
      </w:r>
      <w:hyperlink r:id="rId6" w:history="1">
        <w:r w:rsidRPr="0094228D">
          <w:rPr>
            <w:rFonts w:asciiTheme="majorBidi" w:hAnsiTheme="majorBidi" w:cstheme="majorBidi"/>
            <w:sz w:val="24"/>
            <w:szCs w:val="24"/>
          </w:rPr>
          <w:t>Cambridge University Press</w:t>
        </w:r>
      </w:hyperlink>
      <w:r w:rsidRPr="0094228D">
        <w:rPr>
          <w:rFonts w:asciiTheme="majorBidi" w:hAnsiTheme="majorBidi" w:cstheme="majorBidi"/>
          <w:sz w:val="24"/>
          <w:szCs w:val="24"/>
        </w:rPr>
        <w:t>.</w:t>
      </w:r>
    </w:p>
    <w:p w14:paraId="2E388E09" w14:textId="77777777" w:rsidR="009435AB" w:rsidRPr="0094228D" w:rsidRDefault="009435AB" w:rsidP="009435AB">
      <w:pPr>
        <w:ind w:left="540" w:hanging="540"/>
        <w:jc w:val="both"/>
        <w:rPr>
          <w:rFonts w:asciiTheme="majorBidi" w:hAnsiTheme="majorBidi" w:cstheme="majorBidi"/>
          <w:sz w:val="24"/>
          <w:szCs w:val="24"/>
        </w:rPr>
      </w:pPr>
      <w:proofErr w:type="spellStart"/>
      <w:r w:rsidRPr="0094228D">
        <w:rPr>
          <w:rFonts w:asciiTheme="majorBidi" w:hAnsiTheme="majorBidi" w:cstheme="majorBidi"/>
          <w:sz w:val="24"/>
          <w:szCs w:val="24"/>
        </w:rPr>
        <w:t>Hee</w:t>
      </w:r>
      <w:proofErr w:type="spellEnd"/>
      <w:r w:rsidRPr="0094228D">
        <w:rPr>
          <w:rFonts w:asciiTheme="majorBidi" w:hAnsiTheme="majorBidi" w:cstheme="majorBidi"/>
          <w:sz w:val="24"/>
          <w:szCs w:val="24"/>
        </w:rPr>
        <w:t xml:space="preserve"> Jeon, E., &amp; </w:t>
      </w:r>
      <w:proofErr w:type="spellStart"/>
      <w:r w:rsidRPr="0094228D">
        <w:rPr>
          <w:rFonts w:asciiTheme="majorBidi" w:hAnsiTheme="majorBidi" w:cstheme="majorBidi"/>
          <w:sz w:val="24"/>
          <w:szCs w:val="24"/>
        </w:rPr>
        <w:t>In'nami</w:t>
      </w:r>
      <w:proofErr w:type="spellEnd"/>
      <w:r w:rsidRPr="0094228D">
        <w:rPr>
          <w:rFonts w:asciiTheme="majorBidi" w:hAnsiTheme="majorBidi" w:cstheme="majorBidi"/>
          <w:sz w:val="24"/>
          <w:szCs w:val="24"/>
        </w:rPr>
        <w:t xml:space="preserve">, Y. (2022). </w:t>
      </w:r>
      <w:r w:rsidRPr="0094228D">
        <w:rPr>
          <w:rFonts w:asciiTheme="majorBidi" w:hAnsiTheme="majorBidi" w:cstheme="majorBidi"/>
          <w:i/>
          <w:iCs/>
          <w:sz w:val="24"/>
          <w:szCs w:val="24"/>
        </w:rPr>
        <w:t>Understanding L2 proficiency: Theoretical and meta-analytic investigations.</w:t>
      </w:r>
      <w:r w:rsidRPr="0094228D">
        <w:rPr>
          <w:rFonts w:asciiTheme="majorBidi" w:hAnsiTheme="majorBidi" w:cstheme="majorBidi"/>
          <w:sz w:val="24"/>
          <w:szCs w:val="24"/>
        </w:rPr>
        <w:t xml:space="preserve"> </w:t>
      </w:r>
      <w:hyperlink r:id="rId7" w:history="1">
        <w:r w:rsidRPr="0094228D">
          <w:rPr>
            <w:rFonts w:asciiTheme="majorBidi" w:hAnsiTheme="majorBidi" w:cstheme="majorBidi"/>
            <w:sz w:val="24"/>
            <w:szCs w:val="24"/>
          </w:rPr>
          <w:t>John Benjamins Publishing Company</w:t>
        </w:r>
      </w:hyperlink>
      <w:r w:rsidRPr="0094228D">
        <w:rPr>
          <w:rFonts w:asciiTheme="majorBidi" w:hAnsiTheme="majorBidi" w:cstheme="majorBidi"/>
          <w:sz w:val="24"/>
          <w:szCs w:val="24"/>
        </w:rPr>
        <w:t>.</w:t>
      </w:r>
    </w:p>
    <w:p w14:paraId="4AADB5C7"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Izquierdo, M., &amp; Pérez Blanco, M. (2023). Interactional metadiscourse: Building rapport and solidarity in informational-persuasive discourse. An English-Spanish case study. </w:t>
      </w:r>
      <w:r w:rsidRPr="0094228D">
        <w:rPr>
          <w:rFonts w:asciiTheme="majorBidi" w:hAnsiTheme="majorBidi" w:cstheme="majorBidi"/>
          <w:i/>
          <w:iCs/>
          <w:sz w:val="24"/>
          <w:szCs w:val="24"/>
        </w:rPr>
        <w:t>Journal of pragmatics, 216</w:t>
      </w:r>
      <w:r w:rsidRPr="0094228D">
        <w:rPr>
          <w:rFonts w:asciiTheme="majorBidi" w:hAnsiTheme="majorBidi" w:cstheme="majorBidi"/>
          <w:sz w:val="24"/>
          <w:szCs w:val="24"/>
        </w:rPr>
        <w:t>(2), 106-120. https://doi.org/10.1016/j.pragma.2023.08.005</w:t>
      </w:r>
    </w:p>
    <w:p w14:paraId="05236A37" w14:textId="77777777" w:rsidR="009435AB" w:rsidRPr="0094228D" w:rsidRDefault="009435AB" w:rsidP="009435AB">
      <w:pPr>
        <w:shd w:val="clear" w:color="auto" w:fill="FFFFFF"/>
        <w:spacing w:after="0" w:line="0" w:lineRule="auto"/>
        <w:ind w:left="540" w:hanging="540"/>
        <w:rPr>
          <w:rFonts w:ascii="ff3" w:eastAsia="Times New Roman" w:hAnsi="ff3" w:cs="Times New Roman"/>
          <w:sz w:val="42"/>
          <w:szCs w:val="42"/>
        </w:rPr>
      </w:pPr>
      <w:proofErr w:type="spellStart"/>
      <w:r w:rsidRPr="0094228D">
        <w:rPr>
          <w:rFonts w:ascii="ff3" w:eastAsia="Times New Roman" w:hAnsi="ff3" w:cs="Times New Roman"/>
          <w:sz w:val="42"/>
          <w:szCs w:val="42"/>
        </w:rPr>
        <w:t>Kaﬁpour</w:t>
      </w:r>
      <w:proofErr w:type="spellEnd"/>
      <w:r w:rsidRPr="0094228D">
        <w:rPr>
          <w:rFonts w:ascii="ff3" w:eastAsia="Times New Roman" w:hAnsi="ff3" w:cs="Times New Roman"/>
          <w:sz w:val="42"/>
          <w:szCs w:val="42"/>
        </w:rPr>
        <w:t xml:space="preserve"> R and </w:t>
      </w:r>
      <w:proofErr w:type="spellStart"/>
      <w:r w:rsidRPr="0094228D">
        <w:rPr>
          <w:rFonts w:ascii="ff3" w:eastAsia="Times New Roman" w:hAnsi="ff3" w:cs="Times New Roman"/>
          <w:sz w:val="42"/>
          <w:szCs w:val="42"/>
        </w:rPr>
        <w:t>Khoshnood</w:t>
      </w:r>
      <w:proofErr w:type="spellEnd"/>
      <w:r w:rsidRPr="0094228D">
        <w:rPr>
          <w:rFonts w:ascii="ff3" w:eastAsia="Times New Roman" w:hAnsi="ff3" w:cs="Times New Roman"/>
          <w:sz w:val="42"/>
          <w:szCs w:val="42"/>
        </w:rPr>
        <w:t xml:space="preserve"> A (2023) Effect</w:t>
      </w:r>
    </w:p>
    <w:p w14:paraId="3AAE6811" w14:textId="77777777" w:rsidR="009435AB" w:rsidRPr="0094228D" w:rsidRDefault="009435AB" w:rsidP="009435AB">
      <w:pPr>
        <w:shd w:val="clear" w:color="auto" w:fill="FFFFFF"/>
        <w:spacing w:after="0" w:line="0" w:lineRule="auto"/>
        <w:ind w:left="540" w:hanging="540"/>
        <w:rPr>
          <w:rFonts w:ascii="ff3" w:eastAsia="Times New Roman" w:hAnsi="ff3" w:cs="Times New Roman"/>
          <w:sz w:val="42"/>
          <w:szCs w:val="42"/>
        </w:rPr>
      </w:pPr>
      <w:r w:rsidRPr="0094228D">
        <w:rPr>
          <w:rFonts w:ascii="ff3" w:eastAsia="Times New Roman" w:hAnsi="ff3" w:cs="Times New Roman"/>
          <w:sz w:val="42"/>
          <w:szCs w:val="42"/>
        </w:rPr>
        <w:t>of feedback through dynamic assessment on</w:t>
      </w:r>
    </w:p>
    <w:p w14:paraId="4FDB34D5" w14:textId="77777777" w:rsidR="009435AB" w:rsidRPr="0094228D" w:rsidRDefault="009435AB" w:rsidP="009435AB">
      <w:pPr>
        <w:shd w:val="clear" w:color="auto" w:fill="FFFFFF"/>
        <w:spacing w:after="0" w:line="0" w:lineRule="auto"/>
        <w:ind w:left="540" w:hanging="540"/>
        <w:rPr>
          <w:rFonts w:ascii="ff3" w:eastAsia="Times New Roman" w:hAnsi="ff3" w:cs="Times New Roman"/>
          <w:sz w:val="42"/>
          <w:szCs w:val="42"/>
        </w:rPr>
      </w:pPr>
      <w:r w:rsidRPr="0094228D">
        <w:rPr>
          <w:rFonts w:ascii="ff3" w:eastAsia="Times New Roman" w:hAnsi="ff3" w:cs="Times New Roman"/>
          <w:sz w:val="42"/>
          <w:szCs w:val="42"/>
        </w:rPr>
        <w:t>EFL ﬁeld-dependent and ﬁeld-independent</w:t>
      </w:r>
    </w:p>
    <w:p w14:paraId="2786B55C" w14:textId="77777777" w:rsidR="009435AB" w:rsidRPr="0094228D" w:rsidRDefault="009435AB" w:rsidP="009435AB">
      <w:pPr>
        <w:shd w:val="clear" w:color="auto" w:fill="FFFFFF"/>
        <w:spacing w:after="0" w:line="0" w:lineRule="auto"/>
        <w:ind w:left="540" w:hanging="540"/>
        <w:rPr>
          <w:rFonts w:ascii="ff3" w:eastAsia="Times New Roman" w:hAnsi="ff3" w:cs="Times New Roman"/>
          <w:sz w:val="42"/>
          <w:szCs w:val="42"/>
        </w:rPr>
      </w:pPr>
      <w:r w:rsidRPr="0094228D">
        <w:rPr>
          <w:rFonts w:ascii="ff3" w:eastAsia="Times New Roman" w:hAnsi="ff3" w:cs="Times New Roman"/>
          <w:sz w:val="42"/>
          <w:szCs w:val="42"/>
        </w:rPr>
        <w:t>learners’ speaking skill development.</w:t>
      </w:r>
    </w:p>
    <w:p w14:paraId="75E84610" w14:textId="77777777" w:rsidR="009435AB" w:rsidRPr="0094228D" w:rsidRDefault="009435AB" w:rsidP="009435AB">
      <w:pPr>
        <w:shd w:val="clear" w:color="auto" w:fill="FFFFFF"/>
        <w:spacing w:after="0" w:line="0" w:lineRule="auto"/>
        <w:ind w:left="540" w:hanging="540"/>
        <w:rPr>
          <w:rFonts w:ascii="ff4" w:eastAsia="Times New Roman" w:hAnsi="ff4" w:cs="Times New Roman"/>
          <w:sz w:val="42"/>
          <w:szCs w:val="42"/>
        </w:rPr>
      </w:pPr>
      <w:r w:rsidRPr="0094228D">
        <w:rPr>
          <w:rFonts w:ascii="ff4" w:eastAsia="Times New Roman" w:hAnsi="ff4" w:cs="Times New Roman"/>
          <w:sz w:val="42"/>
          <w:szCs w:val="42"/>
        </w:rPr>
        <w:t xml:space="preserve">Front. Educ. </w:t>
      </w:r>
      <w:r w:rsidRPr="0094228D">
        <w:rPr>
          <w:rFonts w:ascii="ff3" w:eastAsia="Times New Roman" w:hAnsi="ff3" w:cs="Times New Roman"/>
          <w:sz w:val="42"/>
          <w:szCs w:val="42"/>
        </w:rPr>
        <w:t>8:1049680</w:t>
      </w:r>
    </w:p>
    <w:p w14:paraId="6AD4C421" w14:textId="77777777" w:rsidR="009435AB" w:rsidRPr="0094228D" w:rsidRDefault="009435AB" w:rsidP="009435AB">
      <w:pPr>
        <w:ind w:left="540" w:hanging="540"/>
        <w:jc w:val="both"/>
        <w:rPr>
          <w:rFonts w:asciiTheme="majorBidi" w:hAnsiTheme="majorBidi" w:cstheme="majorBidi"/>
          <w:sz w:val="24"/>
          <w:szCs w:val="24"/>
        </w:rPr>
      </w:pPr>
      <w:proofErr w:type="spellStart"/>
      <w:r w:rsidRPr="0094228D">
        <w:rPr>
          <w:rFonts w:asciiTheme="majorBidi" w:hAnsiTheme="majorBidi" w:cstheme="majorBidi"/>
          <w:sz w:val="24"/>
          <w:szCs w:val="24"/>
        </w:rPr>
        <w:t>Jalilifar</w:t>
      </w:r>
      <w:proofErr w:type="spellEnd"/>
      <w:r w:rsidRPr="0094228D">
        <w:rPr>
          <w:rFonts w:asciiTheme="majorBidi" w:hAnsiTheme="majorBidi" w:cstheme="majorBidi"/>
          <w:sz w:val="24"/>
          <w:szCs w:val="24"/>
        </w:rPr>
        <w:t xml:space="preserve">, A., &amp; Alipour, M. (2014). How explicit instruction makes a difference: Metadiscourse markers and EFL learners’ reading comprehension skill. </w:t>
      </w:r>
      <w:r w:rsidRPr="0094228D">
        <w:rPr>
          <w:rFonts w:asciiTheme="majorBidi" w:hAnsiTheme="majorBidi" w:cstheme="majorBidi"/>
          <w:i/>
          <w:iCs/>
          <w:sz w:val="24"/>
          <w:szCs w:val="24"/>
        </w:rPr>
        <w:t>Journal of College Reading and Learning, 38</w:t>
      </w:r>
      <w:r w:rsidRPr="0094228D">
        <w:rPr>
          <w:rFonts w:asciiTheme="majorBidi" w:hAnsiTheme="majorBidi" w:cstheme="majorBidi"/>
          <w:sz w:val="24"/>
          <w:szCs w:val="24"/>
        </w:rPr>
        <w:t>(1), 35–52.</w:t>
      </w:r>
      <w:r w:rsidRPr="0094228D">
        <w:t xml:space="preserve"> </w:t>
      </w:r>
      <w:r w:rsidRPr="0094228D">
        <w:rPr>
          <w:rFonts w:asciiTheme="majorBidi" w:hAnsiTheme="majorBidi" w:cstheme="majorBidi"/>
          <w:sz w:val="24"/>
          <w:szCs w:val="24"/>
        </w:rPr>
        <w:t>https://doi.org/10.1080/10790195.2007.10850203</w:t>
      </w:r>
    </w:p>
    <w:p w14:paraId="7F750A9D" w14:textId="77777777" w:rsidR="009435AB" w:rsidRPr="0094228D" w:rsidRDefault="009435AB" w:rsidP="009435AB">
      <w:pPr>
        <w:ind w:left="540" w:hanging="540"/>
        <w:jc w:val="both"/>
        <w:rPr>
          <w:rFonts w:asciiTheme="majorBidi" w:hAnsiTheme="majorBidi" w:cstheme="majorBidi"/>
          <w:sz w:val="24"/>
          <w:szCs w:val="24"/>
        </w:rPr>
      </w:pPr>
      <w:proofErr w:type="spellStart"/>
      <w:r w:rsidRPr="0094228D">
        <w:rPr>
          <w:rFonts w:asciiTheme="majorBidi" w:hAnsiTheme="majorBidi" w:cstheme="majorBidi"/>
          <w:sz w:val="24"/>
          <w:szCs w:val="24"/>
        </w:rPr>
        <w:t>Kaﬁpour</w:t>
      </w:r>
      <w:proofErr w:type="spellEnd"/>
      <w:r w:rsidRPr="0094228D">
        <w:rPr>
          <w:rFonts w:asciiTheme="majorBidi" w:hAnsiTheme="majorBidi" w:cstheme="majorBidi"/>
          <w:sz w:val="24"/>
          <w:szCs w:val="24"/>
        </w:rPr>
        <w:t xml:space="preserve">, R., &amp; </w:t>
      </w:r>
      <w:proofErr w:type="spellStart"/>
      <w:r w:rsidRPr="0094228D">
        <w:rPr>
          <w:rFonts w:asciiTheme="majorBidi" w:hAnsiTheme="majorBidi" w:cstheme="majorBidi"/>
          <w:sz w:val="24"/>
          <w:szCs w:val="24"/>
        </w:rPr>
        <w:t>Khoshnood</w:t>
      </w:r>
      <w:proofErr w:type="spellEnd"/>
      <w:r w:rsidRPr="0094228D">
        <w:rPr>
          <w:rFonts w:asciiTheme="majorBidi" w:hAnsiTheme="majorBidi" w:cstheme="majorBidi"/>
          <w:sz w:val="24"/>
          <w:szCs w:val="24"/>
        </w:rPr>
        <w:t xml:space="preserve">, A. (2023). Effect of feedback through dynamic assessment on EFL ﬁeld-dependent and ﬁeld-independent learners’ speaking skill development. </w:t>
      </w:r>
      <w:r w:rsidRPr="0094228D">
        <w:rPr>
          <w:rFonts w:asciiTheme="majorBidi" w:hAnsiTheme="majorBidi" w:cstheme="majorBidi"/>
          <w:i/>
          <w:iCs/>
          <w:sz w:val="24"/>
          <w:szCs w:val="24"/>
        </w:rPr>
        <w:t>Frontiers in Education, 8</w:t>
      </w:r>
      <w:r w:rsidRPr="0094228D">
        <w:rPr>
          <w:rFonts w:asciiTheme="majorBidi" w:hAnsiTheme="majorBidi" w:cstheme="majorBidi"/>
          <w:sz w:val="24"/>
          <w:szCs w:val="24"/>
        </w:rPr>
        <w:t xml:space="preserve">(2), 1049680. </w:t>
      </w:r>
      <w:hyperlink r:id="rId8" w:history="1">
        <w:r w:rsidRPr="0094228D">
          <w:rPr>
            <w:rFonts w:asciiTheme="majorBidi" w:hAnsiTheme="majorBidi" w:cstheme="majorBidi"/>
            <w:sz w:val="24"/>
            <w:szCs w:val="24"/>
          </w:rPr>
          <w:t>https://doi.org/10.3389/feduc.2023.1049680</w:t>
        </w:r>
      </w:hyperlink>
      <w:r w:rsidRPr="0094228D">
        <w:rPr>
          <w:rFonts w:asciiTheme="majorBidi" w:hAnsiTheme="majorBidi" w:cstheme="majorBidi"/>
          <w:sz w:val="24"/>
          <w:szCs w:val="24"/>
        </w:rPr>
        <w:t>.</w:t>
      </w:r>
    </w:p>
    <w:p w14:paraId="48252724"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Kashef, L., Ghafoori, N., Valizadeh </w:t>
      </w:r>
      <w:proofErr w:type="spellStart"/>
      <w:r w:rsidRPr="0094228D">
        <w:rPr>
          <w:rFonts w:asciiTheme="majorBidi" w:hAnsiTheme="majorBidi" w:cstheme="majorBidi"/>
          <w:sz w:val="24"/>
          <w:szCs w:val="24"/>
        </w:rPr>
        <w:t>Oghani</w:t>
      </w:r>
      <w:proofErr w:type="spellEnd"/>
      <w:r w:rsidRPr="0094228D">
        <w:rPr>
          <w:rFonts w:asciiTheme="majorBidi" w:hAnsiTheme="majorBidi" w:cstheme="majorBidi"/>
          <w:sz w:val="24"/>
          <w:szCs w:val="24"/>
        </w:rPr>
        <w:t xml:space="preserve">, A., &amp; </w:t>
      </w:r>
      <w:proofErr w:type="spellStart"/>
      <w:r w:rsidRPr="0094228D">
        <w:rPr>
          <w:rFonts w:asciiTheme="majorBidi" w:hAnsiTheme="majorBidi" w:cstheme="majorBidi"/>
          <w:sz w:val="24"/>
          <w:szCs w:val="24"/>
        </w:rPr>
        <w:t>Mehrpouyan</w:t>
      </w:r>
      <w:proofErr w:type="spellEnd"/>
      <w:r w:rsidRPr="0094228D">
        <w:rPr>
          <w:rFonts w:asciiTheme="majorBidi" w:hAnsiTheme="majorBidi" w:cstheme="majorBidi"/>
          <w:sz w:val="24"/>
          <w:szCs w:val="24"/>
        </w:rPr>
        <w:t xml:space="preserve">, A. (2024). The effect of interactionist vs. interventionist dynamic assessment on writing accuracy of young vs. adult IELTS candidates. </w:t>
      </w:r>
      <w:r w:rsidRPr="0094228D">
        <w:rPr>
          <w:rFonts w:asciiTheme="majorBidi" w:hAnsiTheme="majorBidi" w:cstheme="majorBidi"/>
          <w:i/>
          <w:iCs/>
          <w:sz w:val="24"/>
          <w:szCs w:val="24"/>
        </w:rPr>
        <w:t>International Journal of Language Testing, 14</w:t>
      </w:r>
      <w:r w:rsidRPr="0094228D">
        <w:rPr>
          <w:rFonts w:asciiTheme="majorBidi" w:hAnsiTheme="majorBidi" w:cstheme="majorBidi"/>
          <w:sz w:val="24"/>
          <w:szCs w:val="24"/>
        </w:rPr>
        <w:t>(1), 1- 16. https://doi: 10.22034/ijlt.2023.390643.1240</w:t>
      </w:r>
    </w:p>
    <w:p w14:paraId="545B5E87" w14:textId="77777777" w:rsidR="009435AB" w:rsidRPr="0094228D" w:rsidRDefault="009435AB" w:rsidP="009435AB">
      <w:pPr>
        <w:ind w:left="540" w:hanging="540"/>
        <w:jc w:val="both"/>
        <w:rPr>
          <w:rFonts w:asciiTheme="majorBidi" w:hAnsiTheme="majorBidi" w:cstheme="majorBidi"/>
          <w:sz w:val="24"/>
          <w:szCs w:val="24"/>
        </w:rPr>
      </w:pPr>
      <w:proofErr w:type="spellStart"/>
      <w:r w:rsidRPr="0094228D">
        <w:rPr>
          <w:rFonts w:asciiTheme="majorBidi" w:hAnsiTheme="majorBidi" w:cstheme="majorBidi"/>
          <w:sz w:val="24"/>
          <w:szCs w:val="24"/>
        </w:rPr>
        <w:t>Kushki</w:t>
      </w:r>
      <w:proofErr w:type="spellEnd"/>
      <w:r w:rsidRPr="0094228D">
        <w:rPr>
          <w:rFonts w:asciiTheme="majorBidi" w:hAnsiTheme="majorBidi" w:cstheme="majorBidi"/>
          <w:sz w:val="24"/>
          <w:szCs w:val="24"/>
        </w:rPr>
        <w:t xml:space="preserve">, A., Rahimi, M., &amp; Davin, K. J. (2022). Dynamic assessment of argumentative writing: Mediating task response. </w:t>
      </w:r>
      <w:r w:rsidRPr="0094228D">
        <w:rPr>
          <w:rFonts w:asciiTheme="majorBidi" w:hAnsiTheme="majorBidi" w:cstheme="majorBidi"/>
          <w:i/>
          <w:iCs/>
          <w:sz w:val="24"/>
          <w:szCs w:val="24"/>
        </w:rPr>
        <w:t>Assessing Writing, 52</w:t>
      </w:r>
      <w:r w:rsidRPr="0094228D">
        <w:rPr>
          <w:rFonts w:asciiTheme="majorBidi" w:hAnsiTheme="majorBidi" w:cstheme="majorBidi"/>
          <w:sz w:val="24"/>
          <w:szCs w:val="24"/>
        </w:rPr>
        <w:t>(2), 100606. https://doi.org/10.1016/j.asw.2022.100606</w:t>
      </w:r>
    </w:p>
    <w:p w14:paraId="504641B3" w14:textId="77777777" w:rsidR="009435AB" w:rsidRPr="0094228D" w:rsidRDefault="009435AB" w:rsidP="009435AB">
      <w:pPr>
        <w:ind w:left="540" w:hanging="540"/>
        <w:jc w:val="both"/>
        <w:rPr>
          <w:rFonts w:asciiTheme="majorBidi" w:hAnsiTheme="majorBidi" w:cstheme="majorBidi"/>
          <w:sz w:val="24"/>
          <w:szCs w:val="24"/>
        </w:rPr>
      </w:pPr>
      <w:hyperlink r:id="rId9" w:history="1">
        <w:proofErr w:type="spellStart"/>
        <w:r w:rsidRPr="0094228D">
          <w:rPr>
            <w:rFonts w:asciiTheme="majorBidi" w:hAnsiTheme="majorBidi" w:cstheme="majorBidi"/>
            <w:sz w:val="24"/>
            <w:szCs w:val="24"/>
          </w:rPr>
          <w:t>Lantolf</w:t>
        </w:r>
        <w:proofErr w:type="spellEnd"/>
      </w:hyperlink>
      <w:r w:rsidRPr="0094228D">
        <w:rPr>
          <w:rFonts w:asciiTheme="majorBidi" w:hAnsiTheme="majorBidi" w:cstheme="majorBidi"/>
          <w:sz w:val="24"/>
          <w:szCs w:val="24"/>
        </w:rPr>
        <w:t xml:space="preserve">, J. P., &amp; </w:t>
      </w:r>
      <w:hyperlink r:id="rId10" w:history="1">
        <w:r w:rsidRPr="0094228D">
          <w:rPr>
            <w:rFonts w:asciiTheme="majorBidi" w:hAnsiTheme="majorBidi" w:cstheme="majorBidi"/>
            <w:sz w:val="24"/>
            <w:szCs w:val="24"/>
          </w:rPr>
          <w:t>Poehner</w:t>
        </w:r>
      </w:hyperlink>
      <w:r w:rsidRPr="0094228D">
        <w:rPr>
          <w:rFonts w:asciiTheme="majorBidi" w:hAnsiTheme="majorBidi" w:cstheme="majorBidi"/>
          <w:sz w:val="24"/>
          <w:szCs w:val="24"/>
        </w:rPr>
        <w:t xml:space="preserve">, M. E. (2014). </w:t>
      </w:r>
      <w:r w:rsidRPr="0094228D">
        <w:rPr>
          <w:rFonts w:asciiTheme="majorBidi" w:hAnsiTheme="majorBidi" w:cstheme="majorBidi"/>
          <w:i/>
          <w:iCs/>
          <w:sz w:val="24"/>
          <w:szCs w:val="24"/>
        </w:rPr>
        <w:t>Sociocultural theory and the pedagogical imperative in l2 education: Vygotskian praxis and the research/practice divide</w:t>
      </w:r>
      <w:r w:rsidRPr="0094228D">
        <w:rPr>
          <w:rFonts w:asciiTheme="majorBidi" w:hAnsiTheme="majorBidi" w:cstheme="majorBidi"/>
          <w:sz w:val="24"/>
          <w:szCs w:val="24"/>
        </w:rPr>
        <w:t>. Taylor &amp; Francis.</w:t>
      </w:r>
    </w:p>
    <w:p w14:paraId="32535602"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Larsen-Freeman, D. (2006). The emergence of complexity, fluency, and accuracy in the oral and written production of five Chinese learners of English. </w:t>
      </w:r>
      <w:r w:rsidRPr="0094228D">
        <w:rPr>
          <w:rFonts w:asciiTheme="majorBidi" w:hAnsiTheme="majorBidi" w:cstheme="majorBidi"/>
          <w:i/>
          <w:iCs/>
          <w:sz w:val="24"/>
          <w:szCs w:val="24"/>
        </w:rPr>
        <w:t>Applied Linguistics, 27</w:t>
      </w:r>
      <w:r w:rsidRPr="0094228D">
        <w:rPr>
          <w:rFonts w:asciiTheme="majorBidi" w:hAnsiTheme="majorBidi" w:cstheme="majorBidi"/>
          <w:sz w:val="24"/>
          <w:szCs w:val="24"/>
        </w:rPr>
        <w:t>(4), 590-619. https://doi.org/10.1093/applin/aml029</w:t>
      </w:r>
    </w:p>
    <w:p w14:paraId="4217465F"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Leontjev, D., &amp; DeBoer, M. (2020). </w:t>
      </w:r>
      <w:r w:rsidRPr="0094228D">
        <w:rPr>
          <w:rFonts w:asciiTheme="majorBidi" w:hAnsiTheme="majorBidi" w:cstheme="majorBidi"/>
          <w:i/>
          <w:iCs/>
          <w:sz w:val="24"/>
          <w:szCs w:val="24"/>
        </w:rPr>
        <w:t>Assessment and learning in content and language integrated learning (</w:t>
      </w:r>
      <w:proofErr w:type="spellStart"/>
      <w:r w:rsidRPr="0094228D">
        <w:rPr>
          <w:rFonts w:asciiTheme="majorBidi" w:hAnsiTheme="majorBidi" w:cstheme="majorBidi"/>
          <w:i/>
          <w:iCs/>
          <w:sz w:val="24"/>
          <w:szCs w:val="24"/>
        </w:rPr>
        <w:t>clil</w:t>
      </w:r>
      <w:proofErr w:type="spellEnd"/>
      <w:r w:rsidRPr="0094228D">
        <w:rPr>
          <w:rFonts w:asciiTheme="majorBidi" w:hAnsiTheme="majorBidi" w:cstheme="majorBidi"/>
          <w:i/>
          <w:iCs/>
          <w:sz w:val="24"/>
          <w:szCs w:val="24"/>
        </w:rPr>
        <w:t>) classrooms: Approaches and conceptualizations</w:t>
      </w:r>
      <w:r w:rsidRPr="0094228D">
        <w:rPr>
          <w:rFonts w:asciiTheme="majorBidi" w:hAnsiTheme="majorBidi" w:cstheme="majorBidi"/>
          <w:sz w:val="24"/>
          <w:szCs w:val="24"/>
        </w:rPr>
        <w:t xml:space="preserve">. </w:t>
      </w:r>
      <w:hyperlink r:id="rId11" w:history="1">
        <w:r w:rsidRPr="0094228D">
          <w:rPr>
            <w:rFonts w:asciiTheme="majorBidi" w:hAnsiTheme="majorBidi" w:cstheme="majorBidi"/>
            <w:sz w:val="24"/>
            <w:szCs w:val="24"/>
          </w:rPr>
          <w:t>Springer International Publishing</w:t>
        </w:r>
      </w:hyperlink>
      <w:r w:rsidRPr="0094228D">
        <w:rPr>
          <w:rFonts w:asciiTheme="majorBidi" w:hAnsiTheme="majorBidi" w:cstheme="majorBidi"/>
          <w:sz w:val="24"/>
          <w:szCs w:val="24"/>
        </w:rPr>
        <w:t>.</w:t>
      </w:r>
    </w:p>
    <w:p w14:paraId="11F37478"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Li, M. (2022). </w:t>
      </w:r>
      <w:r w:rsidRPr="0094228D">
        <w:rPr>
          <w:rFonts w:asciiTheme="majorBidi" w:hAnsiTheme="majorBidi" w:cstheme="majorBidi"/>
          <w:i/>
          <w:iCs/>
          <w:sz w:val="24"/>
          <w:szCs w:val="24"/>
        </w:rPr>
        <w:t>Researching and teaching second language writing in the digital age</w:t>
      </w:r>
      <w:r w:rsidRPr="0094228D">
        <w:rPr>
          <w:rFonts w:asciiTheme="majorBidi" w:hAnsiTheme="majorBidi" w:cstheme="majorBidi"/>
          <w:sz w:val="24"/>
          <w:szCs w:val="24"/>
        </w:rPr>
        <w:t>. Springer International Publishing.</w:t>
      </w:r>
    </w:p>
    <w:p w14:paraId="43C7DDC9"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Li, M., Gibbons, J., &amp; Pham, N. Q. (2023). Re-exploring writer-reader interaction: Analyzing metadiscourse in EAP students’ infographics. </w:t>
      </w:r>
      <w:r w:rsidRPr="0094228D">
        <w:rPr>
          <w:rFonts w:asciiTheme="majorBidi" w:hAnsiTheme="majorBidi" w:cstheme="majorBidi"/>
          <w:i/>
          <w:iCs/>
          <w:sz w:val="24"/>
          <w:szCs w:val="24"/>
        </w:rPr>
        <w:t>Journal of English for Academic Purposes, 66</w:t>
      </w:r>
      <w:r w:rsidRPr="0094228D">
        <w:rPr>
          <w:rFonts w:asciiTheme="majorBidi" w:hAnsiTheme="majorBidi" w:cstheme="majorBidi"/>
          <w:sz w:val="24"/>
          <w:szCs w:val="24"/>
        </w:rPr>
        <w:t>(2), 101303. https://doi.org/10.1016/j.jeap.2023.101303</w:t>
      </w:r>
    </w:p>
    <w:p w14:paraId="659438B7"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lastRenderedPageBreak/>
        <w:t xml:space="preserve">Lotfi, S. A. T., </w:t>
      </w:r>
      <w:proofErr w:type="spellStart"/>
      <w:r w:rsidRPr="0094228D">
        <w:rPr>
          <w:rFonts w:asciiTheme="majorBidi" w:hAnsiTheme="majorBidi" w:cstheme="majorBidi"/>
          <w:sz w:val="24"/>
          <w:szCs w:val="24"/>
        </w:rPr>
        <w:t>Sarkeshikian</w:t>
      </w:r>
      <w:proofErr w:type="spellEnd"/>
      <w:r w:rsidRPr="0094228D">
        <w:rPr>
          <w:rFonts w:asciiTheme="majorBidi" w:hAnsiTheme="majorBidi" w:cstheme="majorBidi"/>
          <w:sz w:val="24"/>
          <w:szCs w:val="24"/>
        </w:rPr>
        <w:t xml:space="preserve">, S. A. H., &amp; Saleh, E. (2019). A cross-cultural study of the use of metadiscourse markers in argumentative essays by Iranian and Chinese EFL students. </w:t>
      </w:r>
      <w:r w:rsidRPr="0094228D">
        <w:rPr>
          <w:rFonts w:asciiTheme="majorBidi" w:hAnsiTheme="majorBidi" w:cstheme="majorBidi"/>
          <w:i/>
          <w:iCs/>
          <w:sz w:val="24"/>
          <w:szCs w:val="24"/>
        </w:rPr>
        <w:t>Cogent Arts &amp; Humanities, 6</w:t>
      </w:r>
      <w:r w:rsidRPr="0094228D">
        <w:rPr>
          <w:rFonts w:asciiTheme="majorBidi" w:hAnsiTheme="majorBidi" w:cstheme="majorBidi"/>
          <w:sz w:val="24"/>
          <w:szCs w:val="24"/>
        </w:rPr>
        <w:t>, 1-14. https://doi.org/10.1080/23311983.2019.1601540</w:t>
      </w:r>
    </w:p>
    <w:p w14:paraId="0250B660" w14:textId="77777777" w:rsidR="009435AB" w:rsidRPr="0094228D" w:rsidRDefault="009435AB" w:rsidP="009435AB">
      <w:pPr>
        <w:ind w:left="540" w:hanging="540"/>
        <w:jc w:val="both"/>
        <w:rPr>
          <w:rFonts w:asciiTheme="majorBidi" w:hAnsiTheme="majorBidi" w:cstheme="majorBidi"/>
          <w:sz w:val="24"/>
          <w:szCs w:val="24"/>
        </w:rPr>
      </w:pPr>
      <w:hyperlink r:id="rId12" w:history="1">
        <w:r w:rsidRPr="0094228D">
          <w:rPr>
            <w:rFonts w:asciiTheme="majorBidi" w:hAnsiTheme="majorBidi" w:cstheme="majorBidi"/>
            <w:sz w:val="24"/>
            <w:szCs w:val="24"/>
          </w:rPr>
          <w:t>Lo Baido</w:t>
        </w:r>
      </w:hyperlink>
      <w:r w:rsidRPr="0094228D">
        <w:rPr>
          <w:rFonts w:asciiTheme="majorBidi" w:hAnsiTheme="majorBidi" w:cstheme="majorBidi"/>
          <w:sz w:val="24"/>
          <w:szCs w:val="24"/>
        </w:rPr>
        <w:t xml:space="preserve">, M. C. (2024). </w:t>
      </w:r>
      <w:r w:rsidRPr="0094228D">
        <w:rPr>
          <w:rFonts w:asciiTheme="majorBidi" w:hAnsiTheme="majorBidi" w:cstheme="majorBidi"/>
          <w:i/>
          <w:iCs/>
          <w:sz w:val="24"/>
          <w:szCs w:val="24"/>
        </w:rPr>
        <w:t>Forms and functions of meta-discourse: The case of comment clauses in present-day Italian</w:t>
      </w:r>
      <w:r w:rsidRPr="0094228D">
        <w:rPr>
          <w:rFonts w:asciiTheme="majorBidi" w:hAnsiTheme="majorBidi" w:cstheme="majorBidi"/>
          <w:sz w:val="24"/>
          <w:szCs w:val="24"/>
        </w:rPr>
        <w:t>. De Gruyter.</w:t>
      </w:r>
    </w:p>
    <w:p w14:paraId="6D7137F2" w14:textId="77777777" w:rsidR="009435AB" w:rsidRPr="0094228D" w:rsidRDefault="009435AB" w:rsidP="009435AB">
      <w:pPr>
        <w:ind w:left="540" w:hanging="540"/>
        <w:jc w:val="both"/>
        <w:rPr>
          <w:rFonts w:asciiTheme="majorBidi" w:hAnsiTheme="majorBidi" w:cstheme="majorBidi"/>
          <w:sz w:val="24"/>
          <w:szCs w:val="24"/>
        </w:rPr>
      </w:pPr>
      <w:hyperlink r:id="rId13" w:history="1">
        <w:r w:rsidRPr="0094228D">
          <w:rPr>
            <w:rFonts w:asciiTheme="majorBidi" w:hAnsiTheme="majorBidi" w:cstheme="majorBidi"/>
            <w:sz w:val="24"/>
            <w:szCs w:val="24"/>
          </w:rPr>
          <w:t>Lougheed</w:t>
        </w:r>
      </w:hyperlink>
      <w:r w:rsidRPr="0094228D">
        <w:rPr>
          <w:rFonts w:asciiTheme="majorBidi" w:hAnsiTheme="majorBidi" w:cstheme="majorBidi"/>
          <w:sz w:val="24"/>
          <w:szCs w:val="24"/>
        </w:rPr>
        <w:t xml:space="preserve">, L. (2022). </w:t>
      </w:r>
      <w:r w:rsidRPr="0094228D">
        <w:rPr>
          <w:rFonts w:asciiTheme="majorBidi" w:hAnsiTheme="majorBidi" w:cstheme="majorBidi"/>
          <w:i/>
          <w:iCs/>
          <w:sz w:val="24"/>
          <w:szCs w:val="24"/>
        </w:rPr>
        <w:t>TOEFL IBT Writing (with Online Audio)</w:t>
      </w:r>
      <w:r w:rsidRPr="0094228D">
        <w:rPr>
          <w:rFonts w:asciiTheme="majorBidi" w:hAnsiTheme="majorBidi" w:cstheme="majorBidi"/>
          <w:sz w:val="24"/>
          <w:szCs w:val="24"/>
        </w:rPr>
        <w:t>. Barrons Educational Services.</w:t>
      </w:r>
    </w:p>
    <w:p w14:paraId="2B7C2C2A"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Mukhopadhyay, L., &amp; Sudharshana, N. P. (2022). </w:t>
      </w:r>
      <w:r w:rsidRPr="0094228D">
        <w:rPr>
          <w:rFonts w:asciiTheme="majorBidi" w:hAnsiTheme="majorBidi" w:cstheme="majorBidi"/>
          <w:i/>
          <w:iCs/>
          <w:sz w:val="24"/>
          <w:szCs w:val="24"/>
        </w:rPr>
        <w:t>Task-based language teaching and assessment: contemporary reflections from across the world</w:t>
      </w:r>
      <w:r w:rsidRPr="0094228D">
        <w:rPr>
          <w:rFonts w:asciiTheme="majorBidi" w:hAnsiTheme="majorBidi" w:cstheme="majorBidi"/>
          <w:sz w:val="24"/>
          <w:szCs w:val="24"/>
        </w:rPr>
        <w:t>. Springer Nature Singapore.</w:t>
      </w:r>
    </w:p>
    <w:p w14:paraId="55B70B5E" w14:textId="77777777" w:rsidR="009435AB" w:rsidRPr="0094228D" w:rsidRDefault="009435AB" w:rsidP="009435AB">
      <w:pPr>
        <w:ind w:left="540" w:hanging="540"/>
        <w:jc w:val="both"/>
        <w:rPr>
          <w:rFonts w:asciiTheme="majorBidi" w:hAnsiTheme="majorBidi" w:cstheme="majorBidi"/>
          <w:sz w:val="24"/>
          <w:szCs w:val="24"/>
        </w:rPr>
      </w:pPr>
      <w:proofErr w:type="spellStart"/>
      <w:r w:rsidRPr="0094228D">
        <w:rPr>
          <w:rFonts w:asciiTheme="majorBidi" w:hAnsiTheme="majorBidi" w:cstheme="majorBidi"/>
          <w:sz w:val="24"/>
          <w:szCs w:val="24"/>
        </w:rPr>
        <w:t>Nassaji</w:t>
      </w:r>
      <w:proofErr w:type="spellEnd"/>
      <w:r w:rsidRPr="0094228D">
        <w:rPr>
          <w:rFonts w:asciiTheme="majorBidi" w:hAnsiTheme="majorBidi" w:cstheme="majorBidi"/>
          <w:sz w:val="24"/>
          <w:szCs w:val="24"/>
        </w:rPr>
        <w:t xml:space="preserve">, H., </w:t>
      </w:r>
      <w:proofErr w:type="spellStart"/>
      <w:r w:rsidRPr="0094228D">
        <w:rPr>
          <w:rFonts w:asciiTheme="majorBidi" w:hAnsiTheme="majorBidi" w:cstheme="majorBidi"/>
          <w:sz w:val="24"/>
          <w:szCs w:val="24"/>
        </w:rPr>
        <w:t>Kushki</w:t>
      </w:r>
      <w:proofErr w:type="spellEnd"/>
      <w:r w:rsidRPr="0094228D">
        <w:rPr>
          <w:rFonts w:asciiTheme="majorBidi" w:hAnsiTheme="majorBidi" w:cstheme="majorBidi"/>
          <w:sz w:val="24"/>
          <w:szCs w:val="24"/>
        </w:rPr>
        <w:t xml:space="preserve">, A., &amp; Rahimi, M. (2020). The differential diagnostic affordances of interventionist and interactionist dynamic assessment for L2 argumentative writing. </w:t>
      </w:r>
      <w:r w:rsidRPr="0094228D">
        <w:rPr>
          <w:rFonts w:asciiTheme="majorBidi" w:hAnsiTheme="majorBidi" w:cstheme="majorBidi"/>
          <w:i/>
          <w:iCs/>
          <w:sz w:val="24"/>
          <w:szCs w:val="24"/>
        </w:rPr>
        <w:t>Language Sociocultural Theory, 7</w:t>
      </w:r>
      <w:r w:rsidRPr="0094228D">
        <w:rPr>
          <w:rFonts w:asciiTheme="majorBidi" w:hAnsiTheme="majorBidi" w:cstheme="majorBidi"/>
          <w:sz w:val="24"/>
          <w:szCs w:val="24"/>
        </w:rPr>
        <w:t>(2), 151-175.</w:t>
      </w:r>
    </w:p>
    <w:p w14:paraId="6A3BF342"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Orozco, R. A. Z., &amp; Shin, S. Y. (2019). Developing and validating an English proficiency test. </w:t>
      </w:r>
      <w:r w:rsidRPr="0094228D">
        <w:rPr>
          <w:rFonts w:asciiTheme="majorBidi" w:hAnsiTheme="majorBidi" w:cstheme="majorBidi"/>
          <w:i/>
          <w:iCs/>
          <w:sz w:val="24"/>
          <w:szCs w:val="24"/>
        </w:rPr>
        <w:t>MEXTESOL Journal, 43</w:t>
      </w:r>
      <w:r w:rsidRPr="0094228D">
        <w:rPr>
          <w:rFonts w:asciiTheme="majorBidi" w:hAnsiTheme="majorBidi" w:cstheme="majorBidi"/>
          <w:sz w:val="24"/>
          <w:szCs w:val="24"/>
        </w:rPr>
        <w:t>(3), 1-11.</w:t>
      </w:r>
    </w:p>
    <w:p w14:paraId="18F00A37"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Pearson, W. S., &amp; Abdollahzadeh, E. (2023). Metadiscourse in academic writing: A systematic review. </w:t>
      </w:r>
      <w:r w:rsidRPr="0094228D">
        <w:rPr>
          <w:rFonts w:asciiTheme="majorBidi" w:hAnsiTheme="majorBidi" w:cstheme="majorBidi"/>
          <w:i/>
          <w:iCs/>
          <w:sz w:val="24"/>
          <w:szCs w:val="24"/>
        </w:rPr>
        <w:t>Lingua, 293</w:t>
      </w:r>
      <w:r w:rsidRPr="0094228D">
        <w:rPr>
          <w:rFonts w:asciiTheme="majorBidi" w:hAnsiTheme="majorBidi" w:cstheme="majorBidi"/>
          <w:sz w:val="24"/>
          <w:szCs w:val="24"/>
        </w:rPr>
        <w:t>(2), 103561. https://doi.org/10.1016/j.lingua.2023.103561</w:t>
      </w:r>
    </w:p>
    <w:p w14:paraId="4BC48E49"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Poehner, M. E. (2009). Group dynamic assessment: Mediation for the L2 classroom. </w:t>
      </w:r>
      <w:r w:rsidRPr="0094228D">
        <w:rPr>
          <w:rFonts w:asciiTheme="majorBidi" w:hAnsiTheme="majorBidi" w:cstheme="majorBidi"/>
          <w:i/>
          <w:iCs/>
          <w:sz w:val="24"/>
          <w:szCs w:val="24"/>
        </w:rPr>
        <w:t>TESOL Quarterly, 43</w:t>
      </w:r>
      <w:r w:rsidRPr="0094228D">
        <w:rPr>
          <w:rFonts w:asciiTheme="majorBidi" w:hAnsiTheme="majorBidi" w:cstheme="majorBidi"/>
          <w:sz w:val="24"/>
          <w:szCs w:val="24"/>
        </w:rPr>
        <w:t>(3), 471-491. https://doi.org/10.1002/j.1545-7249.2009.tb00245.x</w:t>
      </w:r>
    </w:p>
    <w:p w14:paraId="4E936A19" w14:textId="77777777" w:rsidR="009435AB" w:rsidRPr="0094228D" w:rsidRDefault="009435AB" w:rsidP="009435AB">
      <w:pPr>
        <w:ind w:left="540" w:hanging="540"/>
        <w:jc w:val="both"/>
        <w:rPr>
          <w:rFonts w:asciiTheme="majorBidi" w:hAnsiTheme="majorBidi" w:cstheme="majorBidi"/>
          <w:sz w:val="24"/>
          <w:szCs w:val="24"/>
          <w:rtl/>
        </w:rPr>
      </w:pPr>
      <w:r w:rsidRPr="0094228D">
        <w:rPr>
          <w:rFonts w:asciiTheme="majorBidi" w:hAnsiTheme="majorBidi" w:cstheme="majorBidi"/>
          <w:sz w:val="24"/>
          <w:szCs w:val="24"/>
        </w:rPr>
        <w:t xml:space="preserve">Qiu, X., Wang, Y., </w:t>
      </w:r>
      <w:proofErr w:type="spellStart"/>
      <w:r w:rsidRPr="0094228D">
        <w:rPr>
          <w:rFonts w:asciiTheme="majorBidi" w:hAnsiTheme="majorBidi" w:cstheme="majorBidi"/>
          <w:sz w:val="24"/>
          <w:szCs w:val="24"/>
        </w:rPr>
        <w:t>Dartey</w:t>
      </w:r>
      <w:proofErr w:type="spellEnd"/>
      <w:r w:rsidRPr="0094228D">
        <w:rPr>
          <w:rFonts w:asciiTheme="majorBidi" w:hAnsiTheme="majorBidi" w:cstheme="majorBidi"/>
          <w:sz w:val="24"/>
          <w:szCs w:val="24"/>
        </w:rPr>
        <w:t xml:space="preserve">, E. A., &amp; Kim, M. (2024). Interactional metadiscourse in expert and student disciplinary writing: Exploring intrageneric and functional variation. </w:t>
      </w:r>
      <w:r w:rsidRPr="0094228D">
        <w:rPr>
          <w:rFonts w:asciiTheme="majorBidi" w:hAnsiTheme="majorBidi" w:cstheme="majorBidi"/>
          <w:i/>
          <w:iCs/>
          <w:sz w:val="24"/>
          <w:szCs w:val="24"/>
        </w:rPr>
        <w:t>English for Specific Purposes, 73</w:t>
      </w:r>
      <w:r w:rsidRPr="0094228D">
        <w:rPr>
          <w:rFonts w:asciiTheme="majorBidi" w:hAnsiTheme="majorBidi" w:cstheme="majorBidi"/>
          <w:sz w:val="24"/>
          <w:szCs w:val="24"/>
        </w:rPr>
        <w:t>(3), 124-140. https://doi.org/10.1016/j.esp.2023.10.007</w:t>
      </w:r>
    </w:p>
    <w:p w14:paraId="085A2A49" w14:textId="77777777" w:rsidR="009435AB" w:rsidRPr="0094228D" w:rsidRDefault="009435AB" w:rsidP="009435AB">
      <w:pPr>
        <w:ind w:left="540" w:hanging="540"/>
        <w:jc w:val="both"/>
        <w:rPr>
          <w:rFonts w:asciiTheme="majorBidi" w:hAnsiTheme="majorBidi" w:cstheme="majorBidi"/>
          <w:sz w:val="24"/>
          <w:szCs w:val="24"/>
        </w:rPr>
      </w:pPr>
      <w:proofErr w:type="spellStart"/>
      <w:r w:rsidRPr="0094228D">
        <w:rPr>
          <w:rFonts w:asciiTheme="majorBidi" w:hAnsiTheme="majorBidi" w:cstheme="majorBidi"/>
          <w:sz w:val="24"/>
          <w:szCs w:val="24"/>
        </w:rPr>
        <w:t>Ritonga</w:t>
      </w:r>
      <w:proofErr w:type="spellEnd"/>
      <w:r w:rsidRPr="0094228D">
        <w:rPr>
          <w:rFonts w:asciiTheme="majorBidi" w:hAnsiTheme="majorBidi" w:cstheme="majorBidi"/>
          <w:sz w:val="24"/>
          <w:szCs w:val="24"/>
        </w:rPr>
        <w:t xml:space="preserve">, M., </w:t>
      </w:r>
      <w:proofErr w:type="spellStart"/>
      <w:r w:rsidRPr="0094228D">
        <w:rPr>
          <w:rFonts w:asciiTheme="majorBidi" w:hAnsiTheme="majorBidi" w:cstheme="majorBidi"/>
          <w:sz w:val="24"/>
          <w:szCs w:val="24"/>
        </w:rPr>
        <w:t>Tazik</w:t>
      </w:r>
      <w:proofErr w:type="spellEnd"/>
      <w:r w:rsidRPr="0094228D">
        <w:rPr>
          <w:rFonts w:asciiTheme="majorBidi" w:hAnsiTheme="majorBidi" w:cstheme="majorBidi"/>
          <w:sz w:val="24"/>
          <w:szCs w:val="24"/>
        </w:rPr>
        <w:t xml:space="preserve">, K., Omar, A., &amp; Saberi </w:t>
      </w:r>
      <w:proofErr w:type="spellStart"/>
      <w:r w:rsidRPr="0094228D">
        <w:rPr>
          <w:rFonts w:asciiTheme="majorBidi" w:hAnsiTheme="majorBidi" w:cstheme="majorBidi"/>
          <w:sz w:val="24"/>
          <w:szCs w:val="24"/>
        </w:rPr>
        <w:t>Dehjordi</w:t>
      </w:r>
      <w:proofErr w:type="spellEnd"/>
      <w:r w:rsidRPr="0094228D">
        <w:rPr>
          <w:rFonts w:asciiTheme="majorBidi" w:hAnsiTheme="majorBidi" w:cstheme="majorBidi"/>
          <w:sz w:val="24"/>
          <w:szCs w:val="24"/>
        </w:rPr>
        <w:t>, E. (2022). Assessment and language improvement: the effect of peer assessment (PA) on reading comprehension, reading motivation, and vocabulary learning among EFL learners. </w:t>
      </w:r>
      <w:r w:rsidRPr="0094228D">
        <w:rPr>
          <w:rFonts w:asciiTheme="majorBidi" w:hAnsiTheme="majorBidi" w:cstheme="majorBidi"/>
          <w:i/>
          <w:iCs/>
          <w:sz w:val="24"/>
          <w:szCs w:val="24"/>
        </w:rPr>
        <w:t>Language Testing in Asia, 12</w:t>
      </w:r>
      <w:r w:rsidRPr="0094228D">
        <w:rPr>
          <w:rFonts w:asciiTheme="majorBidi" w:hAnsiTheme="majorBidi" w:cstheme="majorBidi"/>
          <w:sz w:val="24"/>
          <w:szCs w:val="24"/>
        </w:rPr>
        <w:t>(36), 12-36. https://doi.org/10.1186/s40468-022-00188-z</w:t>
      </w:r>
    </w:p>
    <w:p w14:paraId="0614E6E6"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Sarabi Asl, S., </w:t>
      </w:r>
      <w:proofErr w:type="spellStart"/>
      <w:r w:rsidRPr="0094228D">
        <w:rPr>
          <w:rFonts w:asciiTheme="majorBidi" w:hAnsiTheme="majorBidi" w:cstheme="majorBidi"/>
          <w:sz w:val="24"/>
          <w:szCs w:val="24"/>
        </w:rPr>
        <w:t>Rashtchi</w:t>
      </w:r>
      <w:proofErr w:type="spellEnd"/>
      <w:r w:rsidRPr="0094228D">
        <w:rPr>
          <w:rFonts w:asciiTheme="majorBidi" w:hAnsiTheme="majorBidi" w:cstheme="majorBidi"/>
          <w:sz w:val="24"/>
          <w:szCs w:val="24"/>
        </w:rPr>
        <w:t>, M. &amp; Rezaie, G. (2024). The effects of interactionist versus interventionist dynamic assessment models on Iranian EFL learners’ speaking sub-skills: a mixed-method study. </w:t>
      </w:r>
      <w:r w:rsidRPr="0094228D">
        <w:rPr>
          <w:rFonts w:asciiTheme="majorBidi" w:hAnsiTheme="majorBidi" w:cstheme="majorBidi"/>
          <w:i/>
          <w:iCs/>
          <w:sz w:val="24"/>
          <w:szCs w:val="24"/>
        </w:rPr>
        <w:t>Asian-Pacific Journal of Second and Foreign Language Education, 9</w:t>
      </w:r>
      <w:r w:rsidRPr="0094228D">
        <w:rPr>
          <w:rFonts w:asciiTheme="majorBidi" w:hAnsiTheme="majorBidi" w:cstheme="majorBidi"/>
          <w:sz w:val="24"/>
          <w:szCs w:val="24"/>
        </w:rPr>
        <w:t>(12). https://doi.org/10.1186/s40862-023-00237-x</w:t>
      </w:r>
    </w:p>
    <w:p w14:paraId="6AEAB7C1"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Sato, M., &amp; Loewen, S. (2024). </w:t>
      </w:r>
      <w:r w:rsidRPr="0094228D">
        <w:rPr>
          <w:rFonts w:asciiTheme="majorBidi" w:hAnsiTheme="majorBidi" w:cstheme="majorBidi"/>
          <w:i/>
          <w:iCs/>
          <w:sz w:val="24"/>
          <w:szCs w:val="24"/>
        </w:rPr>
        <w:t>A practical guide to second language teaching and learning</w:t>
      </w:r>
      <w:r w:rsidRPr="0094228D">
        <w:rPr>
          <w:rFonts w:asciiTheme="majorBidi" w:hAnsiTheme="majorBidi" w:cstheme="majorBidi"/>
          <w:sz w:val="24"/>
          <w:szCs w:val="24"/>
        </w:rPr>
        <w:t>.</w:t>
      </w:r>
      <w:r w:rsidRPr="0094228D">
        <w:t xml:space="preserve"> </w:t>
      </w:r>
      <w:hyperlink r:id="rId14" w:history="1">
        <w:r w:rsidRPr="0094228D">
          <w:rPr>
            <w:rFonts w:asciiTheme="majorBidi" w:hAnsiTheme="majorBidi" w:cstheme="majorBidi"/>
            <w:sz w:val="24"/>
            <w:szCs w:val="24"/>
          </w:rPr>
          <w:t>Cambridge University Press</w:t>
        </w:r>
      </w:hyperlink>
      <w:r w:rsidRPr="0094228D">
        <w:rPr>
          <w:rFonts w:asciiTheme="majorBidi" w:hAnsiTheme="majorBidi" w:cstheme="majorBidi"/>
          <w:sz w:val="24"/>
          <w:szCs w:val="24"/>
        </w:rPr>
        <w:t>.</w:t>
      </w:r>
    </w:p>
    <w:p w14:paraId="49985BC7"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Shrestha, P. N. (2020). Dynamic assessment of students’ academic writing: Vygotskian and systemic functional linguistic perspectives. </w:t>
      </w:r>
      <w:r w:rsidRPr="0094228D">
        <w:rPr>
          <w:rFonts w:asciiTheme="majorBidi" w:hAnsiTheme="majorBidi" w:cstheme="majorBidi"/>
          <w:i/>
          <w:iCs/>
          <w:sz w:val="24"/>
          <w:szCs w:val="24"/>
        </w:rPr>
        <w:t>Language and Sociocultural Theory, 8</w:t>
      </w:r>
      <w:r w:rsidRPr="0094228D">
        <w:rPr>
          <w:rFonts w:asciiTheme="majorBidi" w:hAnsiTheme="majorBidi" w:cstheme="majorBidi"/>
          <w:sz w:val="24"/>
          <w:szCs w:val="24"/>
        </w:rPr>
        <w:t>(2), 268-273. </w:t>
      </w:r>
      <w:hyperlink r:id="rId15" w:tgtFrame="_blank" w:history="1">
        <w:r w:rsidRPr="0094228D">
          <w:rPr>
            <w:rFonts w:asciiTheme="majorBidi" w:hAnsiTheme="majorBidi" w:cstheme="majorBidi"/>
            <w:sz w:val="24"/>
            <w:szCs w:val="24"/>
          </w:rPr>
          <w:t>https://doi.org/10.1558/lst.21360</w:t>
        </w:r>
      </w:hyperlink>
    </w:p>
    <w:p w14:paraId="7505B416"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Silva, B. B. (2022). </w:t>
      </w:r>
      <w:r w:rsidRPr="0094228D">
        <w:rPr>
          <w:rFonts w:asciiTheme="majorBidi" w:hAnsiTheme="majorBidi" w:cstheme="majorBidi"/>
          <w:i/>
          <w:iCs/>
          <w:sz w:val="24"/>
          <w:szCs w:val="24"/>
        </w:rPr>
        <w:t>Writing to learn academic words assessment, cognition, and learning</w:t>
      </w:r>
      <w:r w:rsidRPr="0094228D">
        <w:rPr>
          <w:rFonts w:asciiTheme="majorBidi" w:hAnsiTheme="majorBidi" w:cstheme="majorBidi"/>
          <w:sz w:val="24"/>
          <w:szCs w:val="24"/>
        </w:rPr>
        <w:t xml:space="preserve">. </w:t>
      </w:r>
      <w:hyperlink r:id="rId16" w:history="1">
        <w:r w:rsidRPr="0094228D">
          <w:rPr>
            <w:rFonts w:asciiTheme="majorBidi" w:hAnsiTheme="majorBidi" w:cstheme="majorBidi"/>
            <w:sz w:val="24"/>
            <w:szCs w:val="24"/>
          </w:rPr>
          <w:t>Springer International Publishing</w:t>
        </w:r>
      </w:hyperlink>
      <w:r w:rsidRPr="0094228D">
        <w:rPr>
          <w:rFonts w:asciiTheme="majorBidi" w:hAnsiTheme="majorBidi" w:cstheme="majorBidi"/>
          <w:sz w:val="24"/>
          <w:szCs w:val="24"/>
        </w:rPr>
        <w:t>.</w:t>
      </w:r>
    </w:p>
    <w:p w14:paraId="76DAA52D"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lastRenderedPageBreak/>
        <w:t xml:space="preserve">Sohrabi, S., &amp; Ahmadi Safa, M. (2020). Group dynamic assessment and EFL learners’ oral production, motivation, and classroom anxiety. </w:t>
      </w:r>
      <w:r w:rsidRPr="0094228D">
        <w:rPr>
          <w:rFonts w:asciiTheme="majorBidi" w:hAnsiTheme="majorBidi" w:cstheme="majorBidi"/>
          <w:i/>
          <w:iCs/>
          <w:sz w:val="24"/>
          <w:szCs w:val="24"/>
        </w:rPr>
        <w:t>English Teaching &amp; Learning, 44</w:t>
      </w:r>
      <w:r w:rsidRPr="0094228D">
        <w:rPr>
          <w:rFonts w:asciiTheme="majorBidi" w:hAnsiTheme="majorBidi" w:cstheme="majorBidi"/>
          <w:sz w:val="24"/>
          <w:szCs w:val="24"/>
        </w:rPr>
        <w:t>(4), 353-376. https://doi.org/10.1007/s42321-020-00054-2</w:t>
      </w:r>
    </w:p>
    <w:p w14:paraId="3CFFB2D9"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Sun, P. P., Yuan, B., &amp; Yan, X. (2023). Editorial: Individual differences in second/foreign language speech production: Multidisciplinary approaches and new sounds. </w:t>
      </w:r>
      <w:r w:rsidRPr="0094228D">
        <w:rPr>
          <w:rFonts w:asciiTheme="majorBidi" w:hAnsiTheme="majorBidi" w:cstheme="majorBidi"/>
          <w:i/>
          <w:iCs/>
          <w:sz w:val="24"/>
          <w:szCs w:val="24"/>
        </w:rPr>
        <w:t>Frontiers in Psychology, 14</w:t>
      </w:r>
      <w:r w:rsidRPr="0094228D">
        <w:rPr>
          <w:rFonts w:asciiTheme="majorBidi" w:hAnsiTheme="majorBidi" w:cstheme="majorBidi"/>
          <w:sz w:val="24"/>
          <w:szCs w:val="24"/>
        </w:rPr>
        <w:t>(4), 212-232. https://doi.org/10.3389/fpsyg.2023.1224059</w:t>
      </w:r>
    </w:p>
    <w:p w14:paraId="387D0048"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Tabatabaee, M., </w:t>
      </w:r>
      <w:proofErr w:type="spellStart"/>
      <w:r w:rsidRPr="0094228D">
        <w:rPr>
          <w:rFonts w:asciiTheme="majorBidi" w:hAnsiTheme="majorBidi" w:cstheme="majorBidi"/>
          <w:sz w:val="24"/>
          <w:szCs w:val="24"/>
        </w:rPr>
        <w:t>Alidoust</w:t>
      </w:r>
      <w:proofErr w:type="spellEnd"/>
      <w:r w:rsidRPr="0094228D">
        <w:rPr>
          <w:rFonts w:asciiTheme="majorBidi" w:hAnsiTheme="majorBidi" w:cstheme="majorBidi"/>
          <w:sz w:val="24"/>
          <w:szCs w:val="24"/>
        </w:rPr>
        <w:t xml:space="preserve">, M., &amp; </w:t>
      </w:r>
      <w:proofErr w:type="spellStart"/>
      <w:r w:rsidRPr="0094228D">
        <w:rPr>
          <w:rFonts w:asciiTheme="majorBidi" w:hAnsiTheme="majorBidi" w:cstheme="majorBidi"/>
          <w:sz w:val="24"/>
          <w:szCs w:val="24"/>
        </w:rPr>
        <w:t>Sarkeshikian</w:t>
      </w:r>
      <w:proofErr w:type="spellEnd"/>
      <w:r w:rsidRPr="0094228D">
        <w:rPr>
          <w:rFonts w:asciiTheme="majorBidi" w:hAnsiTheme="majorBidi" w:cstheme="majorBidi"/>
          <w:sz w:val="24"/>
          <w:szCs w:val="24"/>
        </w:rPr>
        <w:t xml:space="preserve">, A. (2018). The effect of interventionist and cumulative group dynamic assessments on EFL learners’ writing accuracy. </w:t>
      </w:r>
      <w:r w:rsidRPr="0094228D">
        <w:rPr>
          <w:rFonts w:asciiTheme="majorBidi" w:hAnsiTheme="majorBidi" w:cstheme="majorBidi"/>
          <w:i/>
          <w:iCs/>
          <w:sz w:val="24"/>
          <w:szCs w:val="24"/>
        </w:rPr>
        <w:t>Applied Linguistics Research Journal, 2</w:t>
      </w:r>
      <w:r w:rsidRPr="0094228D">
        <w:rPr>
          <w:rFonts w:asciiTheme="majorBidi" w:hAnsiTheme="majorBidi" w:cstheme="majorBidi"/>
          <w:sz w:val="24"/>
          <w:szCs w:val="24"/>
        </w:rPr>
        <w:t>(1), 1-13. https://doi.org/10.14744/alrj.2018.36854</w:t>
      </w:r>
    </w:p>
    <w:p w14:paraId="2E808EA4"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Tang, Y., &amp; Ma, X. (2022). An interventionist dynamic assessment approach to college English writing in China. </w:t>
      </w:r>
      <w:r w:rsidRPr="0094228D">
        <w:rPr>
          <w:rFonts w:asciiTheme="majorBidi" w:hAnsiTheme="majorBidi" w:cstheme="majorBidi"/>
          <w:i/>
          <w:iCs/>
          <w:sz w:val="24"/>
          <w:szCs w:val="24"/>
        </w:rPr>
        <w:t>Language Assessment Quarterly, 20</w:t>
      </w:r>
      <w:r w:rsidRPr="0094228D">
        <w:rPr>
          <w:rFonts w:asciiTheme="majorBidi" w:hAnsiTheme="majorBidi" w:cstheme="majorBidi"/>
          <w:sz w:val="24"/>
          <w:szCs w:val="24"/>
        </w:rPr>
        <w:t xml:space="preserve">(1), 44–65. https://doi.org/10.1080/15434303.2022.2155165 </w:t>
      </w:r>
    </w:p>
    <w:p w14:paraId="14ED042B"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Triki, N. (2024). Exemplification and reformulation in expert linguists’ writings: Elaborative metadiscourse between disciplinarity and individuality. </w:t>
      </w:r>
      <w:hyperlink r:id="rId17" w:tooltip="Go to Journal of English for Academic Purposes on ScienceDirect" w:history="1">
        <w:r w:rsidRPr="0094228D">
          <w:rPr>
            <w:rFonts w:asciiTheme="majorBidi" w:hAnsiTheme="majorBidi" w:cstheme="majorBidi"/>
            <w:i/>
            <w:iCs/>
            <w:sz w:val="24"/>
            <w:szCs w:val="24"/>
          </w:rPr>
          <w:t>Journal of English for Academic Purposes</w:t>
        </w:r>
      </w:hyperlink>
      <w:r w:rsidRPr="0094228D">
        <w:rPr>
          <w:rFonts w:asciiTheme="majorBidi" w:hAnsiTheme="majorBidi" w:cstheme="majorBidi"/>
          <w:i/>
          <w:iCs/>
          <w:sz w:val="24"/>
          <w:szCs w:val="24"/>
        </w:rPr>
        <w:t>, 71</w:t>
      </w:r>
      <w:r w:rsidRPr="0094228D">
        <w:rPr>
          <w:rFonts w:asciiTheme="majorBidi" w:hAnsiTheme="majorBidi" w:cstheme="majorBidi"/>
          <w:sz w:val="24"/>
          <w:szCs w:val="24"/>
        </w:rPr>
        <w:t>(2), 101407.</w:t>
      </w:r>
      <w:r w:rsidRPr="0094228D">
        <w:t xml:space="preserve"> </w:t>
      </w:r>
      <w:r w:rsidRPr="0094228D">
        <w:rPr>
          <w:rFonts w:asciiTheme="majorBidi" w:hAnsiTheme="majorBidi" w:cstheme="majorBidi"/>
          <w:sz w:val="24"/>
          <w:szCs w:val="24"/>
        </w:rPr>
        <w:t>https://doi.org/10.1016/j.jeap.2024.101407</w:t>
      </w:r>
    </w:p>
    <w:p w14:paraId="63C5B03F"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Xian, L (2020). The effectiveness of dynamic assessment in linguistic accuracy in EFL writing: An investigation assisted by online scoring systems. </w:t>
      </w:r>
      <w:r w:rsidRPr="0094228D">
        <w:rPr>
          <w:rFonts w:asciiTheme="majorBidi" w:hAnsiTheme="majorBidi" w:cstheme="majorBidi"/>
          <w:i/>
          <w:iCs/>
          <w:sz w:val="24"/>
          <w:szCs w:val="24"/>
        </w:rPr>
        <w:t>Language Teaching Research Quarterly, 18</w:t>
      </w:r>
      <w:r w:rsidRPr="0094228D">
        <w:rPr>
          <w:rFonts w:asciiTheme="majorBidi" w:hAnsiTheme="majorBidi" w:cstheme="majorBidi"/>
          <w:sz w:val="24"/>
          <w:szCs w:val="24"/>
        </w:rPr>
        <w:t>, 98-114. https://doi.org/10.32038/ltrq.2020.18.07</w:t>
      </w:r>
    </w:p>
    <w:p w14:paraId="32075DCB"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Yang, Y., &amp; Qian, D. D. (2022). Enhancing EFL learners’ reading proficiency through dynamic assessment. </w:t>
      </w:r>
      <w:r w:rsidRPr="0094228D">
        <w:rPr>
          <w:rFonts w:asciiTheme="majorBidi" w:hAnsiTheme="majorBidi" w:cstheme="majorBidi"/>
          <w:i/>
          <w:iCs/>
          <w:sz w:val="24"/>
          <w:szCs w:val="24"/>
        </w:rPr>
        <w:t>Language Assessment Quarterly, 20</w:t>
      </w:r>
      <w:r w:rsidRPr="0094228D">
        <w:rPr>
          <w:rFonts w:asciiTheme="majorBidi" w:hAnsiTheme="majorBidi" w:cstheme="majorBidi"/>
          <w:sz w:val="24"/>
          <w:szCs w:val="24"/>
        </w:rPr>
        <w:t>(1), 20–43. https://doi.org/10.1080/15434303.2022.2132160</w:t>
      </w:r>
    </w:p>
    <w:p w14:paraId="5FA606B7" w14:textId="77777777" w:rsidR="009435AB" w:rsidRPr="0094228D" w:rsidRDefault="009435AB" w:rsidP="009435AB">
      <w:pPr>
        <w:ind w:left="540" w:hanging="540"/>
        <w:jc w:val="both"/>
        <w:rPr>
          <w:rFonts w:asciiTheme="majorBidi" w:hAnsiTheme="majorBidi" w:cstheme="majorBidi"/>
          <w:sz w:val="24"/>
          <w:szCs w:val="24"/>
        </w:rPr>
      </w:pPr>
      <w:r w:rsidRPr="0094228D">
        <w:rPr>
          <w:rFonts w:asciiTheme="majorBidi" w:hAnsiTheme="majorBidi" w:cstheme="majorBidi"/>
          <w:sz w:val="24"/>
          <w:szCs w:val="24"/>
        </w:rPr>
        <w:t xml:space="preserve">Zhang, Y., &amp; Xi, J. (2023). Fostering self-regulated young writers: Dynamic assessment of metacognitive competence in secondary school EFL class. </w:t>
      </w:r>
      <w:r w:rsidRPr="0094228D">
        <w:rPr>
          <w:rFonts w:asciiTheme="majorBidi" w:hAnsiTheme="majorBidi" w:cstheme="majorBidi"/>
          <w:i/>
          <w:iCs/>
          <w:sz w:val="24"/>
          <w:szCs w:val="24"/>
        </w:rPr>
        <w:t>Language Assessment Quarterly, 20</w:t>
      </w:r>
      <w:r w:rsidRPr="0094228D">
        <w:rPr>
          <w:rFonts w:asciiTheme="majorBidi" w:hAnsiTheme="majorBidi" w:cstheme="majorBidi"/>
          <w:sz w:val="24"/>
          <w:szCs w:val="24"/>
        </w:rPr>
        <w:t>(1), 88-107. https://doi.org/10.1080/15434303.2022.2103702</w:t>
      </w:r>
      <w:r w:rsidRPr="0094228D">
        <w:rPr>
          <w:rFonts w:asciiTheme="majorBidi" w:hAnsiTheme="majorBidi" w:cstheme="majorBidi"/>
          <w:sz w:val="24"/>
          <w:szCs w:val="24"/>
        </w:rPr>
        <w:cr/>
      </w:r>
    </w:p>
    <w:p w14:paraId="501EBA8F" w14:textId="77777777" w:rsidR="005A7900" w:rsidRPr="0094228D" w:rsidRDefault="005A7900"/>
    <w:sectPr w:rsidR="005A7900" w:rsidRPr="00942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f3">
    <w:altName w:val="Cambria"/>
    <w:panose1 w:val="020B0604020202020204"/>
    <w:charset w:val="00"/>
    <w:family w:val="roman"/>
    <w:pitch w:val="default"/>
  </w:font>
  <w:font w:name="ff4">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5969"/>
    <w:multiLevelType w:val="hybridMultilevel"/>
    <w:tmpl w:val="B7F017A2"/>
    <w:lvl w:ilvl="0" w:tplc="3FE4716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8B468F5"/>
    <w:multiLevelType w:val="hybridMultilevel"/>
    <w:tmpl w:val="62585B20"/>
    <w:lvl w:ilvl="0" w:tplc="964C53A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D406D"/>
    <w:multiLevelType w:val="hybridMultilevel"/>
    <w:tmpl w:val="D8E0C582"/>
    <w:lvl w:ilvl="0" w:tplc="E07A549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714E9"/>
    <w:multiLevelType w:val="hybridMultilevel"/>
    <w:tmpl w:val="BB64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045C8"/>
    <w:multiLevelType w:val="hybridMultilevel"/>
    <w:tmpl w:val="54C0B1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6677635">
    <w:abstractNumId w:val="1"/>
  </w:num>
  <w:num w:numId="2" w16cid:durableId="589659275">
    <w:abstractNumId w:val="3"/>
  </w:num>
  <w:num w:numId="3" w16cid:durableId="718212943">
    <w:abstractNumId w:val="2"/>
  </w:num>
  <w:num w:numId="4" w16cid:durableId="2023972377">
    <w:abstractNumId w:val="4"/>
  </w:num>
  <w:num w:numId="5" w16cid:durableId="107289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AB"/>
    <w:rsid w:val="000E23F3"/>
    <w:rsid w:val="002D7916"/>
    <w:rsid w:val="003145BC"/>
    <w:rsid w:val="005A7900"/>
    <w:rsid w:val="007323ED"/>
    <w:rsid w:val="0094228D"/>
    <w:rsid w:val="009435AB"/>
    <w:rsid w:val="009D64AB"/>
    <w:rsid w:val="00EC32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4101"/>
  <w15:chartTrackingRefBased/>
  <w15:docId w15:val="{CEAC8F55-5514-4000-BAAD-83306556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5AB"/>
  </w:style>
  <w:style w:type="paragraph" w:styleId="Heading2">
    <w:name w:val="heading 2"/>
    <w:basedOn w:val="Normal"/>
    <w:next w:val="Normal"/>
    <w:link w:val="Heading2Char"/>
    <w:uiPriority w:val="9"/>
    <w:unhideWhenUsed/>
    <w:qFormat/>
    <w:rsid w:val="009435AB"/>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35AB"/>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435AB"/>
    <w:pPr>
      <w:ind w:left="720"/>
      <w:contextualSpacing/>
    </w:pPr>
  </w:style>
  <w:style w:type="paragraph" w:customStyle="1" w:styleId="MDPI38bullet">
    <w:name w:val="MDPI_3.8_bullet"/>
    <w:qFormat/>
    <w:rsid w:val="009435AB"/>
    <w:pPr>
      <w:numPr>
        <w:numId w:val="1"/>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table" w:styleId="PlainTable4">
    <w:name w:val="Plain Table 4"/>
    <w:basedOn w:val="TableNormal"/>
    <w:uiPriority w:val="44"/>
    <w:rsid w:val="009435A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435A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0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educ.2023.1049680" TargetMode="External"/><Relationship Id="rId13" Type="http://schemas.openxmlformats.org/officeDocument/2006/relationships/hyperlink" Target="https://www.google.com/search?hl=en&amp;gbpv=1&amp;dq=Barron%E2%80%99s+TOEFL+iBT+Writing+(2022).&amp;printsec=frontcover&amp;q=inauthor:%22Lin+Lougheed%22&amp;tbm=bks&amp;sa=X&amp;ved=2ahUKEwiRobnsysGHAxWVSvEDHRTBMlYQmxMoAHoECBEQAg&amp;sxsrf=ADLYWILmCvKGCNgNsTK3qIbQBZSAQS4Z5g:172188966086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hl=en&amp;gbpv=1&amp;dq=Hee+Jeon+%26+In%27nami,+2022&amp;pg=PR7&amp;printsec=frontcover&amp;q=inpublisher:%22John+Benjamins+Publishing+Company%22&amp;tbm=bks&amp;sa=X&amp;ved=2ahUKEwjkgfKX87-HAxV8UqQEHWMnCLIQmxMoAHoECCQQAg&amp;sxsrf=ADLYWIJM1MNMZfi-_zLCmiaGOk49U-eQIw:1721831769817" TargetMode="External"/><Relationship Id="rId12" Type="http://schemas.openxmlformats.org/officeDocument/2006/relationships/hyperlink" Target="https://www.google.com/search?sca_esv=8dca5a6e4fb2a16a&amp;sca_upv=1&amp;hl=en&amp;sxsrf=ADLYWIKnw6s_kGGAMFP6t7FS02kMH__Qxg:1721894144567&amp;q=inauthor:%22Maria+Cristina+Lo+Baido%22&amp;tbm=bks" TargetMode="External"/><Relationship Id="rId17" Type="http://schemas.openxmlformats.org/officeDocument/2006/relationships/hyperlink" Target="https://www.sciencedirect.com/journal/journal-of-english-for-academic-purposes" TargetMode="External"/><Relationship Id="rId2" Type="http://schemas.openxmlformats.org/officeDocument/2006/relationships/styles" Target="styles.xml"/><Relationship Id="rId16" Type="http://schemas.openxmlformats.org/officeDocument/2006/relationships/hyperlink" Target="https://www.google.com/search?hl=en&amp;gbpv=1&amp;dq=Silva+(2022)%2Bwriting+fluency&amp;pg=PA119&amp;printsec=frontcover&amp;q=inpublisher:%22Springer+International+Publishing%22&amp;tbm=bks&amp;sa=X&amp;ved=2ahUKEwjlxpSc9r-HAxWEW0EAHVcgBE4QmxMoAHoECCMQAg&amp;sxsrf=ADLYWII-UUaE2-oTU-rtNg0S3bjoFdf_iw:1721832584095" TargetMode="External"/><Relationship Id="rId1" Type="http://schemas.openxmlformats.org/officeDocument/2006/relationships/numbering" Target="numbering.xml"/><Relationship Id="rId6" Type="http://schemas.openxmlformats.org/officeDocument/2006/relationships/hyperlink" Target="https://www.google.com/search?hl=en&amp;gbpv=1&amp;dq=Hyland+%26+Hyland,+2019&amp;printsec=frontcover&amp;q=inpublisher:%22Cambridge+University+Press%22&amp;tbm=bks&amp;sa=X&amp;ved=2ahUKEwjDlKLl8r-HAxU83QIHHaX4CkQQmxMoAHoECCMQAg&amp;sxsrf=ADLYWII9276e5HEk5fKi_FMusHSjChHsPw:1721831663707" TargetMode="External"/><Relationship Id="rId11" Type="http://schemas.openxmlformats.org/officeDocument/2006/relationships/hyperlink" Target="https://www.google.com/search?hl=en&amp;gbpv=1&amp;dq=DeBoer+%26+Leontjev+2020+sociocultural&amp;pg=PA250&amp;printsec=frontcover&amp;q=inpublisher:%22Springer+International+Publishing%22&amp;tbm=bks&amp;sa=X&amp;ved=2ahUKEwio9ZuP97-HAxWKTKQEHSEhA3wQmxMoAHoECCAQAg&amp;sxsrf=ADLYWIK1g9kCMjhaPXl9HPHUt3X5N83D3Q:1721832825403" TargetMode="External"/><Relationship Id="rId5" Type="http://schemas.openxmlformats.org/officeDocument/2006/relationships/hyperlink" Target="https://www.google.com/search?hl=en&amp;gbpv=1&amp;dq=Benvenuto,+2023%2Bzone+of+proximal+development&amp;printsec=frontcover&amp;q=inauthor:%22Guido+Benvenuto%22&amp;tbm=bks&amp;sa=X&amp;ved=2ahUKEwjNmN2-q8GHAxX5KlkFHea9AhkQmxMoAHoECCQQAg&amp;sxsrf=ADLYWIILFT9UwrcpI7zEsEnsUpWbB-NHkg:1721881243371" TargetMode="External"/><Relationship Id="rId15" Type="http://schemas.openxmlformats.org/officeDocument/2006/relationships/hyperlink" Target="https://doi.org/10.1558/lst.21360" TargetMode="External"/><Relationship Id="rId10" Type="http://schemas.openxmlformats.org/officeDocument/2006/relationships/hyperlink" Target="https://www.google.com/search?sca_esv=cbaea3c11033e6c6&amp;sca_upv=1&amp;hl=en&amp;sxsrf=ADLYWILd1o1AXFJGpVaX6bxzMpkrdEa85w:1721881401532&amp;q=inauthor:%22Matthew+E.+Poehner%22&amp;tbm=bk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sca_esv=cbaea3c11033e6c6&amp;sca_upv=1&amp;hl=en&amp;sxsrf=ADLYWILd1o1AXFJGpVaX6bxzMpkrdEa85w:1721881401532&amp;q=inauthor:%22James+P.+Lantolf%22&amp;tbm=bks" TargetMode="External"/><Relationship Id="rId14" Type="http://schemas.openxmlformats.org/officeDocument/2006/relationships/hyperlink" Target="https://www.google.com/search?hl=en&amp;gbpv=1&amp;dq=Loewen+and+Sato+(2024)%2Bwriting+fluency&amp;pg=PA93&amp;printsec=frontcover&amp;q=inpublisher:%22Cambridge+University+Press%22&amp;tbm=bks&amp;sa=X&amp;ved=2ahUKEwji2fyvgcCHAxX1TaQEHQOVFtIQmxMoAHoECCUQAg&amp;sxsrf=ADLYWIIFPjFf7nMx175ihnHpOHUhw5vbDA:1721835578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11734</Words>
  <Characters>35202</Characters>
  <Application>Microsoft Office Word</Application>
  <DocSecurity>0</DocSecurity>
  <Lines>11734</Lines>
  <Paragraphs>11733</Paragraphs>
  <ScaleCrop>false</ScaleCrop>
  <Company/>
  <LinksUpToDate>false</LinksUpToDate>
  <CharactersWithSpaces>35203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OMID</dc:creator>
  <cp:keywords/>
  <dc:description/>
  <cp:lastModifiedBy>hoseinpour.elnaz6868@yahoo.com</cp:lastModifiedBy>
  <cp:revision>2</cp:revision>
  <dcterms:created xsi:type="dcterms:W3CDTF">2025-07-02T13:33:00Z</dcterms:created>
  <dcterms:modified xsi:type="dcterms:W3CDTF">2025-07-02T13:33:00Z</dcterms:modified>
</cp:coreProperties>
</file>