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16FBE" w14:textId="77777777" w:rsidR="00F63869" w:rsidRDefault="00F63869" w:rsidP="0007402E">
      <w:pPr>
        <w:spacing w:line="480" w:lineRule="auto"/>
        <w:rPr>
          <w:rFonts w:asciiTheme="majorBidi" w:hAnsiTheme="majorBidi" w:cstheme="majorBidi"/>
          <w:b/>
          <w:bCs/>
          <w:sz w:val="28"/>
          <w:szCs w:val="28"/>
        </w:rPr>
      </w:pPr>
    </w:p>
    <w:p w14:paraId="701631A1" w14:textId="472CC24E" w:rsidR="00604B38" w:rsidRDefault="00EB11A3" w:rsidP="00EB11A3">
      <w:pPr>
        <w:spacing w:line="240" w:lineRule="auto"/>
        <w:jc w:val="center"/>
        <w:rPr>
          <w:rFonts w:asciiTheme="majorBidi" w:hAnsiTheme="majorBidi" w:cstheme="majorBidi"/>
          <w:b/>
          <w:bCs/>
          <w:sz w:val="28"/>
          <w:szCs w:val="28"/>
          <w:rtl/>
          <w:lang w:bidi="fa-IR"/>
        </w:rPr>
      </w:pPr>
      <w:bookmarkStart w:id="0" w:name="_Hlk145599504"/>
      <w:r>
        <w:rPr>
          <w:rFonts w:asciiTheme="majorBidi" w:hAnsiTheme="majorBidi" w:cstheme="majorBidi"/>
          <w:b/>
          <w:bCs/>
          <w:sz w:val="28"/>
          <w:szCs w:val="28"/>
        </w:rPr>
        <w:t>Comparing the Effect of Simple, Complex, and Very Complex Tasks on Listening Comprehension</w:t>
      </w:r>
    </w:p>
    <w:p w14:paraId="6456E11A" w14:textId="3D500E02" w:rsidR="005E7B6E" w:rsidRPr="00534614" w:rsidRDefault="00604B38" w:rsidP="009A0D28">
      <w:pPr>
        <w:spacing w:line="240" w:lineRule="auto"/>
        <w:jc w:val="both"/>
        <w:rPr>
          <w:rFonts w:asciiTheme="majorBidi" w:hAnsiTheme="majorBidi" w:cstheme="majorBidi"/>
          <w:b/>
          <w:bCs/>
        </w:rPr>
      </w:pPr>
      <w:r w:rsidRPr="00534614">
        <w:rPr>
          <w:rFonts w:asciiTheme="majorBidi" w:hAnsiTheme="majorBidi" w:cstheme="majorBidi"/>
          <w:b/>
          <w:bCs/>
        </w:rPr>
        <w:t>Abstract</w:t>
      </w:r>
      <w:r w:rsidR="00ED16F0">
        <w:rPr>
          <w:rFonts w:asciiTheme="majorBidi" w:hAnsiTheme="majorBidi" w:cstheme="majorBidi"/>
          <w:b/>
          <w:bCs/>
        </w:rPr>
        <w:t xml:space="preserve">: </w:t>
      </w:r>
      <w:r w:rsidR="00EB11A3" w:rsidRPr="00B973E5">
        <w:rPr>
          <w:rFonts w:asciiTheme="majorBidi" w:hAnsiTheme="majorBidi" w:cstheme="majorBidi"/>
        </w:rPr>
        <w:t xml:space="preserve">The main focus of this research was on comparing </w:t>
      </w:r>
      <w:r w:rsidR="00D05BC4" w:rsidRPr="00B973E5">
        <w:rPr>
          <w:rFonts w:asciiTheme="majorBidi" w:hAnsiTheme="majorBidi" w:cstheme="majorBidi"/>
        </w:rPr>
        <w:t xml:space="preserve">the effect of simple, complex, and very complex tasks on listening comprehension. </w:t>
      </w:r>
      <w:r w:rsidR="00411478" w:rsidRPr="00B973E5">
        <w:rPr>
          <w:rFonts w:asciiTheme="majorBidi" w:hAnsiTheme="majorBidi" w:cstheme="majorBidi"/>
        </w:rPr>
        <w:t>To the best of researchers</w:t>
      </w:r>
      <w:r w:rsidR="00986F12">
        <w:rPr>
          <w:rFonts w:asciiTheme="majorBidi" w:hAnsiTheme="majorBidi" w:cstheme="majorBidi"/>
        </w:rPr>
        <w:t>’</w:t>
      </w:r>
      <w:r w:rsidR="00411478" w:rsidRPr="00B973E5">
        <w:rPr>
          <w:rFonts w:asciiTheme="majorBidi" w:hAnsiTheme="majorBidi" w:cstheme="majorBidi"/>
        </w:rPr>
        <w:t xml:space="preserve"> knowledge, t</w:t>
      </w:r>
      <w:r w:rsidR="00D05BC4" w:rsidRPr="00B973E5">
        <w:rPr>
          <w:rFonts w:asciiTheme="majorBidi" w:hAnsiTheme="majorBidi" w:cstheme="majorBidi"/>
        </w:rPr>
        <w:t>he conc</w:t>
      </w:r>
      <w:r w:rsidR="004B164F">
        <w:rPr>
          <w:rFonts w:asciiTheme="majorBidi" w:hAnsiTheme="majorBidi" w:cstheme="majorBidi"/>
        </w:rPr>
        <w:t>urrent</w:t>
      </w:r>
      <w:r w:rsidR="00D05BC4" w:rsidRPr="00B973E5">
        <w:rPr>
          <w:rFonts w:asciiTheme="majorBidi" w:hAnsiTheme="majorBidi" w:cstheme="majorBidi"/>
        </w:rPr>
        <w:t xml:space="preserve"> </w:t>
      </w:r>
      <w:r w:rsidR="00411478" w:rsidRPr="00B973E5">
        <w:rPr>
          <w:rFonts w:asciiTheme="majorBidi" w:hAnsiTheme="majorBidi" w:cstheme="majorBidi"/>
        </w:rPr>
        <w:t>investigation of the effect of variables ± spatial reasoning and ± single task on listening comprehension has not been the main focus of relevant studies</w:t>
      </w:r>
      <w:bookmarkEnd w:id="0"/>
      <w:r w:rsidR="00CA43DF" w:rsidRPr="00B973E5">
        <w:rPr>
          <w:rFonts w:asciiTheme="majorBidi" w:hAnsiTheme="majorBidi" w:cstheme="majorBidi"/>
        </w:rPr>
        <w:t>.</w:t>
      </w:r>
      <w:r w:rsidR="00645B6E" w:rsidRPr="00534614">
        <w:rPr>
          <w:rFonts w:asciiTheme="majorBidi" w:hAnsiTheme="majorBidi" w:cstheme="majorBidi"/>
        </w:rPr>
        <w:t xml:space="preserve"> </w:t>
      </w:r>
      <w:r w:rsidR="00D802B2">
        <w:rPr>
          <w:rFonts w:asciiTheme="majorBidi" w:hAnsiTheme="majorBidi" w:cstheme="majorBidi"/>
        </w:rPr>
        <w:t xml:space="preserve">However, </w:t>
      </w:r>
      <w:r w:rsidR="00413778">
        <w:rPr>
          <w:rFonts w:asciiTheme="majorBidi" w:hAnsiTheme="majorBidi" w:cstheme="majorBidi"/>
        </w:rPr>
        <w:t>a</w:t>
      </w:r>
      <w:r w:rsidR="00413778" w:rsidRPr="000754D8">
        <w:rPr>
          <w:rFonts w:asciiTheme="majorBidi" w:hAnsiTheme="majorBidi" w:cstheme="majorBidi"/>
          <w:color w:val="FF0000"/>
        </w:rPr>
        <w:t xml:space="preserve"> </w:t>
      </w:r>
      <w:r w:rsidR="00D73A4C" w:rsidRPr="00615885">
        <w:rPr>
          <w:rFonts w:asciiTheme="majorBidi" w:hAnsiTheme="majorBidi" w:cstheme="majorBidi"/>
        </w:rPr>
        <w:t>wealth</w:t>
      </w:r>
      <w:r w:rsidR="00D802B2" w:rsidRPr="00615885">
        <w:rPr>
          <w:rFonts w:asciiTheme="majorBidi" w:hAnsiTheme="majorBidi" w:cstheme="majorBidi"/>
        </w:rPr>
        <w:t xml:space="preserve"> </w:t>
      </w:r>
      <w:r w:rsidR="00413778">
        <w:rPr>
          <w:rFonts w:asciiTheme="majorBidi" w:hAnsiTheme="majorBidi" w:cstheme="majorBidi"/>
        </w:rPr>
        <w:t>of studies</w:t>
      </w:r>
      <w:r w:rsidR="00411478">
        <w:rPr>
          <w:rFonts w:asciiTheme="majorBidi" w:hAnsiTheme="majorBidi" w:cstheme="majorBidi"/>
        </w:rPr>
        <w:t xml:space="preserve"> </w:t>
      </w:r>
      <w:r w:rsidR="00615885">
        <w:rPr>
          <w:rFonts w:asciiTheme="majorBidi" w:hAnsiTheme="majorBidi" w:cstheme="majorBidi"/>
        </w:rPr>
        <w:t>has</w:t>
      </w:r>
      <w:r w:rsidR="00411478">
        <w:rPr>
          <w:rFonts w:asciiTheme="majorBidi" w:hAnsiTheme="majorBidi" w:cstheme="majorBidi"/>
        </w:rPr>
        <w:t xml:space="preserve"> </w:t>
      </w:r>
      <w:r w:rsidR="00413778">
        <w:rPr>
          <w:rFonts w:asciiTheme="majorBidi" w:hAnsiTheme="majorBidi" w:cstheme="majorBidi"/>
        </w:rPr>
        <w:t>examined</w:t>
      </w:r>
      <w:r w:rsidR="00411478">
        <w:rPr>
          <w:rFonts w:asciiTheme="majorBidi" w:hAnsiTheme="majorBidi" w:cstheme="majorBidi"/>
        </w:rPr>
        <w:t xml:space="preserve"> the effect of some cognitive complexity variables on </w:t>
      </w:r>
      <w:r w:rsidR="00413778">
        <w:rPr>
          <w:rFonts w:asciiTheme="majorBidi" w:hAnsiTheme="majorBidi" w:cstheme="majorBidi"/>
        </w:rPr>
        <w:t xml:space="preserve">second language learners’ performance. </w:t>
      </w:r>
      <w:r w:rsidR="00634DA5">
        <w:rPr>
          <w:rFonts w:asciiTheme="majorBidi" w:hAnsiTheme="majorBidi" w:cstheme="majorBidi"/>
        </w:rPr>
        <w:t>The extent to which h</w:t>
      </w:r>
      <w:r w:rsidR="00413778">
        <w:rPr>
          <w:rFonts w:asciiTheme="majorBidi" w:hAnsiTheme="majorBidi" w:cstheme="majorBidi"/>
        </w:rPr>
        <w:t>igh-proficiency students</w:t>
      </w:r>
      <w:r w:rsidR="00634DA5">
        <w:rPr>
          <w:rFonts w:asciiTheme="majorBidi" w:hAnsiTheme="majorBidi" w:cstheme="majorBidi"/>
        </w:rPr>
        <w:t xml:space="preserve"> comprehended simple, complex, and very complex tasks was compared by employing a within-subjects design. </w:t>
      </w:r>
      <w:r w:rsidR="00E54C03">
        <w:rPr>
          <w:rFonts w:asciiTheme="majorBidi" w:hAnsiTheme="majorBidi" w:cstheme="majorBidi"/>
        </w:rPr>
        <w:t xml:space="preserve">The purpose of employing this </w:t>
      </w:r>
      <w:r w:rsidR="000349D6">
        <w:rPr>
          <w:rFonts w:asciiTheme="majorBidi" w:hAnsiTheme="majorBidi" w:cstheme="majorBidi"/>
        </w:rPr>
        <w:t>research’s second</w:t>
      </w:r>
      <w:r w:rsidR="00E54C03">
        <w:rPr>
          <w:rFonts w:asciiTheme="majorBidi" w:hAnsiTheme="majorBidi" w:cstheme="majorBidi"/>
        </w:rPr>
        <w:t xml:space="preserve"> </w:t>
      </w:r>
      <w:r w:rsidR="000349D6">
        <w:rPr>
          <w:rFonts w:asciiTheme="majorBidi" w:hAnsiTheme="majorBidi" w:cstheme="majorBidi"/>
        </w:rPr>
        <w:t>design, between</w:t>
      </w:r>
      <w:r w:rsidR="00E54C03">
        <w:rPr>
          <w:rFonts w:asciiTheme="majorBidi" w:hAnsiTheme="majorBidi" w:cstheme="majorBidi"/>
        </w:rPr>
        <w:t xml:space="preserve">-subjects design, was </w:t>
      </w:r>
      <w:r w:rsidR="000349D6">
        <w:rPr>
          <w:rFonts w:asciiTheme="majorBidi" w:hAnsiTheme="majorBidi" w:cstheme="majorBidi"/>
        </w:rPr>
        <w:t xml:space="preserve">making a comparison between high-proficiency and low-proficiency students’ comprehension of simple, complex, and very complex tasks. </w:t>
      </w:r>
      <w:r w:rsidR="00B61FF2">
        <w:rPr>
          <w:rFonts w:asciiTheme="majorBidi" w:hAnsiTheme="majorBidi" w:cstheme="majorBidi"/>
        </w:rPr>
        <w:t xml:space="preserve">High- and low-proficiency </w:t>
      </w:r>
      <w:r w:rsidR="00845786">
        <w:rPr>
          <w:rFonts w:asciiTheme="majorBidi" w:hAnsiTheme="majorBidi" w:cstheme="majorBidi"/>
        </w:rPr>
        <w:t xml:space="preserve">students were selected </w:t>
      </w:r>
      <w:r w:rsidR="00B61FF2">
        <w:rPr>
          <w:rFonts w:asciiTheme="majorBidi" w:hAnsiTheme="majorBidi" w:cstheme="majorBidi"/>
        </w:rPr>
        <w:t xml:space="preserve">out of female students </w:t>
      </w:r>
      <w:r w:rsidR="00845786">
        <w:rPr>
          <w:rFonts w:asciiTheme="majorBidi" w:hAnsiTheme="majorBidi" w:cstheme="majorBidi"/>
        </w:rPr>
        <w:t>at an art non-profit university in Tehran by administrating the Oxford Placement Test to them. Thirty-one high- and low-proficiency students received</w:t>
      </w:r>
      <w:r w:rsidR="00845786" w:rsidRPr="00845786">
        <w:rPr>
          <w:rFonts w:asciiTheme="majorBidi" w:hAnsiTheme="majorBidi" w:cstheme="majorBidi"/>
        </w:rPr>
        <w:t xml:space="preserve"> </w:t>
      </w:r>
      <w:r w:rsidR="00845786">
        <w:rPr>
          <w:rFonts w:asciiTheme="majorBidi" w:hAnsiTheme="majorBidi" w:cstheme="majorBidi"/>
        </w:rPr>
        <w:t>s</w:t>
      </w:r>
      <w:r w:rsidR="00845786" w:rsidRPr="00534614">
        <w:rPr>
          <w:rFonts w:asciiTheme="majorBidi" w:hAnsiTheme="majorBidi" w:cstheme="majorBidi"/>
        </w:rPr>
        <w:t>imple non-spatial reasoning and single tasks, complex non-spatial reasoning and dual tasks, and very complex spatial reasoning and dual tasks</w:t>
      </w:r>
      <w:r w:rsidR="00845786">
        <w:rPr>
          <w:rFonts w:asciiTheme="majorBidi" w:hAnsiTheme="majorBidi" w:cstheme="majorBidi"/>
        </w:rPr>
        <w:t xml:space="preserve"> in order.</w:t>
      </w:r>
      <w:r w:rsidR="000B37B5">
        <w:rPr>
          <w:rFonts w:asciiTheme="majorBidi" w:hAnsiTheme="majorBidi" w:cstheme="majorBidi"/>
        </w:rPr>
        <w:t xml:space="preserve"> The extent of high-proficiency </w:t>
      </w:r>
      <w:r w:rsidR="0097317E">
        <w:rPr>
          <w:rFonts w:asciiTheme="majorBidi" w:hAnsiTheme="majorBidi" w:cstheme="majorBidi"/>
        </w:rPr>
        <w:t xml:space="preserve">students’ comprehension of simple, complex, and very complex tasks was statistically different </w:t>
      </w:r>
      <w:r w:rsidR="00A87205">
        <w:rPr>
          <w:rFonts w:asciiTheme="majorBidi" w:hAnsiTheme="majorBidi" w:cstheme="majorBidi"/>
        </w:rPr>
        <w:t>based on the</w:t>
      </w:r>
      <w:r w:rsidR="0097317E">
        <w:rPr>
          <w:rFonts w:asciiTheme="majorBidi" w:hAnsiTheme="majorBidi" w:cstheme="majorBidi"/>
        </w:rPr>
        <w:t xml:space="preserve"> results of Friedman test.</w:t>
      </w:r>
      <w:r w:rsidR="00867673" w:rsidRPr="00534614">
        <w:rPr>
          <w:rFonts w:asciiTheme="majorBidi" w:hAnsiTheme="majorBidi" w:cstheme="majorBidi"/>
        </w:rPr>
        <w:t xml:space="preserve"> </w:t>
      </w:r>
      <w:r w:rsidR="007E26A0">
        <w:rPr>
          <w:rFonts w:asciiTheme="majorBidi" w:hAnsiTheme="majorBidi" w:cstheme="majorBidi"/>
        </w:rPr>
        <w:t>T</w:t>
      </w:r>
      <w:r w:rsidR="00867673" w:rsidRPr="00534614">
        <w:rPr>
          <w:rFonts w:asciiTheme="majorBidi" w:hAnsiTheme="majorBidi" w:cstheme="majorBidi"/>
        </w:rPr>
        <w:t>he Mann-Whitney U test</w:t>
      </w:r>
      <w:r w:rsidR="0072449D" w:rsidRPr="00534614">
        <w:rPr>
          <w:rFonts w:asciiTheme="majorBidi" w:hAnsiTheme="majorBidi" w:cstheme="majorBidi"/>
        </w:rPr>
        <w:t>,</w:t>
      </w:r>
      <w:r w:rsidR="002B6EEF" w:rsidRPr="00534614">
        <w:rPr>
          <w:rFonts w:asciiTheme="majorBidi" w:hAnsiTheme="majorBidi" w:cstheme="majorBidi"/>
        </w:rPr>
        <w:t xml:space="preserve"> </w:t>
      </w:r>
      <w:r w:rsidR="00B419D0" w:rsidRPr="00534614">
        <w:rPr>
          <w:rFonts w:asciiTheme="majorBidi" w:hAnsiTheme="majorBidi" w:cstheme="majorBidi"/>
        </w:rPr>
        <w:t>Wilcoxon signed</w:t>
      </w:r>
      <w:r w:rsidR="00214EA9" w:rsidRPr="00534614">
        <w:rPr>
          <w:rFonts w:asciiTheme="majorBidi" w:hAnsiTheme="majorBidi" w:cstheme="majorBidi"/>
        </w:rPr>
        <w:t>-</w:t>
      </w:r>
      <w:r w:rsidR="00B419D0" w:rsidRPr="00534614">
        <w:rPr>
          <w:rFonts w:asciiTheme="majorBidi" w:hAnsiTheme="majorBidi" w:cstheme="majorBidi"/>
        </w:rPr>
        <w:t>rank test</w:t>
      </w:r>
      <w:r w:rsidR="00214EA9" w:rsidRPr="00534614">
        <w:rPr>
          <w:rFonts w:asciiTheme="majorBidi" w:hAnsiTheme="majorBidi" w:cstheme="majorBidi"/>
        </w:rPr>
        <w:t xml:space="preserve">, post hoc Bonferroni test, </w:t>
      </w:r>
      <w:r w:rsidR="002B6EEF" w:rsidRPr="00534614">
        <w:rPr>
          <w:rFonts w:asciiTheme="majorBidi" w:hAnsiTheme="majorBidi" w:cstheme="majorBidi"/>
        </w:rPr>
        <w:t>and</w:t>
      </w:r>
      <w:r w:rsidR="0072449D" w:rsidRPr="00534614">
        <w:rPr>
          <w:rFonts w:asciiTheme="majorBidi" w:hAnsiTheme="majorBidi" w:cstheme="majorBidi"/>
          <w:lang w:bidi="fa-IR"/>
        </w:rPr>
        <w:t xml:space="preserve"> repeated-measures ANOVA</w:t>
      </w:r>
      <w:r w:rsidR="002B6EEF" w:rsidRPr="00534614">
        <w:rPr>
          <w:rFonts w:asciiTheme="majorBidi" w:hAnsiTheme="majorBidi" w:cstheme="majorBidi"/>
          <w:lang w:bidi="fa-IR"/>
        </w:rPr>
        <w:t xml:space="preserve"> results</w:t>
      </w:r>
      <w:r w:rsidR="007E26A0">
        <w:rPr>
          <w:rFonts w:asciiTheme="majorBidi" w:hAnsiTheme="majorBidi" w:cstheme="majorBidi"/>
        </w:rPr>
        <w:t xml:space="preserve"> indicated </w:t>
      </w:r>
      <w:r w:rsidR="002B6EEF" w:rsidRPr="00534614">
        <w:rPr>
          <w:rFonts w:asciiTheme="majorBidi" w:hAnsiTheme="majorBidi" w:cstheme="majorBidi"/>
        </w:rPr>
        <w:t>a</w:t>
      </w:r>
      <w:r w:rsidR="00942BA5">
        <w:rPr>
          <w:rFonts w:asciiTheme="majorBidi" w:hAnsiTheme="majorBidi" w:cstheme="majorBidi"/>
        </w:rPr>
        <w:t xml:space="preserve"> </w:t>
      </w:r>
      <w:r w:rsidR="00EF5830" w:rsidRPr="00534614">
        <w:rPr>
          <w:rFonts w:asciiTheme="majorBidi" w:hAnsiTheme="majorBidi" w:cstheme="majorBidi"/>
        </w:rPr>
        <w:t>statistically significant</w:t>
      </w:r>
      <w:r w:rsidR="002B6EEF" w:rsidRPr="00534614">
        <w:rPr>
          <w:rFonts w:asciiTheme="majorBidi" w:hAnsiTheme="majorBidi" w:cstheme="majorBidi"/>
        </w:rPr>
        <w:t xml:space="preserve"> association between</w:t>
      </w:r>
      <w:r w:rsidR="0072449D" w:rsidRPr="00534614">
        <w:rPr>
          <w:rFonts w:asciiTheme="majorBidi" w:hAnsiTheme="majorBidi" w:cstheme="majorBidi"/>
        </w:rPr>
        <w:t xml:space="preserve"> </w:t>
      </w:r>
      <w:r w:rsidR="00675005" w:rsidRPr="00534614">
        <w:rPr>
          <w:rFonts w:asciiTheme="majorBidi" w:hAnsiTheme="majorBidi" w:cstheme="majorBidi"/>
        </w:rPr>
        <w:t>students’ language proficiency and</w:t>
      </w:r>
      <w:r w:rsidR="002B6EEF" w:rsidRPr="00534614">
        <w:rPr>
          <w:rFonts w:asciiTheme="majorBidi" w:hAnsiTheme="majorBidi" w:cstheme="majorBidi"/>
        </w:rPr>
        <w:t xml:space="preserve"> </w:t>
      </w:r>
      <w:r w:rsidR="00CB0D4E" w:rsidRPr="00534614">
        <w:rPr>
          <w:rFonts w:asciiTheme="majorBidi" w:hAnsiTheme="majorBidi" w:cstheme="majorBidi"/>
        </w:rPr>
        <w:t xml:space="preserve">how they accomplished </w:t>
      </w:r>
      <w:r w:rsidR="0014152C" w:rsidRPr="00534614">
        <w:rPr>
          <w:rFonts w:asciiTheme="majorBidi" w:hAnsiTheme="majorBidi" w:cstheme="majorBidi"/>
        </w:rPr>
        <w:t>listening task</w:t>
      </w:r>
      <w:r w:rsidR="00CB0D4E" w:rsidRPr="00534614">
        <w:rPr>
          <w:rFonts w:asciiTheme="majorBidi" w:hAnsiTheme="majorBidi" w:cstheme="majorBidi"/>
        </w:rPr>
        <w:t>s</w:t>
      </w:r>
      <w:r w:rsidR="0014152C" w:rsidRPr="00534614">
        <w:rPr>
          <w:rFonts w:asciiTheme="majorBidi" w:hAnsiTheme="majorBidi" w:cstheme="majorBidi"/>
        </w:rPr>
        <w:t xml:space="preserve"> </w:t>
      </w:r>
      <w:r w:rsidR="00675005" w:rsidRPr="00534614">
        <w:rPr>
          <w:rFonts w:asciiTheme="majorBidi" w:hAnsiTheme="majorBidi" w:cstheme="majorBidi"/>
        </w:rPr>
        <w:t>with cognitive</w:t>
      </w:r>
      <w:r w:rsidR="002B6EEF" w:rsidRPr="00534614">
        <w:rPr>
          <w:rFonts w:asciiTheme="majorBidi" w:hAnsiTheme="majorBidi" w:cstheme="majorBidi"/>
        </w:rPr>
        <w:t xml:space="preserve"> complexity</w:t>
      </w:r>
      <w:r w:rsidR="00675005" w:rsidRPr="00534614">
        <w:rPr>
          <w:rFonts w:asciiTheme="majorBidi" w:hAnsiTheme="majorBidi" w:cstheme="majorBidi"/>
        </w:rPr>
        <w:t xml:space="preserve"> diversity</w:t>
      </w:r>
      <w:r w:rsidR="00DA2283" w:rsidRPr="00534614">
        <w:rPr>
          <w:rFonts w:asciiTheme="majorBidi" w:hAnsiTheme="majorBidi" w:cstheme="majorBidi"/>
        </w:rPr>
        <w:t>.</w:t>
      </w:r>
      <w:r w:rsidR="0029542C" w:rsidRPr="00534614">
        <w:rPr>
          <w:rFonts w:asciiTheme="majorBidi" w:hAnsiTheme="majorBidi" w:cstheme="majorBidi"/>
        </w:rPr>
        <w:t xml:space="preserve"> </w:t>
      </w:r>
      <w:r w:rsidR="00942BA5">
        <w:rPr>
          <w:rFonts w:asciiTheme="majorBidi" w:hAnsiTheme="majorBidi" w:cstheme="majorBidi"/>
        </w:rPr>
        <w:t>Second language teachers and instruction</w:t>
      </w:r>
      <w:r w:rsidR="00C66668">
        <w:rPr>
          <w:rFonts w:asciiTheme="majorBidi" w:hAnsiTheme="majorBidi" w:cstheme="majorBidi"/>
        </w:rPr>
        <w:t>al</w:t>
      </w:r>
      <w:r w:rsidR="00942BA5">
        <w:rPr>
          <w:rFonts w:asciiTheme="majorBidi" w:hAnsiTheme="majorBidi" w:cstheme="majorBidi"/>
        </w:rPr>
        <w:t xml:space="preserve"> task constructors can employ this study’s findings to arrange</w:t>
      </w:r>
      <w:r w:rsidR="006D659A">
        <w:rPr>
          <w:rFonts w:asciiTheme="majorBidi" w:hAnsiTheme="majorBidi" w:cstheme="majorBidi"/>
        </w:rPr>
        <w:t xml:space="preserve"> and construct</w:t>
      </w:r>
      <w:r w:rsidR="00942BA5">
        <w:rPr>
          <w:rFonts w:asciiTheme="majorBidi" w:hAnsiTheme="majorBidi" w:cstheme="majorBidi"/>
        </w:rPr>
        <w:t xml:space="preserve"> tasks for instructing L2</w:t>
      </w:r>
      <w:r w:rsidR="008B50A2">
        <w:rPr>
          <w:rFonts w:asciiTheme="majorBidi" w:hAnsiTheme="majorBidi" w:cstheme="majorBidi"/>
        </w:rPr>
        <w:t>.</w:t>
      </w:r>
      <w:r w:rsidR="007F6E18" w:rsidRPr="00534614">
        <w:rPr>
          <w:rFonts w:asciiTheme="majorBidi" w:hAnsiTheme="majorBidi" w:cstheme="majorBidi"/>
        </w:rPr>
        <w:t xml:space="preserve"> </w:t>
      </w:r>
    </w:p>
    <w:p w14:paraId="2577B43A" w14:textId="5BFD59F5" w:rsidR="0095266D" w:rsidRPr="00534614" w:rsidRDefault="00712F2E" w:rsidP="0007402E">
      <w:pPr>
        <w:spacing w:line="480" w:lineRule="auto"/>
        <w:jc w:val="both"/>
        <w:rPr>
          <w:rFonts w:asciiTheme="majorBidi" w:hAnsiTheme="majorBidi" w:cstheme="majorBidi"/>
        </w:rPr>
      </w:pPr>
      <w:r w:rsidRPr="00534614">
        <w:rPr>
          <w:rFonts w:asciiTheme="majorBidi" w:hAnsiTheme="majorBidi" w:cstheme="majorBidi"/>
          <w:b/>
          <w:bCs/>
          <w:i/>
          <w:iCs/>
        </w:rPr>
        <w:t>Keywords</w:t>
      </w:r>
      <w:r w:rsidRPr="00534614">
        <w:rPr>
          <w:rFonts w:asciiTheme="majorBidi" w:hAnsiTheme="majorBidi" w:cstheme="majorBidi"/>
          <w:i/>
          <w:iCs/>
        </w:rPr>
        <w:t>:</w:t>
      </w:r>
      <w:r w:rsidRPr="00534614">
        <w:rPr>
          <w:rFonts w:asciiTheme="majorBidi" w:hAnsiTheme="majorBidi" w:cstheme="majorBidi"/>
        </w:rPr>
        <w:t xml:space="preserve"> </w:t>
      </w:r>
      <w:r w:rsidR="00EC08D4" w:rsidRPr="00534614">
        <w:rPr>
          <w:rFonts w:asciiTheme="majorBidi" w:hAnsiTheme="majorBidi" w:cstheme="majorBidi"/>
        </w:rPr>
        <w:t>C</w:t>
      </w:r>
      <w:r w:rsidRPr="00534614">
        <w:rPr>
          <w:rFonts w:asciiTheme="majorBidi" w:hAnsiTheme="majorBidi" w:cstheme="majorBidi"/>
        </w:rPr>
        <w:t xml:space="preserve">ognitive </w:t>
      </w:r>
      <w:r w:rsidR="00EC08D4" w:rsidRPr="00534614">
        <w:rPr>
          <w:rFonts w:asciiTheme="majorBidi" w:hAnsiTheme="majorBidi" w:cstheme="majorBidi"/>
        </w:rPr>
        <w:t>C</w:t>
      </w:r>
      <w:r w:rsidRPr="00534614">
        <w:rPr>
          <w:rFonts w:asciiTheme="majorBidi" w:hAnsiTheme="majorBidi" w:cstheme="majorBidi"/>
        </w:rPr>
        <w:t xml:space="preserve">omplexity, </w:t>
      </w:r>
      <w:r w:rsidR="00EC08D4" w:rsidRPr="00534614">
        <w:rPr>
          <w:rFonts w:asciiTheme="majorBidi" w:hAnsiTheme="majorBidi" w:cstheme="majorBidi"/>
        </w:rPr>
        <w:t>D</w:t>
      </w:r>
      <w:r w:rsidRPr="00534614">
        <w:rPr>
          <w:rFonts w:asciiTheme="majorBidi" w:hAnsiTheme="majorBidi" w:cstheme="majorBidi"/>
        </w:rPr>
        <w:t xml:space="preserve">ual </w:t>
      </w:r>
      <w:r w:rsidR="00EC08D4" w:rsidRPr="00534614">
        <w:rPr>
          <w:rFonts w:asciiTheme="majorBidi" w:hAnsiTheme="majorBidi" w:cstheme="majorBidi"/>
        </w:rPr>
        <w:t>T</w:t>
      </w:r>
      <w:r w:rsidRPr="00534614">
        <w:rPr>
          <w:rFonts w:asciiTheme="majorBidi" w:hAnsiTheme="majorBidi" w:cstheme="majorBidi"/>
        </w:rPr>
        <w:t xml:space="preserve">ask, </w:t>
      </w:r>
      <w:r w:rsidR="00EC08D4" w:rsidRPr="00534614">
        <w:rPr>
          <w:rFonts w:asciiTheme="majorBidi" w:hAnsiTheme="majorBidi" w:cstheme="majorBidi"/>
        </w:rPr>
        <w:t>L</w:t>
      </w:r>
      <w:r w:rsidRPr="00534614">
        <w:rPr>
          <w:rFonts w:asciiTheme="majorBidi" w:hAnsiTheme="majorBidi" w:cstheme="majorBidi"/>
        </w:rPr>
        <w:t xml:space="preserve">istening </w:t>
      </w:r>
      <w:r w:rsidR="00EC08D4" w:rsidRPr="00534614">
        <w:rPr>
          <w:rFonts w:asciiTheme="majorBidi" w:hAnsiTheme="majorBidi" w:cstheme="majorBidi"/>
        </w:rPr>
        <w:t>C</w:t>
      </w:r>
      <w:r w:rsidRPr="00534614">
        <w:rPr>
          <w:rFonts w:asciiTheme="majorBidi" w:hAnsiTheme="majorBidi" w:cstheme="majorBidi"/>
        </w:rPr>
        <w:t xml:space="preserve">omprehension, </w:t>
      </w:r>
      <w:r w:rsidR="00EC08D4" w:rsidRPr="00534614">
        <w:rPr>
          <w:rFonts w:asciiTheme="majorBidi" w:hAnsiTheme="majorBidi" w:cstheme="majorBidi"/>
        </w:rPr>
        <w:t>S</w:t>
      </w:r>
      <w:r w:rsidRPr="00534614">
        <w:rPr>
          <w:rFonts w:asciiTheme="majorBidi" w:hAnsiTheme="majorBidi" w:cstheme="majorBidi"/>
        </w:rPr>
        <w:t xml:space="preserve">patial </w:t>
      </w:r>
      <w:r w:rsidR="00EC08D4" w:rsidRPr="00534614">
        <w:rPr>
          <w:rFonts w:asciiTheme="majorBidi" w:hAnsiTheme="majorBidi" w:cstheme="majorBidi"/>
        </w:rPr>
        <w:t>R</w:t>
      </w:r>
      <w:r w:rsidRPr="00534614">
        <w:rPr>
          <w:rFonts w:asciiTheme="majorBidi" w:hAnsiTheme="majorBidi" w:cstheme="majorBidi"/>
        </w:rPr>
        <w:t xml:space="preserve">easoning </w:t>
      </w:r>
      <w:r w:rsidR="00EC08D4" w:rsidRPr="00534614">
        <w:rPr>
          <w:rFonts w:asciiTheme="majorBidi" w:hAnsiTheme="majorBidi" w:cstheme="majorBidi"/>
        </w:rPr>
        <w:t>D</w:t>
      </w:r>
      <w:r w:rsidRPr="00534614">
        <w:rPr>
          <w:rFonts w:asciiTheme="majorBidi" w:hAnsiTheme="majorBidi" w:cstheme="majorBidi"/>
        </w:rPr>
        <w:t xml:space="preserve">emand, SSARC </w:t>
      </w:r>
      <w:r w:rsidR="00EC08D4" w:rsidRPr="00534614">
        <w:rPr>
          <w:rFonts w:asciiTheme="majorBidi" w:hAnsiTheme="majorBidi" w:cstheme="majorBidi"/>
        </w:rPr>
        <w:t>M</w:t>
      </w:r>
      <w:r w:rsidRPr="00534614">
        <w:rPr>
          <w:rFonts w:asciiTheme="majorBidi" w:hAnsiTheme="majorBidi" w:cstheme="majorBidi"/>
        </w:rPr>
        <w:t>odel</w:t>
      </w:r>
    </w:p>
    <w:p w14:paraId="364E644A" w14:textId="4277B7F6" w:rsidR="0062747E" w:rsidRPr="003E63E6" w:rsidRDefault="0062747E" w:rsidP="00292EB3">
      <w:pPr>
        <w:spacing w:line="240" w:lineRule="auto"/>
        <w:jc w:val="center"/>
        <w:rPr>
          <w:rFonts w:asciiTheme="majorBidi" w:hAnsiTheme="majorBidi" w:cstheme="majorBidi"/>
        </w:rPr>
      </w:pPr>
      <w:r w:rsidRPr="003E63E6">
        <w:rPr>
          <w:rFonts w:asciiTheme="majorBidi" w:hAnsiTheme="majorBidi" w:cstheme="majorBidi"/>
          <w:b/>
          <w:bCs/>
        </w:rPr>
        <w:t>Introduction</w:t>
      </w:r>
    </w:p>
    <w:p w14:paraId="71C75C1B" w14:textId="1B29FD33" w:rsidR="001E7727" w:rsidRPr="003E63E6" w:rsidRDefault="00B02CC2" w:rsidP="009908F5">
      <w:pPr>
        <w:spacing w:line="240" w:lineRule="auto"/>
        <w:jc w:val="both"/>
        <w:rPr>
          <w:rFonts w:asciiTheme="majorBidi" w:hAnsiTheme="majorBidi" w:cstheme="majorBidi"/>
        </w:rPr>
      </w:pPr>
      <w:r>
        <w:rPr>
          <w:rFonts w:asciiTheme="majorBidi" w:hAnsiTheme="majorBidi" w:cstheme="majorBidi"/>
        </w:rPr>
        <w:t>Second language scholars employed</w:t>
      </w:r>
      <w:r w:rsidR="009A6324">
        <w:rPr>
          <w:rFonts w:asciiTheme="majorBidi" w:hAnsiTheme="majorBidi" w:cstheme="majorBidi"/>
        </w:rPr>
        <w:t xml:space="preserve"> the task</w:t>
      </w:r>
      <w:r>
        <w:rPr>
          <w:rFonts w:asciiTheme="majorBidi" w:hAnsiTheme="majorBidi" w:cstheme="majorBidi"/>
        </w:rPr>
        <w:t xml:space="preserve">-based syllabus instead of linguistic-based </w:t>
      </w:r>
      <w:r w:rsidR="009A6324">
        <w:rPr>
          <w:rFonts w:asciiTheme="majorBidi" w:hAnsiTheme="majorBidi" w:cstheme="majorBidi"/>
        </w:rPr>
        <w:t xml:space="preserve">one to prioritize meaning over linguistic form </w:t>
      </w:r>
      <w:r w:rsidR="009A6324" w:rsidRPr="003E63E6">
        <w:rPr>
          <w:rFonts w:asciiTheme="majorBidi" w:hAnsiTheme="majorBidi" w:cstheme="majorBidi"/>
        </w:rPr>
        <w:t>(Ellis, 2003; Robinson, 2005).</w:t>
      </w:r>
      <w:r w:rsidR="009A6324">
        <w:rPr>
          <w:rFonts w:asciiTheme="majorBidi" w:hAnsiTheme="majorBidi" w:cstheme="majorBidi"/>
        </w:rPr>
        <w:t xml:space="preserve"> Their reason for prioritizing task-based syllabus is tasks ability for creating a situation for pragmatical use of language</w:t>
      </w:r>
      <w:r w:rsidR="00FC6E56">
        <w:rPr>
          <w:rFonts w:asciiTheme="majorBidi" w:hAnsiTheme="majorBidi" w:cstheme="majorBidi"/>
        </w:rPr>
        <w:t xml:space="preserve"> which is more than just displaying language</w:t>
      </w:r>
      <w:r w:rsidR="009E7459" w:rsidRPr="003E63E6">
        <w:rPr>
          <w:rFonts w:asciiTheme="majorBidi" w:hAnsiTheme="majorBidi" w:cstheme="majorBidi"/>
        </w:rPr>
        <w:t>.</w:t>
      </w:r>
      <w:r w:rsidR="009F4AC1">
        <w:rPr>
          <w:rFonts w:asciiTheme="majorBidi" w:hAnsiTheme="majorBidi" w:cstheme="majorBidi"/>
        </w:rPr>
        <w:t xml:space="preserve"> Tasks create a situation in L2 classes for communication that leads to L2 proficiency development.</w:t>
      </w:r>
      <w:r w:rsidR="009E7459" w:rsidRPr="003E63E6">
        <w:rPr>
          <w:rFonts w:asciiTheme="majorBidi" w:hAnsiTheme="majorBidi" w:cstheme="majorBidi"/>
        </w:rPr>
        <w:t xml:space="preserve"> </w:t>
      </w:r>
      <w:r w:rsidR="00DB5ED8">
        <w:rPr>
          <w:rFonts w:asciiTheme="majorBidi" w:hAnsiTheme="majorBidi" w:cstheme="majorBidi"/>
        </w:rPr>
        <w:t>Employing tasks for teaching L2 is a way for increasing the extent of communicative teaching (</w:t>
      </w:r>
      <w:r w:rsidR="008465F3" w:rsidRPr="003E63E6">
        <w:rPr>
          <w:rFonts w:asciiTheme="majorBidi" w:hAnsiTheme="majorBidi" w:cstheme="majorBidi"/>
        </w:rPr>
        <w:t>Ellis,</w:t>
      </w:r>
      <w:r w:rsidR="008D1512" w:rsidRPr="003E63E6">
        <w:rPr>
          <w:rFonts w:asciiTheme="majorBidi" w:hAnsiTheme="majorBidi" w:cstheme="majorBidi"/>
        </w:rPr>
        <w:t xml:space="preserve"> </w:t>
      </w:r>
      <w:r w:rsidR="008465F3" w:rsidRPr="003E63E6">
        <w:rPr>
          <w:rFonts w:asciiTheme="majorBidi" w:hAnsiTheme="majorBidi" w:cstheme="majorBidi"/>
        </w:rPr>
        <w:t xml:space="preserve">2003). </w:t>
      </w:r>
      <w:r w:rsidR="000B2749">
        <w:rPr>
          <w:rFonts w:asciiTheme="majorBidi" w:hAnsiTheme="majorBidi" w:cstheme="majorBidi"/>
        </w:rPr>
        <w:t xml:space="preserve">In task-based </w:t>
      </w:r>
      <w:r w:rsidR="00D44A5C">
        <w:rPr>
          <w:rFonts w:asciiTheme="majorBidi" w:hAnsiTheme="majorBidi" w:cstheme="majorBidi"/>
        </w:rPr>
        <w:t>syllabus,</w:t>
      </w:r>
      <w:r w:rsidR="000B2749">
        <w:rPr>
          <w:rFonts w:asciiTheme="majorBidi" w:hAnsiTheme="majorBidi" w:cstheme="majorBidi"/>
        </w:rPr>
        <w:t xml:space="preserve"> tasks should be sequenced </w:t>
      </w:r>
      <w:r w:rsidR="00D44A5C">
        <w:rPr>
          <w:rFonts w:asciiTheme="majorBidi" w:hAnsiTheme="majorBidi" w:cstheme="majorBidi"/>
        </w:rPr>
        <w:t xml:space="preserve">based on the specific cornerstone. </w:t>
      </w:r>
      <w:r w:rsidR="00041FE4">
        <w:rPr>
          <w:rFonts w:asciiTheme="majorBidi" w:hAnsiTheme="majorBidi" w:cstheme="majorBidi"/>
        </w:rPr>
        <w:t xml:space="preserve">The </w:t>
      </w:r>
      <w:r w:rsidR="008A5950" w:rsidRPr="003E63E6">
        <w:rPr>
          <w:rFonts w:asciiTheme="majorBidi" w:hAnsiTheme="majorBidi" w:cstheme="majorBidi"/>
        </w:rPr>
        <w:t>cornerstones</w:t>
      </w:r>
      <w:r w:rsidR="00041FE4">
        <w:rPr>
          <w:rFonts w:asciiTheme="majorBidi" w:hAnsiTheme="majorBidi" w:cstheme="majorBidi"/>
        </w:rPr>
        <w:t xml:space="preserve"> of </w:t>
      </w:r>
      <w:r w:rsidR="008A5950" w:rsidRPr="003E63E6">
        <w:rPr>
          <w:rFonts w:asciiTheme="majorBidi" w:hAnsiTheme="majorBidi" w:cstheme="majorBidi"/>
        </w:rPr>
        <w:t>present</w:t>
      </w:r>
      <w:r w:rsidR="00041FE4">
        <w:rPr>
          <w:rFonts w:asciiTheme="majorBidi" w:hAnsiTheme="majorBidi" w:cstheme="majorBidi"/>
        </w:rPr>
        <w:t>ing</w:t>
      </w:r>
      <w:r w:rsidR="008A5950" w:rsidRPr="003E63E6">
        <w:rPr>
          <w:rFonts w:asciiTheme="majorBidi" w:hAnsiTheme="majorBidi" w:cstheme="majorBidi"/>
        </w:rPr>
        <w:t xml:space="preserve"> some tasks </w:t>
      </w:r>
      <w:r w:rsidR="002F2E28" w:rsidRPr="003E63E6">
        <w:rPr>
          <w:rFonts w:asciiTheme="majorBidi" w:hAnsiTheme="majorBidi" w:cstheme="majorBidi"/>
        </w:rPr>
        <w:t>in advance of</w:t>
      </w:r>
      <w:r w:rsidR="008A5950" w:rsidRPr="003E63E6">
        <w:rPr>
          <w:rFonts w:asciiTheme="majorBidi" w:hAnsiTheme="majorBidi" w:cstheme="majorBidi"/>
        </w:rPr>
        <w:t xml:space="preserve"> others</w:t>
      </w:r>
      <w:r w:rsidR="00041FE4">
        <w:rPr>
          <w:rFonts w:asciiTheme="majorBidi" w:hAnsiTheme="majorBidi" w:cstheme="majorBidi"/>
        </w:rPr>
        <w:t xml:space="preserve"> are miscellaneous</w:t>
      </w:r>
      <w:r w:rsidR="008A5950" w:rsidRPr="003E63E6">
        <w:rPr>
          <w:rFonts w:asciiTheme="majorBidi" w:hAnsiTheme="majorBidi" w:cstheme="majorBidi"/>
        </w:rPr>
        <w:t xml:space="preserve">. </w:t>
      </w:r>
      <w:r w:rsidR="00BA6AE1" w:rsidRPr="003E63E6">
        <w:rPr>
          <w:rFonts w:asciiTheme="majorBidi" w:hAnsiTheme="majorBidi" w:cstheme="majorBidi"/>
        </w:rPr>
        <w:t>Robinson</w:t>
      </w:r>
      <w:r w:rsidR="009908F5">
        <w:rPr>
          <w:rFonts w:asciiTheme="majorBidi" w:hAnsiTheme="majorBidi" w:cstheme="majorBidi"/>
        </w:rPr>
        <w:t xml:space="preserve">’s cornerstone of </w:t>
      </w:r>
      <w:r w:rsidR="00C94018" w:rsidRPr="003E63E6">
        <w:rPr>
          <w:rFonts w:asciiTheme="majorBidi" w:hAnsiTheme="majorBidi" w:cstheme="majorBidi"/>
        </w:rPr>
        <w:t>arranging</w:t>
      </w:r>
      <w:r w:rsidR="00BA6AE1" w:rsidRPr="003E63E6">
        <w:rPr>
          <w:rFonts w:asciiTheme="majorBidi" w:hAnsiTheme="majorBidi" w:cstheme="majorBidi"/>
        </w:rPr>
        <w:t xml:space="preserve"> and </w:t>
      </w:r>
      <w:r w:rsidR="00AC607F" w:rsidRPr="003E63E6">
        <w:rPr>
          <w:rFonts w:asciiTheme="majorBidi" w:hAnsiTheme="majorBidi" w:cstheme="majorBidi"/>
        </w:rPr>
        <w:t xml:space="preserve">constructing </w:t>
      </w:r>
      <w:r w:rsidR="00882F8B" w:rsidRPr="003E63E6">
        <w:rPr>
          <w:rFonts w:asciiTheme="majorBidi" w:hAnsiTheme="majorBidi" w:cstheme="majorBidi"/>
        </w:rPr>
        <w:t>tasks</w:t>
      </w:r>
      <w:r w:rsidR="00BA6AE1" w:rsidRPr="003E63E6">
        <w:rPr>
          <w:rFonts w:asciiTheme="majorBidi" w:hAnsiTheme="majorBidi" w:cstheme="majorBidi"/>
        </w:rPr>
        <w:t xml:space="preserve"> </w:t>
      </w:r>
      <w:r w:rsidR="003C4B25">
        <w:rPr>
          <w:rFonts w:asciiTheme="majorBidi" w:hAnsiTheme="majorBidi" w:cstheme="majorBidi"/>
        </w:rPr>
        <w:t>is</w:t>
      </w:r>
      <w:r w:rsidR="00BA6AE1" w:rsidRPr="003E63E6">
        <w:rPr>
          <w:rFonts w:asciiTheme="majorBidi" w:hAnsiTheme="majorBidi" w:cstheme="majorBidi"/>
        </w:rPr>
        <w:t xml:space="preserve"> </w:t>
      </w:r>
      <w:r w:rsidR="00AC607F" w:rsidRPr="003E63E6">
        <w:rPr>
          <w:rFonts w:asciiTheme="majorBidi" w:hAnsiTheme="majorBidi" w:cstheme="majorBidi"/>
        </w:rPr>
        <w:t>a</w:t>
      </w:r>
      <w:r w:rsidR="00BA6AE1" w:rsidRPr="003E63E6">
        <w:rPr>
          <w:rFonts w:asciiTheme="majorBidi" w:hAnsiTheme="majorBidi" w:cstheme="majorBidi"/>
        </w:rPr>
        <w:t xml:space="preserve"> </w:t>
      </w:r>
      <w:r w:rsidR="00345541" w:rsidRPr="003E63E6">
        <w:rPr>
          <w:rFonts w:asciiTheme="majorBidi" w:hAnsiTheme="majorBidi" w:cstheme="majorBidi"/>
        </w:rPr>
        <w:t xml:space="preserve">progressive increase in </w:t>
      </w:r>
      <w:r w:rsidR="008811CB" w:rsidRPr="003E63E6">
        <w:rPr>
          <w:rFonts w:asciiTheme="majorBidi" w:hAnsiTheme="majorBidi" w:cstheme="majorBidi"/>
        </w:rPr>
        <w:t>correspondence between the extent of demands of real-world and pe</w:t>
      </w:r>
      <w:r w:rsidR="00896BBD" w:rsidRPr="003E63E6">
        <w:rPr>
          <w:rFonts w:asciiTheme="majorBidi" w:hAnsiTheme="majorBidi" w:cstheme="majorBidi"/>
        </w:rPr>
        <w:t xml:space="preserve">dagogical </w:t>
      </w:r>
      <w:r w:rsidR="00F06B13" w:rsidRPr="003E63E6">
        <w:rPr>
          <w:rFonts w:asciiTheme="majorBidi" w:hAnsiTheme="majorBidi" w:cstheme="majorBidi"/>
        </w:rPr>
        <w:t>tasks (</w:t>
      </w:r>
      <w:r w:rsidR="00896BBD" w:rsidRPr="003E63E6">
        <w:rPr>
          <w:rFonts w:asciiTheme="majorBidi" w:hAnsiTheme="majorBidi" w:cstheme="majorBidi"/>
        </w:rPr>
        <w:t xml:space="preserve">Robinson, 2005). </w:t>
      </w:r>
      <w:r w:rsidR="000571D1" w:rsidRPr="008A77D4">
        <w:rPr>
          <w:rFonts w:asciiTheme="majorBidi" w:hAnsiTheme="majorBidi" w:cstheme="majorBidi"/>
        </w:rPr>
        <w:t xml:space="preserve">Task complexity </w:t>
      </w:r>
      <w:r w:rsidR="00D77ABA" w:rsidRPr="008A77D4">
        <w:rPr>
          <w:rFonts w:asciiTheme="majorBidi" w:hAnsiTheme="majorBidi" w:cstheme="majorBidi"/>
        </w:rPr>
        <w:t xml:space="preserve">is </w:t>
      </w:r>
      <w:r w:rsidR="005F6F2F" w:rsidRPr="008A77D4">
        <w:rPr>
          <w:rFonts w:asciiTheme="majorBidi" w:hAnsiTheme="majorBidi" w:cstheme="majorBidi"/>
        </w:rPr>
        <w:t xml:space="preserve">proposed as </w:t>
      </w:r>
      <w:r w:rsidR="00D77ABA" w:rsidRPr="008A77D4">
        <w:rPr>
          <w:rFonts w:asciiTheme="majorBidi" w:hAnsiTheme="majorBidi" w:cstheme="majorBidi"/>
        </w:rPr>
        <w:t xml:space="preserve">a device </w:t>
      </w:r>
      <w:r w:rsidR="006D7A56" w:rsidRPr="008A77D4">
        <w:rPr>
          <w:rFonts w:asciiTheme="majorBidi" w:hAnsiTheme="majorBidi" w:cstheme="majorBidi"/>
        </w:rPr>
        <w:t xml:space="preserve">for accomplishing the aim of </w:t>
      </w:r>
      <w:r w:rsidR="000571D1" w:rsidRPr="008A77D4">
        <w:rPr>
          <w:rFonts w:asciiTheme="majorBidi" w:hAnsiTheme="majorBidi" w:cstheme="majorBidi"/>
        </w:rPr>
        <w:t>sequenc</w:t>
      </w:r>
      <w:r w:rsidR="006D7A56" w:rsidRPr="008A77D4">
        <w:rPr>
          <w:rFonts w:asciiTheme="majorBidi" w:hAnsiTheme="majorBidi" w:cstheme="majorBidi"/>
        </w:rPr>
        <w:t>ing</w:t>
      </w:r>
      <w:r w:rsidR="000571D1" w:rsidRPr="008A77D4">
        <w:rPr>
          <w:rFonts w:asciiTheme="majorBidi" w:hAnsiTheme="majorBidi" w:cstheme="majorBidi"/>
        </w:rPr>
        <w:t xml:space="preserve"> and arrang</w:t>
      </w:r>
      <w:r w:rsidR="006D7A56" w:rsidRPr="008A77D4">
        <w:rPr>
          <w:rFonts w:asciiTheme="majorBidi" w:hAnsiTheme="majorBidi" w:cstheme="majorBidi"/>
        </w:rPr>
        <w:t>ing</w:t>
      </w:r>
      <w:r w:rsidR="000571D1" w:rsidRPr="008A77D4">
        <w:rPr>
          <w:rFonts w:asciiTheme="majorBidi" w:hAnsiTheme="majorBidi" w:cstheme="majorBidi"/>
        </w:rPr>
        <w:t xml:space="preserve"> pedagogical tasks. </w:t>
      </w:r>
      <w:r w:rsidR="006D7A56" w:rsidRPr="008A77D4">
        <w:rPr>
          <w:rFonts w:asciiTheme="majorBidi" w:hAnsiTheme="majorBidi" w:cstheme="majorBidi"/>
        </w:rPr>
        <w:t xml:space="preserve">Scholars have </w:t>
      </w:r>
      <w:r w:rsidR="006D7A56">
        <w:rPr>
          <w:rFonts w:asciiTheme="majorBidi" w:hAnsiTheme="majorBidi" w:cstheme="majorBidi"/>
        </w:rPr>
        <w:t xml:space="preserve">not agreed </w:t>
      </w:r>
      <w:r w:rsidR="009A3AE2">
        <w:rPr>
          <w:rFonts w:asciiTheme="majorBidi" w:hAnsiTheme="majorBidi" w:cstheme="majorBidi"/>
        </w:rPr>
        <w:t>upon</w:t>
      </w:r>
      <w:r w:rsidR="006D7A56">
        <w:rPr>
          <w:rFonts w:asciiTheme="majorBidi" w:hAnsiTheme="majorBidi" w:cstheme="majorBidi"/>
        </w:rPr>
        <w:t xml:space="preserve"> a cornerstone </w:t>
      </w:r>
      <w:r w:rsidR="00DA0682">
        <w:rPr>
          <w:rFonts w:asciiTheme="majorBidi" w:hAnsiTheme="majorBidi" w:cstheme="majorBidi"/>
        </w:rPr>
        <w:t>of</w:t>
      </w:r>
      <w:r w:rsidR="006D7A56">
        <w:rPr>
          <w:rFonts w:asciiTheme="majorBidi" w:hAnsiTheme="majorBidi" w:cstheme="majorBidi"/>
        </w:rPr>
        <w:t xml:space="preserve"> sequencing tasks.</w:t>
      </w:r>
      <w:r w:rsidR="007F17BB" w:rsidRPr="003E63E6">
        <w:rPr>
          <w:rFonts w:asciiTheme="majorBidi" w:hAnsiTheme="majorBidi" w:cstheme="majorBidi"/>
        </w:rPr>
        <w:t xml:space="preserve"> </w:t>
      </w:r>
      <w:r w:rsidR="007E5AB0" w:rsidRPr="003E63E6">
        <w:rPr>
          <w:rFonts w:asciiTheme="majorBidi" w:hAnsiTheme="majorBidi" w:cstheme="majorBidi"/>
        </w:rPr>
        <w:t>I</w:t>
      </w:r>
      <w:r w:rsidR="007F17BB" w:rsidRPr="003E63E6">
        <w:rPr>
          <w:rFonts w:asciiTheme="majorBidi" w:hAnsiTheme="majorBidi" w:cstheme="majorBidi"/>
        </w:rPr>
        <w:t xml:space="preserve">n other words, </w:t>
      </w:r>
      <w:r w:rsidR="004B155C" w:rsidRPr="003E63E6">
        <w:rPr>
          <w:rFonts w:asciiTheme="majorBidi" w:hAnsiTheme="majorBidi" w:cstheme="majorBidi"/>
        </w:rPr>
        <w:t>whether a</w:t>
      </w:r>
      <w:r w:rsidR="009026D1" w:rsidRPr="003E63E6">
        <w:rPr>
          <w:rFonts w:asciiTheme="majorBidi" w:hAnsiTheme="majorBidi" w:cstheme="majorBidi"/>
        </w:rPr>
        <w:t xml:space="preserve"> specific</w:t>
      </w:r>
      <w:r w:rsidR="004B155C" w:rsidRPr="003E63E6">
        <w:rPr>
          <w:rFonts w:asciiTheme="majorBidi" w:hAnsiTheme="majorBidi" w:cstheme="majorBidi"/>
        </w:rPr>
        <w:t xml:space="preserve"> c</w:t>
      </w:r>
      <w:r w:rsidR="006327A6" w:rsidRPr="003E63E6">
        <w:rPr>
          <w:rFonts w:asciiTheme="majorBidi" w:hAnsiTheme="majorBidi" w:cstheme="majorBidi"/>
        </w:rPr>
        <w:t>ornerstone</w:t>
      </w:r>
      <w:r w:rsidR="004B155C" w:rsidRPr="003E63E6">
        <w:rPr>
          <w:rFonts w:asciiTheme="majorBidi" w:hAnsiTheme="majorBidi" w:cstheme="majorBidi"/>
        </w:rPr>
        <w:t xml:space="preserve"> should be used rather than others is debatable. </w:t>
      </w:r>
      <w:r w:rsidR="00BC7486" w:rsidRPr="003E63E6">
        <w:rPr>
          <w:rFonts w:asciiTheme="majorBidi" w:hAnsiTheme="majorBidi" w:cstheme="majorBidi"/>
        </w:rPr>
        <w:t xml:space="preserve">Which </w:t>
      </w:r>
      <w:r w:rsidR="00E572C2" w:rsidRPr="003E63E6">
        <w:rPr>
          <w:rFonts w:asciiTheme="majorBidi" w:hAnsiTheme="majorBidi" w:cstheme="majorBidi"/>
        </w:rPr>
        <w:t>task features should be used as a cornerstone when deciding</w:t>
      </w:r>
      <w:r w:rsidR="00BC7486" w:rsidRPr="003E63E6">
        <w:rPr>
          <w:rFonts w:asciiTheme="majorBidi" w:hAnsiTheme="majorBidi" w:cstheme="majorBidi"/>
        </w:rPr>
        <w:t xml:space="preserve"> to give a task earlier than </w:t>
      </w:r>
      <w:r w:rsidR="00C07FAE" w:rsidRPr="003E63E6">
        <w:rPr>
          <w:rFonts w:asciiTheme="majorBidi" w:hAnsiTheme="majorBidi" w:cstheme="majorBidi"/>
        </w:rPr>
        <w:t>another?</w:t>
      </w:r>
      <w:r w:rsidR="00A53734" w:rsidRPr="003E63E6">
        <w:rPr>
          <w:rFonts w:asciiTheme="majorBidi" w:hAnsiTheme="majorBidi" w:cstheme="majorBidi"/>
        </w:rPr>
        <w:t xml:space="preserve"> To </w:t>
      </w:r>
      <w:r w:rsidR="006C691F" w:rsidRPr="003E63E6">
        <w:rPr>
          <w:rFonts w:asciiTheme="majorBidi" w:hAnsiTheme="majorBidi" w:cstheme="majorBidi"/>
        </w:rPr>
        <w:t>arrange</w:t>
      </w:r>
      <w:r w:rsidR="00A53734" w:rsidRPr="003E63E6">
        <w:rPr>
          <w:rFonts w:asciiTheme="majorBidi" w:hAnsiTheme="majorBidi" w:cstheme="majorBidi"/>
        </w:rPr>
        <w:t xml:space="preserve"> a </w:t>
      </w:r>
      <w:r w:rsidR="00922267" w:rsidRPr="003E63E6">
        <w:rPr>
          <w:rFonts w:asciiTheme="majorBidi" w:hAnsiTheme="majorBidi" w:cstheme="majorBidi"/>
        </w:rPr>
        <w:t>task,</w:t>
      </w:r>
      <w:r w:rsidR="00A53734" w:rsidRPr="003E63E6">
        <w:rPr>
          <w:rFonts w:asciiTheme="majorBidi" w:hAnsiTheme="majorBidi" w:cstheme="majorBidi"/>
        </w:rPr>
        <w:t xml:space="preserve"> </w:t>
      </w:r>
      <w:r w:rsidR="00FE79A9" w:rsidRPr="003E63E6">
        <w:rPr>
          <w:rFonts w:asciiTheme="majorBidi" w:hAnsiTheme="majorBidi" w:cstheme="majorBidi"/>
        </w:rPr>
        <w:t xml:space="preserve">a </w:t>
      </w:r>
      <w:r w:rsidR="00A53734" w:rsidRPr="003E63E6">
        <w:rPr>
          <w:rFonts w:asciiTheme="majorBidi" w:hAnsiTheme="majorBidi" w:cstheme="majorBidi"/>
        </w:rPr>
        <w:t>task</w:t>
      </w:r>
      <w:r w:rsidR="00EE71B8" w:rsidRPr="003E63E6">
        <w:rPr>
          <w:rFonts w:asciiTheme="majorBidi" w:hAnsiTheme="majorBidi" w:cstheme="majorBidi"/>
        </w:rPr>
        <w:t>-</w:t>
      </w:r>
      <w:r w:rsidR="00A53734" w:rsidRPr="003E63E6">
        <w:rPr>
          <w:rFonts w:asciiTheme="majorBidi" w:hAnsiTheme="majorBidi" w:cstheme="majorBidi"/>
        </w:rPr>
        <w:t xml:space="preserve">based </w:t>
      </w:r>
      <w:r w:rsidR="00E310E1" w:rsidRPr="003E63E6">
        <w:rPr>
          <w:rFonts w:asciiTheme="majorBidi" w:hAnsiTheme="majorBidi" w:cstheme="majorBidi"/>
        </w:rPr>
        <w:t xml:space="preserve">syllabus </w:t>
      </w:r>
      <w:r w:rsidR="00645B6E" w:rsidRPr="003E63E6">
        <w:rPr>
          <w:rFonts w:asciiTheme="majorBidi" w:hAnsiTheme="majorBidi" w:cstheme="majorBidi"/>
        </w:rPr>
        <w:t>considers the cognitive and linguistic demands that tasks put on the learner</w:t>
      </w:r>
      <w:r w:rsidR="00C2030B" w:rsidRPr="003E63E6">
        <w:rPr>
          <w:rFonts w:asciiTheme="majorBidi" w:hAnsiTheme="majorBidi" w:cstheme="majorBidi"/>
        </w:rPr>
        <w:t>s</w:t>
      </w:r>
      <w:r w:rsidR="00645B6E" w:rsidRPr="003E63E6">
        <w:rPr>
          <w:rFonts w:asciiTheme="majorBidi" w:hAnsiTheme="majorBidi" w:cstheme="majorBidi"/>
        </w:rPr>
        <w:t xml:space="preserve"> and learners’ development level to harmonize</w:t>
      </w:r>
      <w:r w:rsidR="00A2658E" w:rsidRPr="003E63E6">
        <w:rPr>
          <w:rFonts w:asciiTheme="majorBidi" w:hAnsiTheme="majorBidi" w:cstheme="majorBidi"/>
        </w:rPr>
        <w:t xml:space="preserve"> them. </w:t>
      </w:r>
      <w:r w:rsidR="0082638D" w:rsidRPr="003E63E6">
        <w:rPr>
          <w:rFonts w:asciiTheme="majorBidi" w:hAnsiTheme="majorBidi" w:cstheme="majorBidi"/>
        </w:rPr>
        <w:t>T</w:t>
      </w:r>
      <w:r w:rsidR="009644E5" w:rsidRPr="003E63E6">
        <w:rPr>
          <w:rFonts w:asciiTheme="majorBidi" w:hAnsiTheme="majorBidi" w:cstheme="majorBidi"/>
        </w:rPr>
        <w:t xml:space="preserve">his </w:t>
      </w:r>
      <w:r w:rsidR="009A3957" w:rsidRPr="003E63E6">
        <w:rPr>
          <w:rFonts w:asciiTheme="majorBidi" w:hAnsiTheme="majorBidi" w:cstheme="majorBidi"/>
        </w:rPr>
        <w:t>work</w:t>
      </w:r>
      <w:r w:rsidR="009644E5" w:rsidRPr="003E63E6">
        <w:rPr>
          <w:rFonts w:asciiTheme="majorBidi" w:hAnsiTheme="majorBidi" w:cstheme="majorBidi"/>
        </w:rPr>
        <w:t xml:space="preserve"> </w:t>
      </w:r>
      <w:r w:rsidR="0082638D" w:rsidRPr="003E63E6">
        <w:rPr>
          <w:rFonts w:asciiTheme="majorBidi" w:hAnsiTheme="majorBidi" w:cstheme="majorBidi"/>
        </w:rPr>
        <w:t>mainly focused</w:t>
      </w:r>
      <w:r w:rsidR="009644E5" w:rsidRPr="003E63E6">
        <w:rPr>
          <w:rFonts w:asciiTheme="majorBidi" w:hAnsiTheme="majorBidi" w:cstheme="majorBidi"/>
        </w:rPr>
        <w:t xml:space="preserve"> on the synergetic impact of spatial reasoning and dual tasks as two variables of cognitive task complexity on listening comprehension which has not been examined to date. </w:t>
      </w:r>
      <w:r w:rsidR="00C2030B" w:rsidRPr="003E63E6">
        <w:rPr>
          <w:rFonts w:asciiTheme="majorBidi" w:hAnsiTheme="majorBidi" w:cstheme="majorBidi"/>
        </w:rPr>
        <w:t xml:space="preserve">However, the association between L2 development and some variables of cognitive task complexity within Robinson’s Triadic Componential </w:t>
      </w:r>
      <w:r w:rsidR="004B7C0A" w:rsidRPr="003E63E6">
        <w:rPr>
          <w:rFonts w:asciiTheme="majorBidi" w:hAnsiTheme="majorBidi" w:cstheme="majorBidi"/>
        </w:rPr>
        <w:t>Framework (TCF)</w:t>
      </w:r>
      <w:r w:rsidR="00C2030B" w:rsidRPr="003E63E6">
        <w:rPr>
          <w:rFonts w:asciiTheme="majorBidi" w:hAnsiTheme="majorBidi" w:cstheme="majorBidi"/>
        </w:rPr>
        <w:t xml:space="preserve"> has been the main focus of scores of studies. </w:t>
      </w:r>
      <w:r w:rsidR="00C61034" w:rsidRPr="003E63E6">
        <w:rPr>
          <w:rFonts w:asciiTheme="majorBidi" w:hAnsiTheme="majorBidi" w:cstheme="majorBidi"/>
        </w:rPr>
        <w:t xml:space="preserve">The application of spatial reasoning in the </w:t>
      </w:r>
      <w:r w:rsidR="005D6B12" w:rsidRPr="003E63E6">
        <w:rPr>
          <w:rFonts w:asciiTheme="majorBidi" w:hAnsiTheme="majorBidi" w:cstheme="majorBidi"/>
        </w:rPr>
        <w:t>real world</w:t>
      </w:r>
      <w:r w:rsidR="00C61034" w:rsidRPr="003E63E6">
        <w:rPr>
          <w:rFonts w:asciiTheme="majorBidi" w:hAnsiTheme="majorBidi" w:cstheme="majorBidi"/>
        </w:rPr>
        <w:t xml:space="preserve"> and its </w:t>
      </w:r>
      <w:r w:rsidR="007A6DCF" w:rsidRPr="003E63E6">
        <w:rPr>
          <w:rFonts w:asciiTheme="majorBidi" w:hAnsiTheme="majorBidi" w:cstheme="majorBidi"/>
        </w:rPr>
        <w:t xml:space="preserve">necessity in everyday life </w:t>
      </w:r>
      <w:r w:rsidR="00C61034" w:rsidRPr="003E63E6">
        <w:rPr>
          <w:rFonts w:asciiTheme="majorBidi" w:hAnsiTheme="majorBidi" w:cstheme="majorBidi"/>
        </w:rPr>
        <w:t xml:space="preserve">bear out the significance of examining spatial reasoning tasks. </w:t>
      </w:r>
      <w:r w:rsidR="009644E5" w:rsidRPr="003E63E6">
        <w:rPr>
          <w:rFonts w:asciiTheme="majorBidi" w:hAnsiTheme="majorBidi" w:cstheme="majorBidi"/>
        </w:rPr>
        <w:lastRenderedPageBreak/>
        <w:t xml:space="preserve">Spatial reasoning ability is </w:t>
      </w:r>
      <w:r w:rsidR="00C42E07" w:rsidRPr="003E63E6">
        <w:rPr>
          <w:rFonts w:asciiTheme="majorBidi" w:hAnsiTheme="majorBidi" w:cstheme="majorBidi"/>
        </w:rPr>
        <w:t>necessary for</w:t>
      </w:r>
      <w:r w:rsidR="009644E5" w:rsidRPr="003E63E6">
        <w:rPr>
          <w:rFonts w:asciiTheme="majorBidi" w:hAnsiTheme="majorBidi" w:cstheme="majorBidi"/>
        </w:rPr>
        <w:t xml:space="preserve"> everyone in the </w:t>
      </w:r>
      <w:r w:rsidR="005D6B12" w:rsidRPr="003E63E6">
        <w:rPr>
          <w:rFonts w:asciiTheme="majorBidi" w:hAnsiTheme="majorBidi" w:cstheme="majorBidi"/>
        </w:rPr>
        <w:t>real world</w:t>
      </w:r>
      <w:r w:rsidR="009644E5" w:rsidRPr="003E63E6">
        <w:rPr>
          <w:rFonts w:asciiTheme="majorBidi" w:hAnsiTheme="majorBidi" w:cstheme="majorBidi"/>
        </w:rPr>
        <w:t xml:space="preserve"> to find destinations, read maps</w:t>
      </w:r>
      <w:r w:rsidR="005D6B12" w:rsidRPr="003E63E6">
        <w:rPr>
          <w:rFonts w:asciiTheme="majorBidi" w:hAnsiTheme="majorBidi" w:cstheme="majorBidi"/>
        </w:rPr>
        <w:t>,</w:t>
      </w:r>
      <w:r w:rsidR="009644E5" w:rsidRPr="003E63E6">
        <w:rPr>
          <w:rFonts w:asciiTheme="majorBidi" w:hAnsiTheme="majorBidi" w:cstheme="majorBidi"/>
        </w:rPr>
        <w:t xml:space="preserve"> and give directions.</w:t>
      </w:r>
      <w:r w:rsidR="00672BB2" w:rsidRPr="003E63E6">
        <w:rPr>
          <w:rFonts w:asciiTheme="majorBidi" w:hAnsiTheme="majorBidi" w:cstheme="majorBidi"/>
        </w:rPr>
        <w:t xml:space="preserve"> </w:t>
      </w:r>
      <w:r w:rsidR="00C42E07" w:rsidRPr="003E63E6">
        <w:rPr>
          <w:rFonts w:asciiTheme="majorBidi" w:hAnsiTheme="majorBidi" w:cstheme="majorBidi"/>
        </w:rPr>
        <w:t xml:space="preserve">Spatial reasoning ability is also </w:t>
      </w:r>
      <w:r w:rsidR="005A47F0" w:rsidRPr="003E63E6">
        <w:rPr>
          <w:rFonts w:asciiTheme="majorBidi" w:hAnsiTheme="majorBidi" w:cstheme="majorBidi"/>
        </w:rPr>
        <w:t>essential</w:t>
      </w:r>
      <w:r w:rsidR="00C42E07" w:rsidRPr="003E63E6">
        <w:rPr>
          <w:rFonts w:asciiTheme="majorBidi" w:hAnsiTheme="majorBidi" w:cstheme="majorBidi"/>
        </w:rPr>
        <w:t xml:space="preserve"> for </w:t>
      </w:r>
      <w:r w:rsidR="00152C17" w:rsidRPr="003E63E6">
        <w:rPr>
          <w:rFonts w:asciiTheme="majorBidi" w:hAnsiTheme="majorBidi" w:cstheme="majorBidi"/>
        </w:rPr>
        <w:t xml:space="preserve">academic achievement </w:t>
      </w:r>
      <w:r w:rsidR="00D83E6B" w:rsidRPr="003E63E6">
        <w:rPr>
          <w:rFonts w:asciiTheme="majorBidi" w:hAnsiTheme="majorBidi" w:cstheme="majorBidi"/>
        </w:rPr>
        <w:t>over and above</w:t>
      </w:r>
      <w:r w:rsidR="00C42E07" w:rsidRPr="003E63E6">
        <w:rPr>
          <w:rFonts w:asciiTheme="majorBidi" w:hAnsiTheme="majorBidi" w:cstheme="majorBidi"/>
        </w:rPr>
        <w:t xml:space="preserve"> </w:t>
      </w:r>
      <w:r w:rsidR="00152C17" w:rsidRPr="003E63E6">
        <w:rPr>
          <w:rFonts w:asciiTheme="majorBidi" w:hAnsiTheme="majorBidi" w:cstheme="majorBidi"/>
        </w:rPr>
        <w:t>its necessity</w:t>
      </w:r>
      <w:r w:rsidR="00C42E07" w:rsidRPr="003E63E6">
        <w:rPr>
          <w:rFonts w:asciiTheme="majorBidi" w:hAnsiTheme="majorBidi" w:cstheme="majorBidi"/>
        </w:rPr>
        <w:t xml:space="preserve"> </w:t>
      </w:r>
      <w:r w:rsidR="00DB6819" w:rsidRPr="003E63E6">
        <w:rPr>
          <w:rFonts w:asciiTheme="majorBidi" w:hAnsiTheme="majorBidi" w:cstheme="majorBidi"/>
        </w:rPr>
        <w:t xml:space="preserve">in </w:t>
      </w:r>
      <w:r w:rsidR="00C42E07" w:rsidRPr="003E63E6">
        <w:rPr>
          <w:rFonts w:asciiTheme="majorBidi" w:hAnsiTheme="majorBidi" w:cstheme="majorBidi"/>
        </w:rPr>
        <w:t xml:space="preserve">everyday </w:t>
      </w:r>
      <w:r w:rsidR="00F22405" w:rsidRPr="003E63E6">
        <w:rPr>
          <w:rFonts w:asciiTheme="majorBidi" w:hAnsiTheme="majorBidi" w:cstheme="majorBidi"/>
        </w:rPr>
        <w:t>life.</w:t>
      </w:r>
      <w:r w:rsidR="00152C17" w:rsidRPr="003E63E6">
        <w:rPr>
          <w:rFonts w:asciiTheme="majorBidi" w:hAnsiTheme="majorBidi" w:cstheme="majorBidi"/>
        </w:rPr>
        <w:t xml:space="preserve"> </w:t>
      </w:r>
      <w:r w:rsidR="00F22405" w:rsidRPr="003E63E6">
        <w:rPr>
          <w:rFonts w:asciiTheme="majorBidi" w:hAnsiTheme="majorBidi" w:cstheme="majorBidi"/>
        </w:rPr>
        <w:t>I</w:t>
      </w:r>
      <w:r w:rsidR="00152C17" w:rsidRPr="003E63E6">
        <w:rPr>
          <w:rFonts w:asciiTheme="majorBidi" w:hAnsiTheme="majorBidi" w:cstheme="majorBidi"/>
        </w:rPr>
        <w:t xml:space="preserve">t </w:t>
      </w:r>
      <w:r w:rsidR="005A47F0" w:rsidRPr="003E63E6">
        <w:rPr>
          <w:rFonts w:asciiTheme="majorBidi" w:hAnsiTheme="majorBidi" w:cstheme="majorBidi"/>
        </w:rPr>
        <w:t>positively impacts</w:t>
      </w:r>
      <w:r w:rsidR="00152C17" w:rsidRPr="003E63E6">
        <w:rPr>
          <w:rFonts w:asciiTheme="majorBidi" w:hAnsiTheme="majorBidi" w:cstheme="majorBidi"/>
        </w:rPr>
        <w:t xml:space="preserve"> reading </w:t>
      </w:r>
      <w:r w:rsidR="00F22405" w:rsidRPr="003E63E6">
        <w:rPr>
          <w:rFonts w:asciiTheme="majorBidi" w:hAnsiTheme="majorBidi" w:cstheme="majorBidi"/>
        </w:rPr>
        <w:t>comprehension,</w:t>
      </w:r>
      <w:r w:rsidR="00152C17" w:rsidRPr="003E63E6">
        <w:rPr>
          <w:rFonts w:asciiTheme="majorBidi" w:hAnsiTheme="majorBidi" w:cstheme="majorBidi"/>
        </w:rPr>
        <w:t xml:space="preserve"> critical </w:t>
      </w:r>
      <w:r w:rsidR="00CC2609" w:rsidRPr="003E63E6">
        <w:rPr>
          <w:rFonts w:asciiTheme="majorBidi" w:hAnsiTheme="majorBidi" w:cstheme="majorBidi"/>
        </w:rPr>
        <w:t>thinking, technology</w:t>
      </w:r>
      <w:r w:rsidR="00071B20" w:rsidRPr="003E63E6">
        <w:rPr>
          <w:rFonts w:asciiTheme="majorBidi" w:hAnsiTheme="majorBidi" w:cstheme="majorBidi"/>
        </w:rPr>
        <w:t>, and problem-solving</w:t>
      </w:r>
      <w:r w:rsidR="00CC2609" w:rsidRPr="003E63E6">
        <w:rPr>
          <w:rFonts w:asciiTheme="majorBidi" w:hAnsiTheme="majorBidi" w:cstheme="majorBidi"/>
        </w:rPr>
        <w:t xml:space="preserve">. </w:t>
      </w:r>
      <w:r w:rsidR="00CE01BE" w:rsidRPr="003E63E6">
        <w:rPr>
          <w:rFonts w:asciiTheme="majorBidi" w:hAnsiTheme="majorBidi" w:cstheme="majorBidi"/>
        </w:rPr>
        <w:t xml:space="preserve">Working on learners’ spatial reasoning ability is an opportunity to improve this skill in learners who do not have inherent spatial reasoning intelligence. </w:t>
      </w:r>
      <w:r w:rsidR="00672BB2" w:rsidRPr="003E63E6">
        <w:rPr>
          <w:rFonts w:asciiTheme="majorBidi" w:hAnsiTheme="majorBidi" w:cstheme="majorBidi"/>
        </w:rPr>
        <w:t xml:space="preserve">Furthermore, sometimes in the </w:t>
      </w:r>
      <w:r w:rsidR="005D6B12" w:rsidRPr="003E63E6">
        <w:rPr>
          <w:rFonts w:asciiTheme="majorBidi" w:hAnsiTheme="majorBidi" w:cstheme="majorBidi"/>
        </w:rPr>
        <w:t>real world,</w:t>
      </w:r>
      <w:r w:rsidR="00672BB2" w:rsidRPr="003E63E6">
        <w:rPr>
          <w:rFonts w:asciiTheme="majorBidi" w:hAnsiTheme="majorBidi" w:cstheme="majorBidi"/>
        </w:rPr>
        <w:t xml:space="preserve"> it is necessary to accomplish two tasks </w:t>
      </w:r>
      <w:r w:rsidR="005A47F0" w:rsidRPr="003E63E6">
        <w:rPr>
          <w:rFonts w:asciiTheme="majorBidi" w:hAnsiTheme="majorBidi" w:cstheme="majorBidi"/>
        </w:rPr>
        <w:t>simultaneously</w:t>
      </w:r>
      <w:r w:rsidR="00672BB2" w:rsidRPr="003E63E6">
        <w:rPr>
          <w:rFonts w:asciiTheme="majorBidi" w:hAnsiTheme="majorBidi" w:cstheme="majorBidi"/>
        </w:rPr>
        <w:t xml:space="preserve"> successfully. </w:t>
      </w:r>
      <w:r w:rsidR="001A58EF" w:rsidRPr="003E63E6">
        <w:rPr>
          <w:rFonts w:asciiTheme="majorBidi" w:hAnsiTheme="majorBidi" w:cstheme="majorBidi"/>
        </w:rPr>
        <w:t>Al</w:t>
      </w:r>
      <w:r w:rsidR="00E3530E" w:rsidRPr="003E63E6">
        <w:rPr>
          <w:rFonts w:asciiTheme="majorBidi" w:hAnsiTheme="majorBidi" w:cstheme="majorBidi"/>
        </w:rPr>
        <w:t>l these highlight</w:t>
      </w:r>
      <w:r w:rsidR="00946E97" w:rsidRPr="003E63E6">
        <w:rPr>
          <w:rFonts w:asciiTheme="majorBidi" w:hAnsiTheme="majorBidi" w:cstheme="majorBidi"/>
        </w:rPr>
        <w:t xml:space="preserve"> the importance of </w:t>
      </w:r>
      <w:r w:rsidR="00E3530E" w:rsidRPr="003E63E6">
        <w:rPr>
          <w:rFonts w:asciiTheme="majorBidi" w:hAnsiTheme="majorBidi" w:cstheme="majorBidi"/>
        </w:rPr>
        <w:t>the current study</w:t>
      </w:r>
      <w:r w:rsidR="00946E97" w:rsidRPr="003E63E6">
        <w:rPr>
          <w:rFonts w:asciiTheme="majorBidi" w:hAnsiTheme="majorBidi" w:cstheme="majorBidi"/>
        </w:rPr>
        <w:t xml:space="preserve"> </w:t>
      </w:r>
      <w:r w:rsidR="003C25D3" w:rsidRPr="003E63E6">
        <w:rPr>
          <w:rFonts w:asciiTheme="majorBidi" w:hAnsiTheme="majorBidi" w:cstheme="majorBidi"/>
        </w:rPr>
        <w:t>purposes.</w:t>
      </w:r>
    </w:p>
    <w:p w14:paraId="0C9681E9" w14:textId="5FB1256B" w:rsidR="001E7727" w:rsidRPr="003E63E6" w:rsidRDefault="001E7727" w:rsidP="00D208E2">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This study was an attempt in the direction of a dual purpose: to find whether there is any</w:t>
      </w:r>
      <w:r w:rsidR="003C25D3" w:rsidRPr="003E63E6">
        <w:rPr>
          <w:rFonts w:asciiTheme="majorBidi" w:hAnsiTheme="majorBidi" w:cstheme="majorBidi"/>
          <w:lang w:bidi="fa-IR"/>
        </w:rPr>
        <w:t xml:space="preserve"> association</w:t>
      </w:r>
      <w:r w:rsidRPr="003E63E6">
        <w:rPr>
          <w:rFonts w:asciiTheme="majorBidi" w:hAnsiTheme="majorBidi" w:cstheme="majorBidi"/>
          <w:lang w:bidi="fa-IR"/>
        </w:rPr>
        <w:t xml:space="preserve"> between undergraduate high proficiency students’ listening comprehension performance and </w:t>
      </w:r>
      <w:r w:rsidR="008C371F" w:rsidRPr="003E63E6">
        <w:rPr>
          <w:rFonts w:asciiTheme="majorBidi" w:hAnsiTheme="majorBidi" w:cstheme="majorBidi"/>
          <w:lang w:bidi="fa-IR"/>
        </w:rPr>
        <w:t xml:space="preserve">tasks with </w:t>
      </w:r>
      <w:r w:rsidRPr="003E63E6">
        <w:rPr>
          <w:rFonts w:asciiTheme="majorBidi" w:hAnsiTheme="majorBidi" w:cstheme="majorBidi"/>
          <w:lang w:bidi="fa-IR"/>
        </w:rPr>
        <w:t>cognitive complexity</w:t>
      </w:r>
      <w:r w:rsidR="008C371F" w:rsidRPr="003E63E6">
        <w:rPr>
          <w:rFonts w:asciiTheme="majorBidi" w:hAnsiTheme="majorBidi" w:cstheme="majorBidi"/>
          <w:lang w:bidi="fa-IR"/>
        </w:rPr>
        <w:t xml:space="preserve"> diversity</w:t>
      </w:r>
      <w:r w:rsidRPr="003E63E6">
        <w:rPr>
          <w:rFonts w:asciiTheme="majorBidi" w:hAnsiTheme="majorBidi" w:cstheme="majorBidi"/>
          <w:lang w:bidi="fa-IR"/>
        </w:rPr>
        <w:t xml:space="preserve">, namely, simple, complex, and </w:t>
      </w:r>
      <w:r w:rsidR="006C691F" w:rsidRPr="003E63E6">
        <w:rPr>
          <w:rFonts w:asciiTheme="majorBidi" w:hAnsiTheme="majorBidi" w:cstheme="majorBidi"/>
          <w:lang w:bidi="fa-IR"/>
        </w:rPr>
        <w:t>very</w:t>
      </w:r>
      <w:r w:rsidRPr="003E63E6">
        <w:rPr>
          <w:rFonts w:asciiTheme="majorBidi" w:hAnsiTheme="majorBidi" w:cstheme="majorBidi"/>
          <w:lang w:bidi="fa-IR"/>
        </w:rPr>
        <w:t xml:space="preserve"> complex</w:t>
      </w:r>
      <w:r w:rsidR="00FE1499" w:rsidRPr="003E63E6">
        <w:rPr>
          <w:rFonts w:asciiTheme="majorBidi" w:hAnsiTheme="majorBidi" w:cstheme="majorBidi"/>
          <w:lang w:bidi="fa-IR"/>
        </w:rPr>
        <w:t xml:space="preserve"> tasks</w:t>
      </w:r>
      <w:r w:rsidR="00071B20" w:rsidRPr="003E63E6">
        <w:rPr>
          <w:rFonts w:asciiTheme="majorBidi" w:hAnsiTheme="majorBidi" w:cstheme="majorBidi"/>
          <w:lang w:bidi="fa-IR"/>
        </w:rPr>
        <w:t>,</w:t>
      </w:r>
      <w:r w:rsidRPr="003E63E6">
        <w:rPr>
          <w:rFonts w:asciiTheme="majorBidi" w:hAnsiTheme="majorBidi" w:cstheme="majorBidi"/>
          <w:lang w:bidi="fa-IR"/>
        </w:rPr>
        <w:t xml:space="preserve"> and whether there is any </w:t>
      </w:r>
      <w:r w:rsidR="003C25D3" w:rsidRPr="003E63E6">
        <w:rPr>
          <w:rFonts w:asciiTheme="majorBidi" w:hAnsiTheme="majorBidi" w:cstheme="majorBidi"/>
          <w:lang w:bidi="fa-IR"/>
        </w:rPr>
        <w:t xml:space="preserve">association </w:t>
      </w:r>
      <w:r w:rsidRPr="003E63E6">
        <w:rPr>
          <w:rFonts w:asciiTheme="majorBidi" w:hAnsiTheme="majorBidi" w:cstheme="majorBidi"/>
          <w:lang w:bidi="fa-IR"/>
        </w:rPr>
        <w:t>between students’ proficiency level</w:t>
      </w:r>
      <w:r w:rsidR="00A52878" w:rsidRPr="003E63E6">
        <w:rPr>
          <w:rFonts w:asciiTheme="majorBidi" w:hAnsiTheme="majorBidi" w:cstheme="majorBidi"/>
          <w:lang w:bidi="fa-IR"/>
        </w:rPr>
        <w:t>s</w:t>
      </w:r>
      <w:r w:rsidRPr="003E63E6">
        <w:rPr>
          <w:rFonts w:asciiTheme="majorBidi" w:hAnsiTheme="majorBidi" w:cstheme="majorBidi"/>
          <w:lang w:bidi="fa-IR"/>
        </w:rPr>
        <w:t xml:space="preserve"> and their performance on tasks with different</w:t>
      </w:r>
      <w:r w:rsidR="003C25D3" w:rsidRPr="003E63E6">
        <w:rPr>
          <w:rFonts w:asciiTheme="majorBidi" w:hAnsiTheme="majorBidi" w:cstheme="majorBidi"/>
          <w:lang w:bidi="fa-IR"/>
        </w:rPr>
        <w:t xml:space="preserve"> cognitive</w:t>
      </w:r>
      <w:r w:rsidRPr="003E63E6">
        <w:rPr>
          <w:rFonts w:asciiTheme="majorBidi" w:hAnsiTheme="majorBidi" w:cstheme="majorBidi"/>
          <w:lang w:bidi="fa-IR"/>
        </w:rPr>
        <w:t xml:space="preserve"> </w:t>
      </w:r>
      <w:r w:rsidR="003C25D3" w:rsidRPr="003E63E6">
        <w:rPr>
          <w:rFonts w:asciiTheme="majorBidi" w:hAnsiTheme="majorBidi" w:cstheme="majorBidi"/>
          <w:lang w:bidi="fa-IR"/>
        </w:rPr>
        <w:t>demands.</w:t>
      </w:r>
      <w:r w:rsidR="008567A5" w:rsidRPr="003E63E6">
        <w:rPr>
          <w:rFonts w:asciiTheme="majorBidi" w:hAnsiTheme="majorBidi" w:cstheme="majorBidi"/>
          <w:lang w:bidi="fa-IR"/>
        </w:rPr>
        <w:t xml:space="preserve"> </w:t>
      </w:r>
      <w:r w:rsidRPr="003E63E6">
        <w:rPr>
          <w:rFonts w:asciiTheme="majorBidi" w:hAnsiTheme="majorBidi" w:cstheme="majorBidi"/>
          <w:lang w:bidi="fa-IR"/>
        </w:rPr>
        <w:t xml:space="preserve">In this way, </w:t>
      </w:r>
      <w:r w:rsidR="00886F5C" w:rsidRPr="003E63E6">
        <w:rPr>
          <w:rFonts w:asciiTheme="majorBidi" w:hAnsiTheme="majorBidi" w:cstheme="majorBidi"/>
          <w:lang w:bidi="fa-IR"/>
        </w:rPr>
        <w:t xml:space="preserve">the </w:t>
      </w:r>
      <w:r w:rsidR="005547E2" w:rsidRPr="003E63E6">
        <w:rPr>
          <w:rFonts w:asciiTheme="majorBidi" w:hAnsiTheme="majorBidi" w:cstheme="majorBidi"/>
          <w:lang w:bidi="fa-IR"/>
        </w:rPr>
        <w:t xml:space="preserve">current work </w:t>
      </w:r>
      <w:r w:rsidR="00886F5C" w:rsidRPr="003E63E6">
        <w:rPr>
          <w:rFonts w:asciiTheme="majorBidi" w:hAnsiTheme="majorBidi" w:cstheme="majorBidi"/>
          <w:lang w:bidi="fa-IR"/>
        </w:rPr>
        <w:t xml:space="preserve">manipulated ± spatial reasoning and ± single task dimensions to work on </w:t>
      </w:r>
      <w:r w:rsidR="00A96C87" w:rsidRPr="003E63E6">
        <w:rPr>
          <w:rFonts w:asciiTheme="majorBidi" w:hAnsiTheme="majorBidi" w:cstheme="majorBidi"/>
          <w:lang w:bidi="fa-IR"/>
        </w:rPr>
        <w:t xml:space="preserve">the </w:t>
      </w:r>
      <w:r w:rsidR="00886F5C" w:rsidRPr="003E63E6">
        <w:rPr>
          <w:rFonts w:asciiTheme="majorBidi" w:hAnsiTheme="majorBidi" w:cstheme="majorBidi"/>
          <w:lang w:bidi="fa-IR"/>
        </w:rPr>
        <w:t xml:space="preserve">simple non-spatial reasoning and single </w:t>
      </w:r>
      <w:r w:rsidR="008567A5" w:rsidRPr="003E63E6">
        <w:rPr>
          <w:rFonts w:asciiTheme="majorBidi" w:hAnsiTheme="majorBidi" w:cstheme="majorBidi"/>
          <w:lang w:bidi="fa-IR"/>
        </w:rPr>
        <w:t xml:space="preserve">listening </w:t>
      </w:r>
      <w:r w:rsidR="00A96C87" w:rsidRPr="003E63E6">
        <w:rPr>
          <w:rFonts w:asciiTheme="majorBidi" w:hAnsiTheme="majorBidi" w:cstheme="majorBidi"/>
          <w:lang w:bidi="fa-IR"/>
        </w:rPr>
        <w:t>task</w:t>
      </w:r>
      <w:r w:rsidR="008567A5" w:rsidRPr="003E63E6">
        <w:rPr>
          <w:rFonts w:asciiTheme="majorBidi" w:hAnsiTheme="majorBidi" w:cstheme="majorBidi"/>
          <w:lang w:bidi="fa-IR"/>
        </w:rPr>
        <w:t>, complex non-spatial reasoning and dual listening task</w:t>
      </w:r>
      <w:r w:rsidR="00545080" w:rsidRPr="003E63E6">
        <w:rPr>
          <w:rFonts w:asciiTheme="majorBidi" w:hAnsiTheme="majorBidi" w:cstheme="majorBidi"/>
          <w:lang w:bidi="fa-IR"/>
        </w:rPr>
        <w:t>,</w:t>
      </w:r>
      <w:r w:rsidR="008567A5" w:rsidRPr="003E63E6">
        <w:rPr>
          <w:rFonts w:asciiTheme="majorBidi" w:hAnsiTheme="majorBidi" w:cstheme="majorBidi"/>
          <w:lang w:bidi="fa-IR"/>
        </w:rPr>
        <w:t xml:space="preserve"> and very complex spatial reasoning and dual listening task. </w:t>
      </w:r>
      <w:r w:rsidR="000C5022" w:rsidRPr="003E63E6">
        <w:rPr>
          <w:rFonts w:asciiTheme="majorBidi" w:hAnsiTheme="majorBidi" w:cstheme="majorBidi"/>
          <w:lang w:bidi="fa-IR"/>
        </w:rPr>
        <w:t xml:space="preserve">Comparing </w:t>
      </w:r>
      <w:r w:rsidR="002F32CD" w:rsidRPr="003E63E6">
        <w:rPr>
          <w:rFonts w:asciiTheme="majorBidi" w:hAnsiTheme="majorBidi" w:cstheme="majorBidi"/>
          <w:lang w:bidi="fa-IR"/>
        </w:rPr>
        <w:t xml:space="preserve">high and </w:t>
      </w:r>
      <w:r w:rsidR="00545080" w:rsidRPr="003E63E6">
        <w:rPr>
          <w:rFonts w:asciiTheme="majorBidi" w:hAnsiTheme="majorBidi" w:cstheme="majorBidi"/>
          <w:lang w:bidi="fa-IR"/>
        </w:rPr>
        <w:t>low-proficiency</w:t>
      </w:r>
      <w:r w:rsidR="002F32CD" w:rsidRPr="003E63E6">
        <w:rPr>
          <w:rFonts w:asciiTheme="majorBidi" w:hAnsiTheme="majorBidi" w:cstheme="majorBidi"/>
          <w:lang w:bidi="fa-IR"/>
        </w:rPr>
        <w:t xml:space="preserve"> students’ comprehension of simple, complex and very complex tasks </w:t>
      </w:r>
      <w:r w:rsidR="008567A5" w:rsidRPr="003E63E6">
        <w:rPr>
          <w:rFonts w:asciiTheme="majorBidi" w:hAnsiTheme="majorBidi" w:cstheme="majorBidi"/>
          <w:lang w:bidi="fa-IR"/>
        </w:rPr>
        <w:t>served the second purpose</w:t>
      </w:r>
      <w:r w:rsidR="000C5022" w:rsidRPr="003E63E6">
        <w:rPr>
          <w:rFonts w:asciiTheme="majorBidi" w:hAnsiTheme="majorBidi" w:cstheme="majorBidi"/>
          <w:lang w:bidi="fa-IR"/>
        </w:rPr>
        <w:t xml:space="preserve"> of this study.</w:t>
      </w:r>
      <w:r w:rsidR="008567A5" w:rsidRPr="003E63E6">
        <w:rPr>
          <w:rFonts w:asciiTheme="majorBidi" w:hAnsiTheme="majorBidi" w:cstheme="majorBidi"/>
          <w:lang w:bidi="fa-IR"/>
        </w:rPr>
        <w:t xml:space="preserve">  </w:t>
      </w:r>
      <w:r w:rsidRPr="003E63E6">
        <w:rPr>
          <w:rFonts w:asciiTheme="majorBidi" w:hAnsiTheme="majorBidi" w:cstheme="majorBidi"/>
          <w:lang w:bidi="fa-IR"/>
        </w:rPr>
        <w:t xml:space="preserve">Robinson’s </w:t>
      </w:r>
      <w:r w:rsidR="005F0F8F" w:rsidRPr="003E63E6">
        <w:rPr>
          <w:rFonts w:asciiTheme="majorBidi" w:hAnsiTheme="majorBidi" w:cstheme="majorBidi"/>
          <w:lang w:bidi="fa-IR"/>
        </w:rPr>
        <w:t>TCF</w:t>
      </w:r>
      <w:r w:rsidRPr="003E63E6">
        <w:rPr>
          <w:rFonts w:asciiTheme="majorBidi" w:hAnsiTheme="majorBidi" w:cstheme="majorBidi"/>
          <w:lang w:bidi="fa-IR"/>
        </w:rPr>
        <w:t xml:space="preserve"> and his SSARC model form</w:t>
      </w:r>
      <w:r w:rsidR="002F32CD" w:rsidRPr="003E63E6">
        <w:rPr>
          <w:rFonts w:asciiTheme="majorBidi" w:hAnsiTheme="majorBidi" w:cstheme="majorBidi"/>
          <w:lang w:bidi="fa-IR"/>
        </w:rPr>
        <w:t>ed</w:t>
      </w:r>
      <w:r w:rsidRPr="003E63E6">
        <w:rPr>
          <w:rFonts w:asciiTheme="majorBidi" w:hAnsiTheme="majorBidi" w:cstheme="majorBidi"/>
          <w:lang w:bidi="fa-IR"/>
        </w:rPr>
        <w:t xml:space="preserve"> the main basis of the </w:t>
      </w:r>
      <w:r w:rsidR="005547E2" w:rsidRPr="003E63E6">
        <w:rPr>
          <w:rFonts w:asciiTheme="majorBidi" w:hAnsiTheme="majorBidi" w:cstheme="majorBidi"/>
          <w:lang w:bidi="fa-IR"/>
        </w:rPr>
        <w:t>current work</w:t>
      </w:r>
      <w:r w:rsidRPr="003E63E6">
        <w:rPr>
          <w:rFonts w:asciiTheme="majorBidi" w:hAnsiTheme="majorBidi" w:cstheme="majorBidi"/>
          <w:lang w:bidi="fa-IR"/>
        </w:rPr>
        <w:t>. The following two research questions were used as a means in the direction of these purposes:</w:t>
      </w:r>
    </w:p>
    <w:p w14:paraId="0502919A" w14:textId="400D6826" w:rsidR="001E7727" w:rsidRPr="003E63E6" w:rsidRDefault="004F2D11" w:rsidP="00534614">
      <w:pPr>
        <w:spacing w:line="240" w:lineRule="auto"/>
        <w:jc w:val="both"/>
        <w:rPr>
          <w:rFonts w:asciiTheme="majorBidi" w:hAnsiTheme="majorBidi" w:cstheme="majorBidi"/>
          <w:lang w:bidi="fa-IR"/>
        </w:rPr>
      </w:pPr>
      <w:r w:rsidRPr="003E63E6">
        <w:rPr>
          <w:rFonts w:asciiTheme="majorBidi" w:hAnsiTheme="majorBidi" w:cstheme="majorBidi"/>
          <w:b/>
          <w:bCs/>
          <w:lang w:bidi="fa-IR"/>
        </w:rPr>
        <w:t>R</w:t>
      </w:r>
      <w:r w:rsidR="00534614" w:rsidRPr="003E63E6">
        <w:rPr>
          <w:rFonts w:asciiTheme="majorBidi" w:hAnsiTheme="majorBidi" w:cstheme="majorBidi"/>
          <w:b/>
          <w:bCs/>
          <w:lang w:bidi="fa-IR"/>
        </w:rPr>
        <w:t xml:space="preserve">esearch </w:t>
      </w:r>
      <w:r w:rsidRPr="003E63E6">
        <w:rPr>
          <w:rFonts w:asciiTheme="majorBidi" w:hAnsiTheme="majorBidi" w:cstheme="majorBidi"/>
          <w:b/>
          <w:bCs/>
          <w:lang w:bidi="fa-IR"/>
        </w:rPr>
        <w:t>Q</w:t>
      </w:r>
      <w:r w:rsidR="00534614" w:rsidRPr="003E63E6">
        <w:rPr>
          <w:rFonts w:asciiTheme="majorBidi" w:hAnsiTheme="majorBidi" w:cstheme="majorBidi"/>
          <w:b/>
          <w:bCs/>
          <w:lang w:bidi="fa-IR"/>
        </w:rPr>
        <w:t>uestion One</w:t>
      </w:r>
      <w:r w:rsidRPr="003E63E6">
        <w:rPr>
          <w:rFonts w:asciiTheme="majorBidi" w:hAnsiTheme="majorBidi" w:cstheme="majorBidi"/>
          <w:b/>
          <w:bCs/>
          <w:lang w:bidi="fa-IR"/>
        </w:rPr>
        <w:t>:</w:t>
      </w:r>
      <w:r w:rsidRPr="003E63E6">
        <w:rPr>
          <w:rFonts w:asciiTheme="majorBidi" w:hAnsiTheme="majorBidi" w:cstheme="majorBidi"/>
          <w:lang w:bidi="fa-IR"/>
        </w:rPr>
        <w:t xml:space="preserve"> </w:t>
      </w:r>
      <w:r w:rsidR="001E7727" w:rsidRPr="003E63E6">
        <w:rPr>
          <w:rFonts w:asciiTheme="majorBidi" w:hAnsiTheme="majorBidi" w:cstheme="majorBidi"/>
          <w:lang w:bidi="fa-IR"/>
        </w:rPr>
        <w:t>Do tasks manipulated on ± spatial reasoning and ±</w:t>
      </w:r>
      <w:r w:rsidR="005D6B12" w:rsidRPr="003E63E6">
        <w:rPr>
          <w:rFonts w:asciiTheme="majorBidi" w:hAnsiTheme="majorBidi" w:cstheme="majorBidi"/>
          <w:lang w:bidi="fa-IR"/>
        </w:rPr>
        <w:t xml:space="preserve"> </w:t>
      </w:r>
      <w:r w:rsidR="001E7727" w:rsidRPr="003E63E6">
        <w:rPr>
          <w:rFonts w:asciiTheme="majorBidi" w:hAnsiTheme="majorBidi" w:cstheme="majorBidi"/>
          <w:lang w:bidi="fa-IR"/>
        </w:rPr>
        <w:t>single task and</w:t>
      </w:r>
      <w:r w:rsidR="00971913" w:rsidRPr="003E63E6">
        <w:rPr>
          <w:rFonts w:asciiTheme="majorBidi" w:hAnsiTheme="majorBidi" w:cstheme="majorBidi"/>
          <w:lang w:bidi="fa-IR"/>
        </w:rPr>
        <w:t xml:space="preserve"> </w:t>
      </w:r>
      <w:r w:rsidR="001E7727" w:rsidRPr="003E63E6">
        <w:rPr>
          <w:rFonts w:asciiTheme="majorBidi" w:hAnsiTheme="majorBidi" w:cstheme="majorBidi"/>
          <w:lang w:bidi="fa-IR"/>
        </w:rPr>
        <w:t>presented in simple, complex</w:t>
      </w:r>
      <w:r w:rsidR="00E572C2" w:rsidRPr="003E63E6">
        <w:rPr>
          <w:rFonts w:asciiTheme="majorBidi" w:hAnsiTheme="majorBidi" w:cstheme="majorBidi"/>
          <w:lang w:bidi="fa-IR"/>
        </w:rPr>
        <w:t>,</w:t>
      </w:r>
      <w:r w:rsidR="001E7727" w:rsidRPr="003E63E6">
        <w:rPr>
          <w:rFonts w:asciiTheme="majorBidi" w:hAnsiTheme="majorBidi" w:cstheme="majorBidi"/>
          <w:lang w:bidi="fa-IR"/>
        </w:rPr>
        <w:t xml:space="preserve"> and </w:t>
      </w:r>
      <w:r w:rsidR="00D5314F" w:rsidRPr="003E63E6">
        <w:rPr>
          <w:rFonts w:asciiTheme="majorBidi" w:hAnsiTheme="majorBidi" w:cstheme="majorBidi"/>
          <w:lang w:bidi="fa-IR"/>
        </w:rPr>
        <w:t>very</w:t>
      </w:r>
      <w:r w:rsidR="001E7727" w:rsidRPr="003E63E6">
        <w:rPr>
          <w:rFonts w:asciiTheme="majorBidi" w:hAnsiTheme="majorBidi" w:cstheme="majorBidi"/>
          <w:lang w:bidi="fa-IR"/>
        </w:rPr>
        <w:t xml:space="preserve"> complex </w:t>
      </w:r>
      <w:r w:rsidR="005C4C49" w:rsidRPr="003E63E6">
        <w:rPr>
          <w:rFonts w:asciiTheme="majorBidi" w:hAnsiTheme="majorBidi" w:cstheme="majorBidi"/>
          <w:lang w:bidi="fa-IR"/>
        </w:rPr>
        <w:t>sequence a</w:t>
      </w:r>
      <w:r w:rsidR="001E7727" w:rsidRPr="003E63E6">
        <w:rPr>
          <w:rFonts w:asciiTheme="majorBidi" w:hAnsiTheme="majorBidi" w:cstheme="majorBidi"/>
          <w:lang w:bidi="fa-IR"/>
        </w:rPr>
        <w:t>ffect similarly high proficiency undergraduate students’ liste</w:t>
      </w:r>
      <w:r w:rsidR="005C4C49" w:rsidRPr="003E63E6">
        <w:rPr>
          <w:rFonts w:asciiTheme="majorBidi" w:hAnsiTheme="majorBidi" w:cstheme="majorBidi"/>
          <w:lang w:bidi="fa-IR"/>
        </w:rPr>
        <w:t xml:space="preserve">ning </w:t>
      </w:r>
      <w:r w:rsidR="001E7727" w:rsidRPr="003E63E6">
        <w:rPr>
          <w:rFonts w:asciiTheme="majorBidi" w:hAnsiTheme="majorBidi" w:cstheme="majorBidi"/>
          <w:lang w:bidi="fa-IR"/>
        </w:rPr>
        <w:t>comprehension performance?</w:t>
      </w:r>
    </w:p>
    <w:p w14:paraId="41E45B93" w14:textId="246BE2F6" w:rsidR="001E7727" w:rsidRPr="003E63E6" w:rsidRDefault="004F2D11" w:rsidP="002B6E71">
      <w:pPr>
        <w:spacing w:line="240" w:lineRule="auto"/>
        <w:jc w:val="lowKashida"/>
        <w:rPr>
          <w:rFonts w:asciiTheme="majorBidi" w:hAnsiTheme="majorBidi" w:cstheme="majorBidi"/>
          <w:lang w:bidi="fa-IR"/>
        </w:rPr>
      </w:pPr>
      <w:r w:rsidRPr="003E63E6">
        <w:rPr>
          <w:rFonts w:asciiTheme="majorBidi" w:hAnsiTheme="majorBidi" w:cstheme="majorBidi"/>
          <w:b/>
          <w:bCs/>
          <w:lang w:bidi="fa-IR"/>
        </w:rPr>
        <w:t>R</w:t>
      </w:r>
      <w:r w:rsidR="00534614" w:rsidRPr="003E63E6">
        <w:rPr>
          <w:rFonts w:asciiTheme="majorBidi" w:hAnsiTheme="majorBidi" w:cstheme="majorBidi"/>
          <w:b/>
          <w:bCs/>
          <w:lang w:bidi="fa-IR"/>
        </w:rPr>
        <w:t xml:space="preserve">esearch </w:t>
      </w:r>
      <w:r w:rsidRPr="003E63E6">
        <w:rPr>
          <w:rFonts w:asciiTheme="majorBidi" w:hAnsiTheme="majorBidi" w:cstheme="majorBidi"/>
          <w:b/>
          <w:bCs/>
          <w:lang w:bidi="fa-IR"/>
        </w:rPr>
        <w:t>Q</w:t>
      </w:r>
      <w:r w:rsidR="002B6E71" w:rsidRPr="003E63E6">
        <w:rPr>
          <w:rFonts w:asciiTheme="majorBidi" w:hAnsiTheme="majorBidi" w:cstheme="majorBidi"/>
          <w:b/>
          <w:bCs/>
          <w:lang w:bidi="fa-IR"/>
        </w:rPr>
        <w:t>uestion Two</w:t>
      </w:r>
      <w:r w:rsidRPr="003E63E6">
        <w:rPr>
          <w:rFonts w:asciiTheme="majorBidi" w:hAnsiTheme="majorBidi" w:cstheme="majorBidi"/>
          <w:b/>
          <w:bCs/>
          <w:lang w:bidi="fa-IR"/>
        </w:rPr>
        <w:t>:</w:t>
      </w:r>
      <w:r w:rsidRPr="003E63E6">
        <w:rPr>
          <w:rFonts w:asciiTheme="majorBidi" w:hAnsiTheme="majorBidi" w:cstheme="majorBidi"/>
          <w:lang w:bidi="fa-IR"/>
        </w:rPr>
        <w:t xml:space="preserve"> </w:t>
      </w:r>
      <w:r w:rsidR="001E7727" w:rsidRPr="003E63E6">
        <w:rPr>
          <w:rFonts w:asciiTheme="majorBidi" w:hAnsiTheme="majorBidi" w:cstheme="majorBidi"/>
          <w:lang w:bidi="fa-IR"/>
        </w:rPr>
        <w:t xml:space="preserve">Does task complexity influence </w:t>
      </w:r>
      <w:r w:rsidR="005D6B12" w:rsidRPr="003E63E6">
        <w:rPr>
          <w:rFonts w:asciiTheme="majorBidi" w:hAnsiTheme="majorBidi" w:cstheme="majorBidi"/>
          <w:lang w:bidi="fa-IR"/>
        </w:rPr>
        <w:t xml:space="preserve">the </w:t>
      </w:r>
      <w:r w:rsidR="001E7727" w:rsidRPr="003E63E6">
        <w:rPr>
          <w:rFonts w:asciiTheme="majorBidi" w:hAnsiTheme="majorBidi" w:cstheme="majorBidi"/>
          <w:lang w:bidi="fa-IR"/>
        </w:rPr>
        <w:t>listening comprehension performance of</w:t>
      </w:r>
      <w:r w:rsidR="002B6E71" w:rsidRPr="003E63E6">
        <w:rPr>
          <w:rFonts w:asciiTheme="majorBidi" w:hAnsiTheme="majorBidi" w:cstheme="majorBidi"/>
          <w:lang w:bidi="fa-IR"/>
        </w:rPr>
        <w:t xml:space="preserve"> </w:t>
      </w:r>
      <w:r w:rsidR="005D6B12" w:rsidRPr="003E63E6">
        <w:rPr>
          <w:rFonts w:asciiTheme="majorBidi" w:hAnsiTheme="majorBidi" w:cstheme="majorBidi"/>
          <w:lang w:bidi="fa-IR"/>
        </w:rPr>
        <w:t>low-proficiency</w:t>
      </w:r>
      <w:r w:rsidR="001E7727" w:rsidRPr="003E63E6">
        <w:rPr>
          <w:rFonts w:asciiTheme="majorBidi" w:hAnsiTheme="majorBidi" w:cstheme="majorBidi"/>
          <w:lang w:bidi="fa-IR"/>
        </w:rPr>
        <w:t xml:space="preserve"> and </w:t>
      </w:r>
      <w:r w:rsidR="005D6B12" w:rsidRPr="003E63E6">
        <w:rPr>
          <w:rFonts w:asciiTheme="majorBidi" w:hAnsiTheme="majorBidi" w:cstheme="majorBidi"/>
          <w:lang w:bidi="fa-IR"/>
        </w:rPr>
        <w:t>high-proficiency</w:t>
      </w:r>
      <w:r w:rsidR="001E7727" w:rsidRPr="003E63E6">
        <w:rPr>
          <w:rFonts w:asciiTheme="majorBidi" w:hAnsiTheme="majorBidi" w:cstheme="majorBidi"/>
          <w:lang w:bidi="fa-IR"/>
        </w:rPr>
        <w:t xml:space="preserve"> undergraduate students similarly?</w:t>
      </w:r>
    </w:p>
    <w:p w14:paraId="081A14B3" w14:textId="77777777" w:rsidR="002B6E71" w:rsidRPr="003E63E6" w:rsidRDefault="00221A69" w:rsidP="002B6E71">
      <w:pPr>
        <w:spacing w:line="240" w:lineRule="auto"/>
        <w:jc w:val="lowKashida"/>
        <w:rPr>
          <w:rFonts w:asciiTheme="majorBidi" w:hAnsiTheme="majorBidi" w:cstheme="majorBidi"/>
          <w:lang w:bidi="fa-IR"/>
        </w:rPr>
      </w:pPr>
      <w:r w:rsidRPr="003E63E6">
        <w:rPr>
          <w:rFonts w:asciiTheme="majorBidi" w:hAnsiTheme="majorBidi" w:cstheme="majorBidi"/>
          <w:lang w:bidi="fa-IR"/>
        </w:rPr>
        <w:t>Hypotheses</w:t>
      </w:r>
      <w:r w:rsidR="009463ED" w:rsidRPr="003E63E6">
        <w:rPr>
          <w:rFonts w:asciiTheme="majorBidi" w:hAnsiTheme="majorBidi" w:cstheme="majorBidi"/>
          <w:lang w:bidi="fa-IR"/>
        </w:rPr>
        <w:t xml:space="preserve"> which were </w:t>
      </w:r>
      <w:r w:rsidRPr="003E63E6">
        <w:rPr>
          <w:rFonts w:asciiTheme="majorBidi" w:hAnsiTheme="majorBidi" w:cstheme="majorBidi"/>
          <w:lang w:bidi="fa-IR"/>
        </w:rPr>
        <w:t xml:space="preserve">tested in this study are: </w:t>
      </w:r>
    </w:p>
    <w:p w14:paraId="6395FCC9" w14:textId="55D7C778" w:rsidR="002B6E71" w:rsidRPr="003E63E6" w:rsidRDefault="004F2D11" w:rsidP="002B6E71">
      <w:pPr>
        <w:spacing w:line="240" w:lineRule="auto"/>
        <w:jc w:val="both"/>
        <w:rPr>
          <w:rFonts w:asciiTheme="majorBidi" w:hAnsiTheme="majorBidi" w:cstheme="majorBidi"/>
          <w:lang w:bidi="fa-IR"/>
        </w:rPr>
      </w:pPr>
      <w:r w:rsidRPr="003E63E6">
        <w:rPr>
          <w:rFonts w:asciiTheme="majorBidi" w:hAnsiTheme="majorBidi" w:cstheme="majorBidi"/>
          <w:b/>
          <w:bCs/>
          <w:lang w:bidi="fa-IR"/>
        </w:rPr>
        <w:t>H</w:t>
      </w:r>
      <w:r w:rsidR="002B6E71" w:rsidRPr="003E63E6">
        <w:rPr>
          <w:rFonts w:asciiTheme="majorBidi" w:hAnsiTheme="majorBidi" w:cstheme="majorBidi"/>
          <w:b/>
          <w:bCs/>
          <w:lang w:bidi="fa-IR"/>
        </w:rPr>
        <w:t>ypothesis One</w:t>
      </w:r>
      <w:r w:rsidRPr="003E63E6">
        <w:rPr>
          <w:rFonts w:asciiTheme="majorBidi" w:hAnsiTheme="majorBidi" w:cstheme="majorBidi"/>
          <w:b/>
          <w:bCs/>
          <w:lang w:bidi="fa-IR"/>
        </w:rPr>
        <w:t>:</w:t>
      </w:r>
      <w:r w:rsidR="00221A69" w:rsidRPr="003E63E6">
        <w:rPr>
          <w:rFonts w:asciiTheme="majorBidi" w:hAnsiTheme="majorBidi" w:cstheme="majorBidi"/>
          <w:lang w:bidi="fa-IR"/>
        </w:rPr>
        <w:t xml:space="preserve"> There is no statistically significant difference between </w:t>
      </w:r>
      <w:r w:rsidR="005D6B12" w:rsidRPr="003E63E6">
        <w:rPr>
          <w:rFonts w:asciiTheme="majorBidi" w:hAnsiTheme="majorBidi" w:cstheme="majorBidi"/>
          <w:lang w:bidi="fa-IR"/>
        </w:rPr>
        <w:t>high-proficiency</w:t>
      </w:r>
      <w:r w:rsidR="002B6E71" w:rsidRPr="003E63E6">
        <w:rPr>
          <w:rFonts w:asciiTheme="majorBidi" w:hAnsiTheme="majorBidi" w:cstheme="majorBidi"/>
          <w:lang w:bidi="fa-IR"/>
        </w:rPr>
        <w:t xml:space="preserve"> </w:t>
      </w:r>
      <w:r w:rsidR="00B21A67" w:rsidRPr="003E63E6">
        <w:rPr>
          <w:rFonts w:asciiTheme="majorBidi" w:hAnsiTheme="majorBidi" w:cstheme="majorBidi"/>
          <w:lang w:bidi="fa-IR"/>
        </w:rPr>
        <w:t>participants’</w:t>
      </w:r>
      <w:r w:rsidR="00221A69" w:rsidRPr="003E63E6">
        <w:rPr>
          <w:rFonts w:asciiTheme="majorBidi" w:hAnsiTheme="majorBidi" w:cstheme="majorBidi"/>
          <w:lang w:bidi="fa-IR"/>
        </w:rPr>
        <w:t xml:space="preserve"> </w:t>
      </w:r>
      <w:r w:rsidR="00B21A67" w:rsidRPr="003E63E6">
        <w:rPr>
          <w:rFonts w:asciiTheme="majorBidi" w:hAnsiTheme="majorBidi" w:cstheme="majorBidi"/>
          <w:lang w:bidi="fa-IR"/>
        </w:rPr>
        <w:t>simple, complex, and very complex listening task performances.</w:t>
      </w:r>
      <w:r w:rsidR="00EE768D" w:rsidRPr="003E63E6">
        <w:rPr>
          <w:rFonts w:asciiTheme="majorBidi" w:hAnsiTheme="majorBidi" w:cstheme="majorBidi"/>
          <w:lang w:bidi="fa-IR"/>
        </w:rPr>
        <w:t xml:space="preserve">   </w:t>
      </w:r>
    </w:p>
    <w:p w14:paraId="408E3AEF" w14:textId="4736592E" w:rsidR="004F2D11" w:rsidRPr="003E63E6" w:rsidRDefault="002B6E71" w:rsidP="00380CED">
      <w:pPr>
        <w:spacing w:line="240" w:lineRule="auto"/>
        <w:jc w:val="lowKashida"/>
        <w:rPr>
          <w:rFonts w:asciiTheme="majorBidi" w:hAnsiTheme="majorBidi" w:cstheme="majorBidi"/>
          <w:lang w:bidi="fa-IR"/>
        </w:rPr>
      </w:pPr>
      <w:r w:rsidRPr="003E63E6">
        <w:rPr>
          <w:rFonts w:asciiTheme="majorBidi" w:hAnsiTheme="majorBidi" w:cstheme="majorBidi"/>
          <w:b/>
          <w:bCs/>
          <w:lang w:bidi="fa-IR"/>
        </w:rPr>
        <w:t>Hypothesis Two</w:t>
      </w:r>
      <w:r w:rsidR="004F2D11" w:rsidRPr="003E63E6">
        <w:rPr>
          <w:rFonts w:asciiTheme="majorBidi" w:hAnsiTheme="majorBidi" w:cstheme="majorBidi"/>
          <w:lang w:bidi="fa-IR"/>
        </w:rPr>
        <w:t>:</w:t>
      </w:r>
      <w:r w:rsidR="00221A69" w:rsidRPr="003E63E6">
        <w:rPr>
          <w:rFonts w:asciiTheme="majorBidi" w:hAnsiTheme="majorBidi" w:cstheme="majorBidi"/>
          <w:lang w:bidi="fa-IR"/>
        </w:rPr>
        <w:t xml:space="preserve"> There is no statistically significant difference between high and </w:t>
      </w:r>
      <w:r w:rsidRPr="003E63E6">
        <w:rPr>
          <w:rFonts w:asciiTheme="majorBidi" w:hAnsiTheme="majorBidi" w:cstheme="majorBidi"/>
          <w:lang w:bidi="fa-IR"/>
        </w:rPr>
        <w:t>low-proficiency</w:t>
      </w:r>
      <w:r w:rsidR="00B21A67" w:rsidRPr="003E63E6">
        <w:rPr>
          <w:rFonts w:asciiTheme="majorBidi" w:hAnsiTheme="majorBidi" w:cstheme="majorBidi"/>
          <w:lang w:bidi="fa-IR"/>
        </w:rPr>
        <w:t xml:space="preserve"> </w:t>
      </w:r>
      <w:r w:rsidR="00221A69" w:rsidRPr="003E63E6">
        <w:rPr>
          <w:rFonts w:asciiTheme="majorBidi" w:hAnsiTheme="majorBidi" w:cstheme="majorBidi"/>
          <w:lang w:bidi="fa-IR"/>
        </w:rPr>
        <w:t>participants’ simple, complex</w:t>
      </w:r>
      <w:r w:rsidR="00E572C2" w:rsidRPr="003E63E6">
        <w:rPr>
          <w:rFonts w:asciiTheme="majorBidi" w:hAnsiTheme="majorBidi" w:cstheme="majorBidi"/>
          <w:lang w:bidi="fa-IR"/>
        </w:rPr>
        <w:t>,</w:t>
      </w:r>
      <w:r w:rsidR="00221A69" w:rsidRPr="003E63E6">
        <w:rPr>
          <w:rFonts w:asciiTheme="majorBidi" w:hAnsiTheme="majorBidi" w:cstheme="majorBidi"/>
          <w:lang w:bidi="fa-IR"/>
        </w:rPr>
        <w:t xml:space="preserve"> and very complex</w:t>
      </w:r>
      <w:r w:rsidR="0005378E" w:rsidRPr="003E63E6">
        <w:rPr>
          <w:rFonts w:asciiTheme="majorBidi" w:hAnsiTheme="majorBidi" w:cstheme="majorBidi"/>
          <w:lang w:bidi="fa-IR"/>
        </w:rPr>
        <w:t xml:space="preserve"> listening</w:t>
      </w:r>
      <w:r w:rsidR="00221A69" w:rsidRPr="003E63E6">
        <w:rPr>
          <w:rFonts w:asciiTheme="majorBidi" w:hAnsiTheme="majorBidi" w:cstheme="majorBidi"/>
          <w:lang w:bidi="fa-IR"/>
        </w:rPr>
        <w:t xml:space="preserve"> task</w:t>
      </w:r>
      <w:r w:rsidR="00770CC1" w:rsidRPr="003E63E6">
        <w:rPr>
          <w:rFonts w:asciiTheme="majorBidi" w:hAnsiTheme="majorBidi" w:cstheme="majorBidi"/>
          <w:lang w:bidi="fa-IR"/>
        </w:rPr>
        <w:t xml:space="preserve"> </w:t>
      </w:r>
      <w:r w:rsidR="0005378E" w:rsidRPr="003E63E6">
        <w:rPr>
          <w:rFonts w:asciiTheme="majorBidi" w:hAnsiTheme="majorBidi" w:cstheme="majorBidi"/>
          <w:lang w:bidi="fa-IR"/>
        </w:rPr>
        <w:t>performances</w:t>
      </w:r>
      <w:r w:rsidR="00221A69" w:rsidRPr="003E63E6">
        <w:rPr>
          <w:rFonts w:asciiTheme="majorBidi" w:hAnsiTheme="majorBidi" w:cstheme="majorBidi"/>
          <w:lang w:bidi="fa-IR"/>
        </w:rPr>
        <w:t>.</w:t>
      </w:r>
    </w:p>
    <w:p w14:paraId="068E01C3" w14:textId="05D93FC6" w:rsidR="006E3FE9" w:rsidRPr="003E63E6" w:rsidRDefault="00DB6819" w:rsidP="00292EB3">
      <w:pPr>
        <w:spacing w:line="240" w:lineRule="auto"/>
        <w:jc w:val="center"/>
        <w:rPr>
          <w:rFonts w:asciiTheme="majorBidi" w:hAnsiTheme="majorBidi" w:cstheme="majorBidi"/>
          <w:b/>
          <w:bCs/>
        </w:rPr>
      </w:pPr>
      <w:r w:rsidRPr="003E63E6">
        <w:rPr>
          <w:rFonts w:asciiTheme="majorBidi" w:hAnsiTheme="majorBidi" w:cstheme="majorBidi"/>
          <w:b/>
          <w:bCs/>
        </w:rPr>
        <w:t>Literature Review</w:t>
      </w:r>
    </w:p>
    <w:p w14:paraId="3D2BF411" w14:textId="2C0BD33A" w:rsidR="00A52878" w:rsidRPr="00292EB3" w:rsidRDefault="006E3FE9" w:rsidP="004F2D11">
      <w:pPr>
        <w:spacing w:line="240" w:lineRule="auto"/>
        <w:jc w:val="both"/>
        <w:rPr>
          <w:rFonts w:asciiTheme="majorBidi" w:hAnsiTheme="majorBidi" w:cstheme="majorBidi"/>
          <w:b/>
          <w:bCs/>
        </w:rPr>
      </w:pPr>
      <w:r w:rsidRPr="00292EB3">
        <w:rPr>
          <w:rFonts w:asciiTheme="majorBidi" w:hAnsiTheme="majorBidi" w:cstheme="majorBidi"/>
          <w:b/>
          <w:bCs/>
        </w:rPr>
        <w:t xml:space="preserve">Robinson’s </w:t>
      </w:r>
      <w:r w:rsidR="00622214" w:rsidRPr="00292EB3">
        <w:rPr>
          <w:rFonts w:asciiTheme="majorBidi" w:hAnsiTheme="majorBidi" w:cstheme="majorBidi"/>
          <w:b/>
          <w:bCs/>
        </w:rPr>
        <w:t>C</w:t>
      </w:r>
      <w:r w:rsidRPr="00292EB3">
        <w:rPr>
          <w:rFonts w:asciiTheme="majorBidi" w:hAnsiTheme="majorBidi" w:cstheme="majorBidi"/>
          <w:b/>
          <w:bCs/>
        </w:rPr>
        <w:t xml:space="preserve">ognition </w:t>
      </w:r>
      <w:r w:rsidR="00622214" w:rsidRPr="00292EB3">
        <w:rPr>
          <w:rFonts w:asciiTheme="majorBidi" w:hAnsiTheme="majorBidi" w:cstheme="majorBidi"/>
          <w:b/>
          <w:bCs/>
        </w:rPr>
        <w:t>H</w:t>
      </w:r>
      <w:r w:rsidRPr="00292EB3">
        <w:rPr>
          <w:rFonts w:asciiTheme="majorBidi" w:hAnsiTheme="majorBidi" w:cstheme="majorBidi"/>
          <w:b/>
          <w:bCs/>
        </w:rPr>
        <w:t>ypothesis</w:t>
      </w:r>
    </w:p>
    <w:p w14:paraId="2EA13B77" w14:textId="6B8FC5AB" w:rsidR="00C86C51" w:rsidRPr="003E63E6" w:rsidRDefault="005407FF" w:rsidP="00380CED">
      <w:pPr>
        <w:spacing w:line="240" w:lineRule="auto"/>
        <w:jc w:val="both"/>
        <w:rPr>
          <w:rFonts w:asciiTheme="majorBidi" w:hAnsiTheme="majorBidi" w:cstheme="majorBidi"/>
        </w:rPr>
      </w:pPr>
      <w:r>
        <w:rPr>
          <w:rFonts w:asciiTheme="majorBidi" w:hAnsiTheme="majorBidi" w:cstheme="majorBidi"/>
        </w:rPr>
        <w:t xml:space="preserve">The advocates of task-based </w:t>
      </w:r>
      <w:r w:rsidR="0063467C">
        <w:rPr>
          <w:rFonts w:asciiTheme="majorBidi" w:hAnsiTheme="majorBidi" w:cstheme="majorBidi"/>
        </w:rPr>
        <w:t xml:space="preserve">language teaching method </w:t>
      </w:r>
      <w:r w:rsidR="00F357E6">
        <w:rPr>
          <w:rFonts w:asciiTheme="majorBidi" w:hAnsiTheme="majorBidi" w:cstheme="majorBidi"/>
        </w:rPr>
        <w:t>hold a belief</w:t>
      </w:r>
      <w:r w:rsidR="0063467C">
        <w:rPr>
          <w:rFonts w:asciiTheme="majorBidi" w:hAnsiTheme="majorBidi" w:cstheme="majorBidi"/>
        </w:rPr>
        <w:t xml:space="preserve"> that it enables L2 learners to carry out real-world tasks.</w:t>
      </w:r>
      <w:r w:rsidR="00D83251" w:rsidRPr="003E63E6">
        <w:rPr>
          <w:rFonts w:asciiTheme="majorBidi" w:hAnsiTheme="majorBidi" w:cstheme="majorBidi"/>
        </w:rPr>
        <w:t xml:space="preserve"> (</w:t>
      </w:r>
      <w:r w:rsidR="00853FF0" w:rsidRPr="003E63E6">
        <w:rPr>
          <w:rFonts w:asciiTheme="majorBidi" w:hAnsiTheme="majorBidi" w:cstheme="majorBidi"/>
          <w:lang w:bidi="fa-IR"/>
        </w:rPr>
        <w:t>Ellis, 2003; Long, 2015; Nunan, 2004; Skehan, 1996)</w:t>
      </w:r>
      <w:r w:rsidR="00C74CE9" w:rsidRPr="003E63E6">
        <w:rPr>
          <w:rFonts w:asciiTheme="majorBidi" w:hAnsiTheme="majorBidi" w:cstheme="majorBidi"/>
        </w:rPr>
        <w:t xml:space="preserve">. </w:t>
      </w:r>
      <w:r w:rsidR="00FD68FF" w:rsidRPr="003E63E6">
        <w:rPr>
          <w:rFonts w:asciiTheme="majorBidi" w:hAnsiTheme="majorBidi" w:cstheme="majorBidi"/>
        </w:rPr>
        <w:t xml:space="preserve">The </w:t>
      </w:r>
      <w:r w:rsidR="00ED1B78" w:rsidRPr="003E63E6">
        <w:rPr>
          <w:rFonts w:asciiTheme="majorBidi" w:hAnsiTheme="majorBidi" w:cstheme="majorBidi"/>
        </w:rPr>
        <w:t>d</w:t>
      </w:r>
      <w:r w:rsidR="006E3FE9" w:rsidRPr="003E63E6">
        <w:rPr>
          <w:rFonts w:asciiTheme="majorBidi" w:hAnsiTheme="majorBidi" w:cstheme="majorBidi"/>
        </w:rPr>
        <w:t xml:space="preserve">evelopment of </w:t>
      </w:r>
      <w:r w:rsidR="00FA453E" w:rsidRPr="003E63E6">
        <w:rPr>
          <w:rFonts w:asciiTheme="majorBidi" w:hAnsiTheme="majorBidi" w:cstheme="majorBidi"/>
        </w:rPr>
        <w:t xml:space="preserve">the </w:t>
      </w:r>
      <w:r w:rsidR="006E3FE9" w:rsidRPr="003E63E6">
        <w:rPr>
          <w:rFonts w:asciiTheme="majorBidi" w:hAnsiTheme="majorBidi" w:cstheme="majorBidi"/>
        </w:rPr>
        <w:t xml:space="preserve">cognition </w:t>
      </w:r>
      <w:r w:rsidR="007549CB" w:rsidRPr="003E63E6">
        <w:rPr>
          <w:rFonts w:asciiTheme="majorBidi" w:hAnsiTheme="majorBidi" w:cstheme="majorBidi"/>
        </w:rPr>
        <w:t>hypothesis (CH)</w:t>
      </w:r>
      <w:r w:rsidR="00ED1B78" w:rsidRPr="003E63E6">
        <w:rPr>
          <w:rFonts w:asciiTheme="majorBidi" w:hAnsiTheme="majorBidi" w:cstheme="majorBidi"/>
        </w:rPr>
        <w:t xml:space="preserve"> by Robinson</w:t>
      </w:r>
      <w:r w:rsidR="006E3FE9" w:rsidRPr="003E63E6">
        <w:rPr>
          <w:rFonts w:asciiTheme="majorBidi" w:hAnsiTheme="majorBidi" w:cstheme="majorBidi"/>
        </w:rPr>
        <w:t xml:space="preserve"> is the consequence of his attempt to prove that task</w:t>
      </w:r>
      <w:r w:rsidR="005C4C49" w:rsidRPr="003E63E6">
        <w:rPr>
          <w:rFonts w:asciiTheme="majorBidi" w:hAnsiTheme="majorBidi" w:cstheme="majorBidi"/>
        </w:rPr>
        <w:t>-</w:t>
      </w:r>
      <w:r w:rsidR="006E3FE9" w:rsidRPr="003E63E6">
        <w:rPr>
          <w:rFonts w:asciiTheme="majorBidi" w:hAnsiTheme="majorBidi" w:cstheme="majorBidi"/>
        </w:rPr>
        <w:t xml:space="preserve">based instruction has a positive effect on cognitive processes </w:t>
      </w:r>
      <w:r w:rsidR="00D208E2" w:rsidRPr="003E63E6">
        <w:rPr>
          <w:rFonts w:asciiTheme="majorBidi" w:hAnsiTheme="majorBidi" w:cstheme="majorBidi"/>
        </w:rPr>
        <w:t xml:space="preserve">that </w:t>
      </w:r>
      <w:r w:rsidR="006E3FE9" w:rsidRPr="003E63E6">
        <w:rPr>
          <w:rFonts w:asciiTheme="majorBidi" w:hAnsiTheme="majorBidi" w:cstheme="majorBidi"/>
        </w:rPr>
        <w:t>make learners’ linguistic performance an</w:t>
      </w:r>
      <w:r w:rsidR="007E5AB0" w:rsidRPr="003E63E6">
        <w:rPr>
          <w:rFonts w:asciiTheme="majorBidi" w:hAnsiTheme="majorBidi" w:cstheme="majorBidi"/>
        </w:rPr>
        <w:t xml:space="preserve">d development </w:t>
      </w:r>
      <w:r w:rsidR="00FA453E" w:rsidRPr="003E63E6">
        <w:rPr>
          <w:rFonts w:asciiTheme="majorBidi" w:hAnsiTheme="majorBidi" w:cstheme="majorBidi"/>
        </w:rPr>
        <w:t xml:space="preserve">possible </w:t>
      </w:r>
      <w:r w:rsidR="007E5AB0" w:rsidRPr="003E63E6">
        <w:rPr>
          <w:rFonts w:asciiTheme="majorBidi" w:hAnsiTheme="majorBidi" w:cstheme="majorBidi"/>
        </w:rPr>
        <w:t>(</w:t>
      </w:r>
      <w:r w:rsidR="006E3FE9" w:rsidRPr="003E63E6">
        <w:rPr>
          <w:rFonts w:asciiTheme="majorBidi" w:hAnsiTheme="majorBidi" w:cstheme="majorBidi"/>
        </w:rPr>
        <w:t>Robinson,</w:t>
      </w:r>
      <w:r w:rsidR="009A3957" w:rsidRPr="003E63E6">
        <w:rPr>
          <w:rFonts w:asciiTheme="majorBidi" w:hAnsiTheme="majorBidi" w:cstheme="majorBidi"/>
        </w:rPr>
        <w:t xml:space="preserve"> </w:t>
      </w:r>
      <w:r w:rsidR="006E3FE9" w:rsidRPr="003E63E6">
        <w:rPr>
          <w:rFonts w:asciiTheme="majorBidi" w:hAnsiTheme="majorBidi" w:cstheme="majorBidi"/>
        </w:rPr>
        <w:t>2001a,</w:t>
      </w:r>
      <w:r w:rsidR="009A3957" w:rsidRPr="003E63E6">
        <w:rPr>
          <w:rFonts w:asciiTheme="majorBidi" w:hAnsiTheme="majorBidi" w:cstheme="majorBidi"/>
        </w:rPr>
        <w:t xml:space="preserve"> </w:t>
      </w:r>
      <w:r w:rsidR="006E3FE9" w:rsidRPr="003E63E6">
        <w:rPr>
          <w:rFonts w:asciiTheme="majorBidi" w:hAnsiTheme="majorBidi" w:cstheme="majorBidi"/>
        </w:rPr>
        <w:t>2001b, 2005, and 2007a).</w:t>
      </w:r>
      <w:r w:rsidR="00ED1B78" w:rsidRPr="003E63E6">
        <w:rPr>
          <w:rFonts w:asciiTheme="majorBidi" w:hAnsiTheme="majorBidi" w:cstheme="majorBidi"/>
        </w:rPr>
        <w:t xml:space="preserve"> </w:t>
      </w:r>
      <w:r w:rsidR="003A32A0" w:rsidRPr="003E63E6">
        <w:rPr>
          <w:rFonts w:asciiTheme="majorBidi" w:hAnsiTheme="majorBidi" w:cstheme="majorBidi"/>
        </w:rPr>
        <w:t xml:space="preserve">This hypothesis </w:t>
      </w:r>
      <w:r w:rsidR="00C5156A" w:rsidRPr="003E63E6">
        <w:rPr>
          <w:rFonts w:asciiTheme="majorBidi" w:hAnsiTheme="majorBidi" w:cstheme="majorBidi"/>
        </w:rPr>
        <w:t>is founded upon</w:t>
      </w:r>
      <w:r w:rsidR="003A32A0" w:rsidRPr="003E63E6">
        <w:rPr>
          <w:rFonts w:asciiTheme="majorBidi" w:hAnsiTheme="majorBidi" w:cstheme="majorBidi"/>
        </w:rPr>
        <w:t xml:space="preserve"> the idea of </w:t>
      </w:r>
      <w:r w:rsidR="00C5156A" w:rsidRPr="003E63E6">
        <w:rPr>
          <w:rFonts w:asciiTheme="majorBidi" w:hAnsiTheme="majorBidi" w:cstheme="majorBidi"/>
        </w:rPr>
        <w:t>Wickens (</w:t>
      </w:r>
      <w:r w:rsidR="003A32A0" w:rsidRPr="003E63E6">
        <w:rPr>
          <w:rFonts w:asciiTheme="majorBidi" w:hAnsiTheme="majorBidi" w:cstheme="majorBidi"/>
        </w:rPr>
        <w:t>2007) that</w:t>
      </w:r>
      <w:r w:rsidR="00E421AC" w:rsidRPr="003E63E6">
        <w:rPr>
          <w:rFonts w:asciiTheme="majorBidi" w:hAnsiTheme="majorBidi" w:cstheme="majorBidi"/>
        </w:rPr>
        <w:t xml:space="preserve"> </w:t>
      </w:r>
      <w:r w:rsidR="00443968" w:rsidRPr="003E63E6">
        <w:rPr>
          <w:rFonts w:asciiTheme="majorBidi" w:hAnsiTheme="majorBidi" w:cstheme="majorBidi"/>
        </w:rPr>
        <w:t xml:space="preserve">attentional resources are multiple and </w:t>
      </w:r>
      <w:r w:rsidR="00E421AC" w:rsidRPr="003E63E6">
        <w:rPr>
          <w:rFonts w:asciiTheme="majorBidi" w:hAnsiTheme="majorBidi" w:cstheme="majorBidi"/>
        </w:rPr>
        <w:t>contradicts Skehan’s (20</w:t>
      </w:r>
      <w:r w:rsidR="00EC5ED1" w:rsidRPr="003E63E6">
        <w:rPr>
          <w:rFonts w:asciiTheme="majorBidi" w:hAnsiTheme="majorBidi" w:cstheme="majorBidi"/>
        </w:rPr>
        <w:t>15</w:t>
      </w:r>
      <w:r w:rsidR="00E421AC" w:rsidRPr="003E63E6">
        <w:rPr>
          <w:rFonts w:asciiTheme="majorBidi" w:hAnsiTheme="majorBidi" w:cstheme="majorBidi"/>
        </w:rPr>
        <w:t xml:space="preserve">) </w:t>
      </w:r>
      <w:r w:rsidR="007549CB" w:rsidRPr="003E63E6">
        <w:rPr>
          <w:rFonts w:asciiTheme="majorBidi" w:hAnsiTheme="majorBidi" w:cstheme="majorBidi"/>
        </w:rPr>
        <w:t>Limited Attentional Capacity Model (LAC)</w:t>
      </w:r>
      <w:r w:rsidR="00E421AC" w:rsidRPr="003E63E6">
        <w:rPr>
          <w:rFonts w:asciiTheme="majorBidi" w:hAnsiTheme="majorBidi" w:cstheme="majorBidi"/>
        </w:rPr>
        <w:t xml:space="preserve"> </w:t>
      </w:r>
      <w:r w:rsidR="007549CB" w:rsidRPr="003E63E6">
        <w:rPr>
          <w:rFonts w:asciiTheme="majorBidi" w:hAnsiTheme="majorBidi" w:cstheme="majorBidi"/>
        </w:rPr>
        <w:t>which</w:t>
      </w:r>
      <w:r w:rsidR="00E421AC" w:rsidRPr="003E63E6">
        <w:rPr>
          <w:rFonts w:asciiTheme="majorBidi" w:hAnsiTheme="majorBidi" w:cstheme="majorBidi"/>
        </w:rPr>
        <w:t xml:space="preserve"> refers to the limitation of attentional resources.</w:t>
      </w:r>
      <w:r w:rsidR="00AF20AE">
        <w:rPr>
          <w:rFonts w:asciiTheme="majorBidi" w:hAnsiTheme="majorBidi" w:cstheme="majorBidi"/>
        </w:rPr>
        <w:t xml:space="preserve"> </w:t>
      </w:r>
    </w:p>
    <w:p w14:paraId="4F25C37A" w14:textId="6233E482" w:rsidR="006E3FE9" w:rsidRPr="009B5D53" w:rsidRDefault="00181B47" w:rsidP="004F2D11">
      <w:pPr>
        <w:spacing w:line="240" w:lineRule="auto"/>
        <w:rPr>
          <w:rFonts w:asciiTheme="majorBidi" w:hAnsiTheme="majorBidi" w:cstheme="majorBidi"/>
          <w:b/>
          <w:bCs/>
        </w:rPr>
      </w:pPr>
      <w:r w:rsidRPr="009B5D53">
        <w:rPr>
          <w:rFonts w:asciiTheme="majorBidi" w:hAnsiTheme="majorBidi" w:cstheme="majorBidi"/>
          <w:b/>
          <w:bCs/>
        </w:rPr>
        <w:t xml:space="preserve"> Robinson’s</w:t>
      </w:r>
      <w:r w:rsidR="003D6A63" w:rsidRPr="009B5D53">
        <w:rPr>
          <w:rFonts w:asciiTheme="majorBidi" w:hAnsiTheme="majorBidi" w:cstheme="majorBidi"/>
          <w:b/>
          <w:bCs/>
        </w:rPr>
        <w:t xml:space="preserve"> Triadic Componential Framework</w:t>
      </w:r>
    </w:p>
    <w:p w14:paraId="7A668336" w14:textId="19EB94EE" w:rsidR="005F0F8F" w:rsidRPr="003E63E6" w:rsidRDefault="00FD68FF" w:rsidP="00380CED">
      <w:pPr>
        <w:spacing w:line="240" w:lineRule="auto"/>
        <w:jc w:val="both"/>
        <w:rPr>
          <w:rFonts w:asciiTheme="majorBidi" w:hAnsiTheme="majorBidi" w:cstheme="majorBidi"/>
        </w:rPr>
      </w:pPr>
      <w:r w:rsidRPr="003E63E6">
        <w:rPr>
          <w:rFonts w:asciiTheme="majorBidi" w:hAnsiTheme="majorBidi" w:cstheme="majorBidi"/>
        </w:rPr>
        <w:t xml:space="preserve">Arranging </w:t>
      </w:r>
      <w:r w:rsidR="001721B0" w:rsidRPr="003E63E6">
        <w:rPr>
          <w:rFonts w:asciiTheme="majorBidi" w:hAnsiTheme="majorBidi" w:cstheme="majorBidi"/>
        </w:rPr>
        <w:t xml:space="preserve">tasks from simple to complex or easy to difficult should occur based on </w:t>
      </w:r>
      <w:r w:rsidRPr="003E63E6">
        <w:rPr>
          <w:rFonts w:asciiTheme="majorBidi" w:hAnsiTheme="majorBidi" w:cstheme="majorBidi"/>
        </w:rPr>
        <w:t>some benchmarks in a task-based syllabus</w:t>
      </w:r>
      <w:r w:rsidR="00E10DF2" w:rsidRPr="003E63E6">
        <w:rPr>
          <w:rFonts w:asciiTheme="majorBidi" w:hAnsiTheme="majorBidi" w:cstheme="majorBidi"/>
        </w:rPr>
        <w:t xml:space="preserve"> (</w:t>
      </w:r>
      <w:r w:rsidR="005E5F08" w:rsidRPr="003E63E6">
        <w:rPr>
          <w:rFonts w:asciiTheme="majorBidi" w:hAnsiTheme="majorBidi" w:cstheme="majorBidi"/>
        </w:rPr>
        <w:t>Robinson,</w:t>
      </w:r>
      <w:r w:rsidR="00E572C2" w:rsidRPr="003E63E6">
        <w:rPr>
          <w:rFonts w:asciiTheme="majorBidi" w:hAnsiTheme="majorBidi" w:cstheme="majorBidi"/>
        </w:rPr>
        <w:t xml:space="preserve"> </w:t>
      </w:r>
      <w:r w:rsidR="005E5F08" w:rsidRPr="003E63E6">
        <w:rPr>
          <w:rFonts w:asciiTheme="majorBidi" w:hAnsiTheme="majorBidi" w:cstheme="majorBidi"/>
        </w:rPr>
        <w:t xml:space="preserve">2001a; </w:t>
      </w:r>
      <w:r w:rsidR="00E10DF2" w:rsidRPr="003E63E6">
        <w:rPr>
          <w:rFonts w:asciiTheme="majorBidi" w:hAnsiTheme="majorBidi" w:cstheme="majorBidi"/>
        </w:rPr>
        <w:t>Skehan, 1998; Skehan &amp; Foster, 2001)</w:t>
      </w:r>
      <w:r w:rsidRPr="003E63E6">
        <w:rPr>
          <w:rFonts w:asciiTheme="majorBidi" w:hAnsiTheme="majorBidi" w:cstheme="majorBidi"/>
        </w:rPr>
        <w:t xml:space="preserve">. </w:t>
      </w:r>
      <w:r w:rsidR="00181B47" w:rsidRPr="003E63E6">
        <w:rPr>
          <w:rFonts w:asciiTheme="majorBidi" w:hAnsiTheme="majorBidi" w:cstheme="majorBidi"/>
        </w:rPr>
        <w:t>The cognition</w:t>
      </w:r>
      <w:r w:rsidR="00C86C51" w:rsidRPr="003E63E6">
        <w:rPr>
          <w:rFonts w:asciiTheme="majorBidi" w:hAnsiTheme="majorBidi" w:cstheme="majorBidi"/>
        </w:rPr>
        <w:t xml:space="preserve"> hypothesis introduced only the cognitive complexity of tasks as a benchmark employed to arrange pedagogical tasks (Robinson, 2003). </w:t>
      </w:r>
      <w:r w:rsidR="00FD4709" w:rsidRPr="003E63E6">
        <w:rPr>
          <w:rFonts w:asciiTheme="majorBidi" w:hAnsiTheme="majorBidi" w:cstheme="majorBidi"/>
        </w:rPr>
        <w:t>The arrangement of tasks</w:t>
      </w:r>
      <w:r w:rsidR="00946E93" w:rsidRPr="003E63E6">
        <w:rPr>
          <w:rFonts w:asciiTheme="majorBidi" w:hAnsiTheme="majorBidi" w:cstheme="majorBidi"/>
        </w:rPr>
        <w:t xml:space="preserve"> in order of their cognitive complexity ˗ presenting cognitively simple tasks in advance of cognitively complex ones ˗ has been proposed as a device to bring about L2 development (Robinson, 2001a). </w:t>
      </w:r>
      <w:r w:rsidR="005F0F8F" w:rsidRPr="003E63E6">
        <w:rPr>
          <w:rFonts w:asciiTheme="majorBidi" w:hAnsiTheme="majorBidi" w:cstheme="majorBidi"/>
        </w:rPr>
        <w:t xml:space="preserve">Forming TCF </w:t>
      </w:r>
      <w:r w:rsidR="002E50FD" w:rsidRPr="003E63E6">
        <w:rPr>
          <w:rFonts w:asciiTheme="majorBidi" w:hAnsiTheme="majorBidi" w:cstheme="majorBidi"/>
        </w:rPr>
        <w:t xml:space="preserve">implemented the </w:t>
      </w:r>
      <w:r w:rsidR="005F0F8F" w:rsidRPr="003E63E6">
        <w:rPr>
          <w:rFonts w:asciiTheme="majorBidi" w:hAnsiTheme="majorBidi" w:cstheme="majorBidi"/>
        </w:rPr>
        <w:t xml:space="preserve">basic ideas of </w:t>
      </w:r>
      <w:r w:rsidR="005D6B12" w:rsidRPr="003E63E6">
        <w:rPr>
          <w:rFonts w:asciiTheme="majorBidi" w:hAnsiTheme="majorBidi" w:cstheme="majorBidi"/>
        </w:rPr>
        <w:t xml:space="preserve">the </w:t>
      </w:r>
      <w:r w:rsidR="005F0F8F" w:rsidRPr="003E63E6">
        <w:rPr>
          <w:rFonts w:asciiTheme="majorBidi" w:hAnsiTheme="majorBidi" w:cstheme="majorBidi"/>
        </w:rPr>
        <w:t>cognition hypothesis</w:t>
      </w:r>
      <w:r w:rsidR="001E2DC5" w:rsidRPr="003E63E6">
        <w:rPr>
          <w:rFonts w:asciiTheme="majorBidi" w:hAnsiTheme="majorBidi" w:cstheme="majorBidi"/>
        </w:rPr>
        <w:t xml:space="preserve">, </w:t>
      </w:r>
      <w:r w:rsidR="00FD4709" w:rsidRPr="003E63E6">
        <w:rPr>
          <w:rFonts w:asciiTheme="majorBidi" w:hAnsiTheme="majorBidi" w:cstheme="majorBidi"/>
        </w:rPr>
        <w:t>along</w:t>
      </w:r>
      <w:r w:rsidR="001E2DC5" w:rsidRPr="003E63E6">
        <w:rPr>
          <w:rFonts w:asciiTheme="majorBidi" w:hAnsiTheme="majorBidi" w:cstheme="majorBidi"/>
        </w:rPr>
        <w:t xml:space="preserve"> with</w:t>
      </w:r>
      <w:r w:rsidR="005F0F8F" w:rsidRPr="003E63E6">
        <w:rPr>
          <w:rFonts w:asciiTheme="majorBidi" w:hAnsiTheme="majorBidi" w:cstheme="majorBidi"/>
        </w:rPr>
        <w:t xml:space="preserve"> constructing and arranging tasks. As its name suggests, TCF is a three-component model </w:t>
      </w:r>
      <w:r w:rsidR="008F0855" w:rsidRPr="003E63E6">
        <w:rPr>
          <w:rFonts w:asciiTheme="majorBidi" w:hAnsiTheme="majorBidi" w:cstheme="majorBidi"/>
        </w:rPr>
        <w:t>that</w:t>
      </w:r>
      <w:r w:rsidR="005F0F8F" w:rsidRPr="003E63E6">
        <w:rPr>
          <w:rFonts w:asciiTheme="majorBidi" w:hAnsiTheme="majorBidi" w:cstheme="majorBidi"/>
        </w:rPr>
        <w:t xml:space="preserve"> </w:t>
      </w:r>
      <w:r w:rsidR="005F0F8F" w:rsidRPr="003E63E6">
        <w:rPr>
          <w:rFonts w:asciiTheme="majorBidi" w:hAnsiTheme="majorBidi" w:cstheme="majorBidi"/>
        </w:rPr>
        <w:lastRenderedPageBreak/>
        <w:t xml:space="preserve">aims to indicate that pedagogical tasks should </w:t>
      </w:r>
      <w:bookmarkStart w:id="1" w:name="_Hlk138875427"/>
      <w:r w:rsidR="00ED1B78" w:rsidRPr="003E63E6">
        <w:rPr>
          <w:rFonts w:asciiTheme="majorBidi" w:hAnsiTheme="majorBidi" w:cstheme="majorBidi"/>
        </w:rPr>
        <w:t xml:space="preserve">be </w:t>
      </w:r>
      <w:r w:rsidR="005F0F8F" w:rsidRPr="003E63E6">
        <w:rPr>
          <w:rFonts w:asciiTheme="majorBidi" w:hAnsiTheme="majorBidi" w:cstheme="majorBidi"/>
        </w:rPr>
        <w:t>multi-componential</w:t>
      </w:r>
      <w:r w:rsidR="00ED1B78" w:rsidRPr="003E63E6">
        <w:rPr>
          <w:rFonts w:asciiTheme="majorBidi" w:hAnsiTheme="majorBidi" w:cstheme="majorBidi"/>
        </w:rPr>
        <w:t xml:space="preserve"> </w:t>
      </w:r>
      <w:r w:rsidR="00585089" w:rsidRPr="003E63E6">
        <w:rPr>
          <w:rFonts w:asciiTheme="majorBidi" w:hAnsiTheme="majorBidi" w:cstheme="majorBidi"/>
        </w:rPr>
        <w:t xml:space="preserve">with several components like real-world </w:t>
      </w:r>
      <w:r w:rsidR="00C86C51" w:rsidRPr="003E63E6">
        <w:rPr>
          <w:rFonts w:asciiTheme="majorBidi" w:hAnsiTheme="majorBidi" w:cstheme="majorBidi"/>
        </w:rPr>
        <w:t>tasks (</w:t>
      </w:r>
      <w:r w:rsidR="00DD3F87" w:rsidRPr="003E63E6">
        <w:rPr>
          <w:rFonts w:asciiTheme="majorBidi" w:hAnsiTheme="majorBidi" w:cstheme="majorBidi"/>
        </w:rPr>
        <w:t>Robinson</w:t>
      </w:r>
      <w:r w:rsidR="00ED1B78" w:rsidRPr="003E63E6">
        <w:rPr>
          <w:rFonts w:asciiTheme="majorBidi" w:hAnsiTheme="majorBidi" w:cstheme="majorBidi"/>
        </w:rPr>
        <w:t>, 2003)</w:t>
      </w:r>
      <w:r w:rsidR="005F0F8F" w:rsidRPr="003E63E6">
        <w:rPr>
          <w:rFonts w:asciiTheme="majorBidi" w:hAnsiTheme="majorBidi" w:cstheme="majorBidi"/>
        </w:rPr>
        <w:t xml:space="preserve">. </w:t>
      </w:r>
      <w:bookmarkEnd w:id="1"/>
    </w:p>
    <w:p w14:paraId="7D3F4EEA" w14:textId="47AA8E69" w:rsidR="00932F2E" w:rsidRPr="003E63E6" w:rsidRDefault="00101F8C" w:rsidP="006D6122">
      <w:pPr>
        <w:spacing w:line="240" w:lineRule="auto"/>
        <w:ind w:firstLine="720"/>
        <w:jc w:val="both"/>
        <w:rPr>
          <w:rFonts w:asciiTheme="majorBidi" w:hAnsiTheme="majorBidi" w:cstheme="majorBidi"/>
        </w:rPr>
      </w:pPr>
      <w:r w:rsidRPr="003E63E6">
        <w:rPr>
          <w:rFonts w:asciiTheme="majorBidi" w:hAnsiTheme="majorBidi" w:cstheme="majorBidi"/>
        </w:rPr>
        <w:t xml:space="preserve">Three major components, </w:t>
      </w:r>
      <w:r w:rsidR="00EB33EF" w:rsidRPr="003E63E6">
        <w:rPr>
          <w:rFonts w:asciiTheme="majorBidi" w:hAnsiTheme="majorBidi" w:cstheme="majorBidi"/>
        </w:rPr>
        <w:t>t</w:t>
      </w:r>
      <w:r w:rsidR="00FC0A82" w:rsidRPr="003E63E6">
        <w:rPr>
          <w:rFonts w:asciiTheme="majorBidi" w:hAnsiTheme="majorBidi" w:cstheme="majorBidi"/>
        </w:rPr>
        <w:t>ask complexity, task difficulty</w:t>
      </w:r>
      <w:r w:rsidR="00AC1B66" w:rsidRPr="003E63E6">
        <w:rPr>
          <w:rFonts w:asciiTheme="majorBidi" w:hAnsiTheme="majorBidi" w:cstheme="majorBidi"/>
        </w:rPr>
        <w:t>,</w:t>
      </w:r>
      <w:r w:rsidR="00FC0A82" w:rsidRPr="003E63E6">
        <w:rPr>
          <w:rFonts w:asciiTheme="majorBidi" w:hAnsiTheme="majorBidi" w:cstheme="majorBidi"/>
        </w:rPr>
        <w:t xml:space="preserve"> task conditions</w:t>
      </w:r>
      <w:r w:rsidR="00AC1B66" w:rsidRPr="003E63E6">
        <w:rPr>
          <w:rFonts w:asciiTheme="majorBidi" w:hAnsiTheme="majorBidi" w:cstheme="majorBidi"/>
        </w:rPr>
        <w:t>,</w:t>
      </w:r>
      <w:r w:rsidR="00FC0A82" w:rsidRPr="003E63E6">
        <w:rPr>
          <w:rFonts w:asciiTheme="majorBidi" w:hAnsiTheme="majorBidi" w:cstheme="majorBidi"/>
        </w:rPr>
        <w:t xml:space="preserve"> and their variables </w:t>
      </w:r>
      <w:r w:rsidRPr="003E63E6">
        <w:rPr>
          <w:rFonts w:asciiTheme="majorBidi" w:hAnsiTheme="majorBidi" w:cstheme="majorBidi"/>
        </w:rPr>
        <w:t>make up Robinson’s</w:t>
      </w:r>
      <w:r w:rsidR="008444C9" w:rsidRPr="003E63E6">
        <w:rPr>
          <w:rFonts w:asciiTheme="majorBidi" w:hAnsiTheme="majorBidi" w:cstheme="majorBidi"/>
        </w:rPr>
        <w:t xml:space="preserve"> TCF</w:t>
      </w:r>
      <w:r w:rsidR="00D35385" w:rsidRPr="003E63E6">
        <w:rPr>
          <w:rFonts w:asciiTheme="majorBidi" w:hAnsiTheme="majorBidi" w:cstheme="majorBidi"/>
        </w:rPr>
        <w:t xml:space="preserve">. </w:t>
      </w:r>
      <w:r w:rsidR="00500E8B" w:rsidRPr="003E63E6">
        <w:rPr>
          <w:rFonts w:asciiTheme="majorBidi" w:hAnsiTheme="majorBidi" w:cstheme="majorBidi"/>
        </w:rPr>
        <w:t>Manipulating TCF components permits decreasing or increasing task complexity.</w:t>
      </w:r>
      <w:r w:rsidR="00815662" w:rsidRPr="003E63E6">
        <w:rPr>
          <w:rFonts w:asciiTheme="majorBidi" w:hAnsiTheme="majorBidi" w:cstheme="majorBidi"/>
        </w:rPr>
        <w:t xml:space="preserve"> </w:t>
      </w:r>
      <w:r w:rsidR="004D0B9F" w:rsidRPr="003E63E6">
        <w:rPr>
          <w:rFonts w:asciiTheme="majorBidi" w:hAnsiTheme="majorBidi" w:cstheme="majorBidi"/>
          <w:lang w:bidi="fa-IR"/>
        </w:rPr>
        <w:t xml:space="preserve">Task complexity which </w:t>
      </w:r>
      <w:r w:rsidRPr="003E63E6">
        <w:rPr>
          <w:rFonts w:asciiTheme="majorBidi" w:hAnsiTheme="majorBidi" w:cstheme="majorBidi"/>
          <w:lang w:bidi="fa-IR"/>
        </w:rPr>
        <w:t>constitutes</w:t>
      </w:r>
      <w:r w:rsidR="004D0B9F" w:rsidRPr="003E63E6">
        <w:rPr>
          <w:rFonts w:asciiTheme="majorBidi" w:hAnsiTheme="majorBidi" w:cstheme="majorBidi"/>
          <w:lang w:bidi="fa-IR"/>
        </w:rPr>
        <w:t xml:space="preserve"> the initial major category within TCF </w:t>
      </w:r>
      <w:r w:rsidR="00B040A2" w:rsidRPr="003E63E6">
        <w:rPr>
          <w:rFonts w:asciiTheme="majorBidi" w:hAnsiTheme="majorBidi" w:cstheme="majorBidi"/>
        </w:rPr>
        <w:t xml:space="preserve">is </w:t>
      </w:r>
      <w:r w:rsidR="0044511A" w:rsidRPr="003E63E6">
        <w:rPr>
          <w:rFonts w:asciiTheme="majorBidi" w:hAnsiTheme="majorBidi" w:cstheme="majorBidi"/>
        </w:rPr>
        <w:t xml:space="preserve">associated </w:t>
      </w:r>
      <w:r w:rsidR="0096536B" w:rsidRPr="003E63E6">
        <w:rPr>
          <w:rFonts w:asciiTheme="majorBidi" w:hAnsiTheme="majorBidi" w:cstheme="majorBidi"/>
        </w:rPr>
        <w:t>with those</w:t>
      </w:r>
      <w:r w:rsidR="0044511A" w:rsidRPr="003E63E6">
        <w:rPr>
          <w:rFonts w:asciiTheme="majorBidi" w:hAnsiTheme="majorBidi" w:cstheme="majorBidi"/>
        </w:rPr>
        <w:t xml:space="preserve"> features </w:t>
      </w:r>
      <w:r w:rsidR="00AC1B66" w:rsidRPr="003E63E6">
        <w:rPr>
          <w:rFonts w:asciiTheme="majorBidi" w:hAnsiTheme="majorBidi" w:cstheme="majorBidi"/>
        </w:rPr>
        <w:t>that</w:t>
      </w:r>
      <w:r w:rsidR="0096536B" w:rsidRPr="003E63E6">
        <w:rPr>
          <w:rFonts w:asciiTheme="majorBidi" w:hAnsiTheme="majorBidi" w:cstheme="majorBidi"/>
          <w:rtl/>
        </w:rPr>
        <w:t xml:space="preserve"> </w:t>
      </w:r>
      <w:r w:rsidR="0096536B" w:rsidRPr="003E63E6">
        <w:rPr>
          <w:rFonts w:asciiTheme="majorBidi" w:hAnsiTheme="majorBidi" w:cstheme="majorBidi"/>
        </w:rPr>
        <w:t>are</w:t>
      </w:r>
      <w:r w:rsidR="00E85115" w:rsidRPr="003E63E6">
        <w:rPr>
          <w:rFonts w:asciiTheme="majorBidi" w:hAnsiTheme="majorBidi" w:cstheme="majorBidi"/>
        </w:rPr>
        <w:t xml:space="preserve"> not under the influence of external factors rather</w:t>
      </w:r>
      <w:r w:rsidR="00D654DE" w:rsidRPr="003E63E6">
        <w:rPr>
          <w:rFonts w:asciiTheme="majorBidi" w:hAnsiTheme="majorBidi" w:cstheme="majorBidi"/>
        </w:rPr>
        <w:t xml:space="preserve"> </w:t>
      </w:r>
      <w:r w:rsidR="00E85115" w:rsidRPr="003E63E6">
        <w:rPr>
          <w:rFonts w:asciiTheme="majorBidi" w:hAnsiTheme="majorBidi" w:cstheme="majorBidi"/>
        </w:rPr>
        <w:t xml:space="preserve">they are </w:t>
      </w:r>
      <w:r w:rsidRPr="003E63E6">
        <w:rPr>
          <w:rFonts w:asciiTheme="majorBidi" w:hAnsiTheme="majorBidi" w:cstheme="majorBidi"/>
        </w:rPr>
        <w:t>germane</w:t>
      </w:r>
      <w:r w:rsidR="00E85115" w:rsidRPr="003E63E6">
        <w:rPr>
          <w:rFonts w:asciiTheme="majorBidi" w:hAnsiTheme="majorBidi" w:cstheme="majorBidi"/>
        </w:rPr>
        <w:t xml:space="preserve"> to tasks themselves and integral to </w:t>
      </w:r>
      <w:r w:rsidR="00C31D88" w:rsidRPr="003E63E6">
        <w:rPr>
          <w:rFonts w:asciiTheme="majorBidi" w:hAnsiTheme="majorBidi" w:cstheme="majorBidi"/>
        </w:rPr>
        <w:t>them (</w:t>
      </w:r>
      <w:proofErr w:type="spellStart"/>
      <w:r w:rsidR="006702E3" w:rsidRPr="003E63E6">
        <w:rPr>
          <w:rFonts w:asciiTheme="majorBidi" w:hAnsiTheme="majorBidi" w:cstheme="majorBidi"/>
        </w:rPr>
        <w:t>Levkina</w:t>
      </w:r>
      <w:proofErr w:type="spellEnd"/>
      <w:r w:rsidR="006702E3" w:rsidRPr="003E63E6">
        <w:rPr>
          <w:rFonts w:asciiTheme="majorBidi" w:hAnsiTheme="majorBidi" w:cstheme="majorBidi"/>
        </w:rPr>
        <w:t>, 2013)</w:t>
      </w:r>
      <w:r w:rsidR="00E85115" w:rsidRPr="003E63E6">
        <w:rPr>
          <w:rFonts w:asciiTheme="majorBidi" w:hAnsiTheme="majorBidi" w:cstheme="majorBidi"/>
        </w:rPr>
        <w:t>.</w:t>
      </w:r>
      <w:r w:rsidR="00D654DE" w:rsidRPr="003E63E6">
        <w:rPr>
          <w:rFonts w:asciiTheme="majorBidi" w:hAnsiTheme="majorBidi" w:cstheme="majorBidi"/>
        </w:rPr>
        <w:t xml:space="preserve"> This explanation implies that </w:t>
      </w:r>
      <w:r w:rsidR="00842E92" w:rsidRPr="003E63E6">
        <w:rPr>
          <w:rFonts w:asciiTheme="majorBidi" w:hAnsiTheme="majorBidi" w:cstheme="majorBidi"/>
        </w:rPr>
        <w:t xml:space="preserve">the determining factors of task complexity are task designs and structures </w:t>
      </w:r>
      <w:r w:rsidR="00F13602" w:rsidRPr="003E63E6">
        <w:rPr>
          <w:rFonts w:asciiTheme="majorBidi" w:hAnsiTheme="majorBidi" w:cstheme="majorBidi"/>
        </w:rPr>
        <w:t xml:space="preserve">and their processing </w:t>
      </w:r>
      <w:r w:rsidR="0096536B" w:rsidRPr="003E63E6">
        <w:rPr>
          <w:rFonts w:asciiTheme="majorBidi" w:hAnsiTheme="majorBidi" w:cstheme="majorBidi"/>
        </w:rPr>
        <w:t>demands;</w:t>
      </w:r>
      <w:r w:rsidR="00F13602" w:rsidRPr="003E63E6">
        <w:rPr>
          <w:rFonts w:asciiTheme="majorBidi" w:hAnsiTheme="majorBidi" w:cstheme="majorBidi"/>
        </w:rPr>
        <w:t xml:space="preserve"> there is a </w:t>
      </w:r>
      <w:r w:rsidR="003D0DB7" w:rsidRPr="003E63E6">
        <w:rPr>
          <w:rFonts w:asciiTheme="majorBidi" w:hAnsiTheme="majorBidi" w:cstheme="majorBidi"/>
        </w:rPr>
        <w:t>direct</w:t>
      </w:r>
      <w:r w:rsidRPr="003E63E6">
        <w:rPr>
          <w:rFonts w:asciiTheme="majorBidi" w:hAnsiTheme="majorBidi" w:cstheme="majorBidi"/>
        </w:rPr>
        <w:t xml:space="preserve"> association</w:t>
      </w:r>
      <w:r w:rsidR="00F13602" w:rsidRPr="003E63E6">
        <w:rPr>
          <w:rFonts w:asciiTheme="majorBidi" w:hAnsiTheme="majorBidi" w:cstheme="majorBidi"/>
        </w:rPr>
        <w:t xml:space="preserve"> between the processing demands of tasks and task </w:t>
      </w:r>
      <w:r w:rsidR="0096536B" w:rsidRPr="003E63E6">
        <w:rPr>
          <w:rFonts w:asciiTheme="majorBidi" w:hAnsiTheme="majorBidi" w:cstheme="majorBidi"/>
        </w:rPr>
        <w:t>complexity (</w:t>
      </w:r>
      <w:r w:rsidR="00C23261" w:rsidRPr="003E63E6">
        <w:rPr>
          <w:rFonts w:asciiTheme="majorBidi" w:hAnsiTheme="majorBidi" w:cstheme="majorBidi"/>
        </w:rPr>
        <w:t>Robinson,</w:t>
      </w:r>
      <w:r w:rsidR="00F13602" w:rsidRPr="003E63E6">
        <w:rPr>
          <w:rFonts w:asciiTheme="majorBidi" w:hAnsiTheme="majorBidi" w:cstheme="majorBidi"/>
        </w:rPr>
        <w:t xml:space="preserve"> 2001</w:t>
      </w:r>
      <w:r w:rsidR="00286AA9" w:rsidRPr="003E63E6">
        <w:rPr>
          <w:rFonts w:asciiTheme="majorBidi" w:hAnsiTheme="majorBidi" w:cstheme="majorBidi"/>
        </w:rPr>
        <w:t>a</w:t>
      </w:r>
      <w:r w:rsidR="00F13602" w:rsidRPr="003E63E6">
        <w:rPr>
          <w:rFonts w:asciiTheme="majorBidi" w:hAnsiTheme="majorBidi" w:cstheme="majorBidi"/>
        </w:rPr>
        <w:t>).</w:t>
      </w:r>
      <w:r w:rsidR="00BB2C8D" w:rsidRPr="003E63E6">
        <w:rPr>
          <w:rFonts w:asciiTheme="majorBidi" w:hAnsiTheme="majorBidi" w:cstheme="majorBidi"/>
        </w:rPr>
        <w:t xml:space="preserve"> Task difficulty is concerned with learners’ nonobjective estimation of difficulty. T</w:t>
      </w:r>
      <w:r w:rsidR="00EB3C5E" w:rsidRPr="003E63E6">
        <w:rPr>
          <w:rFonts w:asciiTheme="majorBidi" w:hAnsiTheme="majorBidi" w:cstheme="majorBidi"/>
        </w:rPr>
        <w:t xml:space="preserve">ask condition </w:t>
      </w:r>
      <w:r w:rsidR="00D51074" w:rsidRPr="003E63E6">
        <w:rPr>
          <w:rFonts w:asciiTheme="majorBidi" w:hAnsiTheme="majorBidi" w:cstheme="majorBidi"/>
        </w:rPr>
        <w:t xml:space="preserve">is characterized by </w:t>
      </w:r>
      <w:r w:rsidR="00EB3C5E" w:rsidRPr="003E63E6">
        <w:rPr>
          <w:rFonts w:asciiTheme="majorBidi" w:hAnsiTheme="majorBidi" w:cstheme="majorBidi"/>
        </w:rPr>
        <w:t xml:space="preserve">participation and participant variables (Rahimpour </w:t>
      </w:r>
      <w:r w:rsidR="00D02810" w:rsidRPr="003E63E6">
        <w:rPr>
          <w:rFonts w:asciiTheme="majorBidi" w:hAnsiTheme="majorBidi" w:cstheme="majorBidi"/>
        </w:rPr>
        <w:t>&amp;</w:t>
      </w:r>
      <w:r w:rsidR="00EB3C5E" w:rsidRPr="003E63E6">
        <w:rPr>
          <w:rFonts w:asciiTheme="majorBidi" w:hAnsiTheme="majorBidi" w:cstheme="majorBidi"/>
        </w:rPr>
        <w:t xml:space="preserve"> Hosseini, 2010). </w:t>
      </w:r>
    </w:p>
    <w:p w14:paraId="405C898A" w14:textId="3B7097E3" w:rsidR="00946E93" w:rsidRPr="003E63E6" w:rsidRDefault="003D0DB7" w:rsidP="004139E2">
      <w:pPr>
        <w:spacing w:line="240" w:lineRule="auto"/>
        <w:ind w:firstLine="720"/>
        <w:jc w:val="both"/>
        <w:rPr>
          <w:rFonts w:asciiTheme="majorBidi" w:hAnsiTheme="majorBidi" w:cstheme="majorBidi"/>
        </w:rPr>
      </w:pPr>
      <w:r w:rsidRPr="003E63E6">
        <w:rPr>
          <w:rFonts w:asciiTheme="majorBidi" w:hAnsiTheme="majorBidi" w:cstheme="majorBidi"/>
        </w:rPr>
        <w:t>Ta</w:t>
      </w:r>
      <w:r w:rsidR="00336717" w:rsidRPr="003E63E6">
        <w:rPr>
          <w:rFonts w:asciiTheme="majorBidi" w:hAnsiTheme="majorBidi" w:cstheme="majorBidi"/>
        </w:rPr>
        <w:t xml:space="preserve">sk complexity </w:t>
      </w:r>
      <w:r w:rsidRPr="003E63E6">
        <w:rPr>
          <w:rFonts w:asciiTheme="majorBidi" w:hAnsiTheme="majorBidi" w:cstheme="majorBidi"/>
        </w:rPr>
        <w:t xml:space="preserve">variables </w:t>
      </w:r>
      <w:r w:rsidR="00336717" w:rsidRPr="003E63E6">
        <w:rPr>
          <w:rFonts w:asciiTheme="majorBidi" w:hAnsiTheme="majorBidi" w:cstheme="majorBidi"/>
        </w:rPr>
        <w:t xml:space="preserve">are classified into </w:t>
      </w:r>
      <w:r w:rsidR="005A3A16" w:rsidRPr="003E63E6">
        <w:rPr>
          <w:rFonts w:asciiTheme="majorBidi" w:hAnsiTheme="majorBidi" w:cstheme="majorBidi"/>
        </w:rPr>
        <w:t xml:space="preserve">two separate </w:t>
      </w:r>
      <w:r w:rsidR="00C23261" w:rsidRPr="003E63E6">
        <w:rPr>
          <w:rFonts w:asciiTheme="majorBidi" w:hAnsiTheme="majorBidi" w:cstheme="majorBidi"/>
        </w:rPr>
        <w:t>dimensions,</w:t>
      </w:r>
      <w:r w:rsidR="005A3A16" w:rsidRPr="003E63E6">
        <w:rPr>
          <w:rFonts w:asciiTheme="majorBidi" w:hAnsiTheme="majorBidi" w:cstheme="majorBidi"/>
        </w:rPr>
        <w:t xml:space="preserve"> namely, resource-directing and</w:t>
      </w:r>
      <w:r w:rsidR="00AC1B66" w:rsidRPr="003E63E6">
        <w:rPr>
          <w:rFonts w:asciiTheme="majorBidi" w:hAnsiTheme="majorBidi" w:cstheme="majorBidi"/>
        </w:rPr>
        <w:t xml:space="preserve"> </w:t>
      </w:r>
      <w:r w:rsidR="005A3A16" w:rsidRPr="003E63E6">
        <w:rPr>
          <w:rFonts w:asciiTheme="majorBidi" w:hAnsiTheme="majorBidi" w:cstheme="majorBidi"/>
        </w:rPr>
        <w:t>dispersing</w:t>
      </w:r>
      <w:r w:rsidR="002B5CC3" w:rsidRPr="003E63E6">
        <w:rPr>
          <w:rFonts w:asciiTheme="majorBidi" w:hAnsiTheme="majorBidi" w:cstheme="majorBidi"/>
        </w:rPr>
        <w:t xml:space="preserve"> dimensions. Variables classified as resource-directing dimension c</w:t>
      </w:r>
      <w:r w:rsidR="00511670" w:rsidRPr="003E63E6">
        <w:rPr>
          <w:rFonts w:asciiTheme="majorBidi" w:hAnsiTheme="majorBidi" w:cstheme="majorBidi"/>
        </w:rPr>
        <w:t>omponents</w:t>
      </w:r>
      <w:r w:rsidR="002B5CC3" w:rsidRPr="003E63E6">
        <w:rPr>
          <w:rFonts w:asciiTheme="majorBidi" w:hAnsiTheme="majorBidi" w:cstheme="majorBidi"/>
        </w:rPr>
        <w:t xml:space="preserve"> </w:t>
      </w:r>
      <w:r w:rsidR="00E647D0" w:rsidRPr="003E63E6">
        <w:rPr>
          <w:rFonts w:asciiTheme="majorBidi" w:hAnsiTheme="majorBidi" w:cstheme="majorBidi"/>
        </w:rPr>
        <w:t xml:space="preserve">are </w:t>
      </w:r>
      <w:r w:rsidR="003B6030" w:rsidRPr="003E63E6">
        <w:rPr>
          <w:rFonts w:asciiTheme="majorBidi" w:hAnsiTheme="majorBidi" w:cstheme="majorBidi"/>
        </w:rPr>
        <w:t>entitled</w:t>
      </w:r>
      <w:r w:rsidR="0044511A" w:rsidRPr="003E63E6">
        <w:rPr>
          <w:rFonts w:asciiTheme="majorBidi" w:hAnsiTheme="majorBidi" w:cstheme="majorBidi"/>
        </w:rPr>
        <w:t xml:space="preserve"> </w:t>
      </w:r>
      <w:r w:rsidR="00FD7E61" w:rsidRPr="003E63E6">
        <w:rPr>
          <w:rFonts w:asciiTheme="majorBidi" w:hAnsiTheme="majorBidi" w:cstheme="majorBidi"/>
        </w:rPr>
        <w:t>± few elements, ± here</w:t>
      </w:r>
      <w:r w:rsidR="00C50CCA" w:rsidRPr="003E63E6">
        <w:rPr>
          <w:rFonts w:asciiTheme="majorBidi" w:hAnsiTheme="majorBidi" w:cstheme="majorBidi"/>
        </w:rPr>
        <w:t>-</w:t>
      </w:r>
      <w:r w:rsidR="00FD7E61" w:rsidRPr="003E63E6">
        <w:rPr>
          <w:rFonts w:asciiTheme="majorBidi" w:hAnsiTheme="majorBidi" w:cstheme="majorBidi"/>
        </w:rPr>
        <w:t xml:space="preserve">and-now, ± </w:t>
      </w:r>
      <w:r w:rsidR="00286AA9" w:rsidRPr="003E63E6">
        <w:rPr>
          <w:rFonts w:asciiTheme="majorBidi" w:hAnsiTheme="majorBidi" w:cstheme="majorBidi"/>
        </w:rPr>
        <w:t>causal,</w:t>
      </w:r>
      <w:r w:rsidR="00FD7E61" w:rsidRPr="003E63E6">
        <w:rPr>
          <w:rFonts w:asciiTheme="majorBidi" w:hAnsiTheme="majorBidi" w:cstheme="majorBidi"/>
        </w:rPr>
        <w:t xml:space="preserve"> ± </w:t>
      </w:r>
      <w:r w:rsidR="00286AA9" w:rsidRPr="003E63E6">
        <w:rPr>
          <w:rFonts w:asciiTheme="majorBidi" w:hAnsiTheme="majorBidi" w:cstheme="majorBidi"/>
        </w:rPr>
        <w:t>spatial,</w:t>
      </w:r>
      <w:r w:rsidR="00FD7E61" w:rsidRPr="003E63E6">
        <w:rPr>
          <w:rFonts w:asciiTheme="majorBidi" w:hAnsiTheme="majorBidi" w:cstheme="majorBidi"/>
        </w:rPr>
        <w:t xml:space="preserve"> </w:t>
      </w:r>
      <w:r w:rsidR="009315B5" w:rsidRPr="003E63E6">
        <w:rPr>
          <w:rFonts w:asciiTheme="majorBidi" w:hAnsiTheme="majorBidi" w:cstheme="majorBidi"/>
        </w:rPr>
        <w:t xml:space="preserve">and </w:t>
      </w:r>
      <w:r w:rsidR="00FD7E61" w:rsidRPr="003E63E6">
        <w:rPr>
          <w:rFonts w:asciiTheme="majorBidi" w:hAnsiTheme="majorBidi" w:cstheme="majorBidi"/>
        </w:rPr>
        <w:t>± intentional reasoning, and ± perspective taking</w:t>
      </w:r>
      <w:r w:rsidR="00654583" w:rsidRPr="003E63E6">
        <w:rPr>
          <w:rFonts w:asciiTheme="majorBidi" w:hAnsiTheme="majorBidi" w:cstheme="majorBidi"/>
        </w:rPr>
        <w:t xml:space="preserve"> (Malicka, 2014)</w:t>
      </w:r>
      <w:r w:rsidR="00FD7E61" w:rsidRPr="003E63E6">
        <w:rPr>
          <w:rFonts w:asciiTheme="majorBidi" w:hAnsiTheme="majorBidi" w:cstheme="majorBidi"/>
        </w:rPr>
        <w:t xml:space="preserve">. </w:t>
      </w:r>
      <w:r w:rsidR="0066678F" w:rsidRPr="003E63E6">
        <w:rPr>
          <w:rFonts w:asciiTheme="majorBidi" w:hAnsiTheme="majorBidi" w:cstheme="majorBidi"/>
        </w:rPr>
        <w:t xml:space="preserve">Meanwhile, </w:t>
      </w:r>
      <w:r w:rsidR="00EB6209" w:rsidRPr="003E63E6">
        <w:rPr>
          <w:rFonts w:asciiTheme="majorBidi" w:hAnsiTheme="majorBidi" w:cstheme="majorBidi"/>
        </w:rPr>
        <w:t>the resource</w:t>
      </w:r>
      <w:r w:rsidR="009E544D" w:rsidRPr="003E63E6">
        <w:rPr>
          <w:rFonts w:asciiTheme="majorBidi" w:hAnsiTheme="majorBidi" w:cstheme="majorBidi"/>
        </w:rPr>
        <w:t xml:space="preserve">-dispersing dimension </w:t>
      </w:r>
      <w:r w:rsidR="008F078D" w:rsidRPr="003E63E6">
        <w:rPr>
          <w:rFonts w:asciiTheme="majorBidi" w:hAnsiTheme="majorBidi" w:cstheme="majorBidi"/>
        </w:rPr>
        <w:t xml:space="preserve">variables </w:t>
      </w:r>
      <w:r w:rsidR="00E647D0" w:rsidRPr="003E63E6">
        <w:rPr>
          <w:rFonts w:asciiTheme="majorBidi" w:hAnsiTheme="majorBidi" w:cstheme="majorBidi"/>
        </w:rPr>
        <w:t xml:space="preserve">are </w:t>
      </w:r>
      <w:r w:rsidR="009E544D" w:rsidRPr="003E63E6">
        <w:rPr>
          <w:rFonts w:asciiTheme="majorBidi" w:hAnsiTheme="majorBidi" w:cstheme="majorBidi"/>
        </w:rPr>
        <w:t xml:space="preserve">entitled ± planning time, ± single task, ± prior knowledge, ± few steps, ± task structure, and ± independency of </w:t>
      </w:r>
      <w:r w:rsidR="004139AB" w:rsidRPr="003E63E6">
        <w:rPr>
          <w:rFonts w:asciiTheme="majorBidi" w:hAnsiTheme="majorBidi" w:cstheme="majorBidi"/>
        </w:rPr>
        <w:t>steps (</w:t>
      </w:r>
      <w:r w:rsidR="001234B2" w:rsidRPr="003E63E6">
        <w:rPr>
          <w:rFonts w:asciiTheme="majorBidi" w:hAnsiTheme="majorBidi" w:cstheme="majorBidi"/>
        </w:rPr>
        <w:t>Malicka, 2014</w:t>
      </w:r>
      <w:r w:rsidR="00286AA9" w:rsidRPr="003E63E6">
        <w:rPr>
          <w:rFonts w:asciiTheme="majorBidi" w:hAnsiTheme="majorBidi" w:cstheme="majorBidi"/>
        </w:rPr>
        <w:t>)</w:t>
      </w:r>
      <w:r w:rsidR="009E544D" w:rsidRPr="003E63E6">
        <w:rPr>
          <w:rFonts w:asciiTheme="majorBidi" w:hAnsiTheme="majorBidi" w:cstheme="majorBidi"/>
        </w:rPr>
        <w:t>.</w:t>
      </w:r>
      <w:r w:rsidR="00C86C51" w:rsidRPr="003E63E6">
        <w:rPr>
          <w:rFonts w:asciiTheme="majorBidi" w:hAnsiTheme="majorBidi" w:cstheme="majorBidi"/>
        </w:rPr>
        <w:t xml:space="preserve"> </w:t>
      </w:r>
      <w:r w:rsidR="004D0B9F" w:rsidRPr="003E63E6">
        <w:rPr>
          <w:rFonts w:asciiTheme="majorBidi" w:hAnsiTheme="majorBidi" w:cstheme="majorBidi"/>
          <w:lang w:bidi="fa-IR"/>
        </w:rPr>
        <w:t>Task complexity suggests that the higher the cognitive demands of a task structure the more its complexity</w:t>
      </w:r>
      <w:r w:rsidR="00FA2C83" w:rsidRPr="003E63E6">
        <w:rPr>
          <w:rFonts w:asciiTheme="majorBidi" w:hAnsiTheme="majorBidi" w:cstheme="majorBidi"/>
          <w:lang w:bidi="fa-IR"/>
        </w:rPr>
        <w:t xml:space="preserve">. </w:t>
      </w:r>
      <w:r w:rsidR="0073125E" w:rsidRPr="003E63E6">
        <w:rPr>
          <w:rFonts w:asciiTheme="majorBidi" w:hAnsiTheme="majorBidi" w:cstheme="majorBidi"/>
          <w:lang w:bidi="fa-IR"/>
        </w:rPr>
        <w:t>T</w:t>
      </w:r>
      <w:r w:rsidR="00FA2C83" w:rsidRPr="003E63E6">
        <w:rPr>
          <w:rFonts w:asciiTheme="majorBidi" w:hAnsiTheme="majorBidi" w:cstheme="majorBidi"/>
          <w:lang w:bidi="fa-IR"/>
        </w:rPr>
        <w:t xml:space="preserve">ask constructors </w:t>
      </w:r>
      <w:r w:rsidR="004D0B9F" w:rsidRPr="003E63E6">
        <w:rPr>
          <w:rFonts w:asciiTheme="majorBidi" w:hAnsiTheme="majorBidi" w:cstheme="majorBidi"/>
          <w:lang w:bidi="fa-IR"/>
        </w:rPr>
        <w:t>can decide on its</w:t>
      </w:r>
      <w:r w:rsidR="0073125E" w:rsidRPr="003E63E6">
        <w:rPr>
          <w:rFonts w:asciiTheme="majorBidi" w:hAnsiTheme="majorBidi" w:cstheme="majorBidi"/>
          <w:lang w:bidi="fa-IR"/>
        </w:rPr>
        <w:t xml:space="preserve"> structure and consequently on its complexity degree</w:t>
      </w:r>
      <w:r w:rsidR="004D0B9F" w:rsidRPr="003E63E6">
        <w:rPr>
          <w:rFonts w:asciiTheme="majorBidi" w:hAnsiTheme="majorBidi" w:cstheme="majorBidi"/>
          <w:lang w:bidi="fa-IR"/>
        </w:rPr>
        <w:t>. Tasks with higher cognitive demands are also demanding in terms of required attention, memory, reasoning</w:t>
      </w:r>
      <w:r w:rsidR="005D6B12" w:rsidRPr="003E63E6">
        <w:rPr>
          <w:rFonts w:asciiTheme="majorBidi" w:hAnsiTheme="majorBidi" w:cstheme="majorBidi"/>
          <w:lang w:bidi="fa-IR"/>
        </w:rPr>
        <w:t>,</w:t>
      </w:r>
      <w:r w:rsidR="004D0B9F" w:rsidRPr="003E63E6">
        <w:rPr>
          <w:rFonts w:asciiTheme="majorBidi" w:hAnsiTheme="majorBidi" w:cstheme="majorBidi"/>
          <w:lang w:bidi="fa-IR"/>
        </w:rPr>
        <w:t xml:space="preserve"> and other information</w:t>
      </w:r>
      <w:r w:rsidR="005D6B12" w:rsidRPr="003E63E6">
        <w:rPr>
          <w:rFonts w:asciiTheme="majorBidi" w:hAnsiTheme="majorBidi" w:cstheme="majorBidi"/>
          <w:lang w:bidi="fa-IR"/>
        </w:rPr>
        <w:t>-</w:t>
      </w:r>
      <w:r w:rsidR="004D0B9F" w:rsidRPr="003E63E6">
        <w:rPr>
          <w:rFonts w:asciiTheme="majorBidi" w:hAnsiTheme="majorBidi" w:cstheme="majorBidi"/>
          <w:lang w:bidi="fa-IR"/>
        </w:rPr>
        <w:t xml:space="preserve">processing </w:t>
      </w:r>
      <w:r w:rsidR="009A439D" w:rsidRPr="003E63E6">
        <w:rPr>
          <w:rFonts w:asciiTheme="majorBidi" w:hAnsiTheme="majorBidi" w:cstheme="majorBidi"/>
          <w:lang w:bidi="fa-IR"/>
        </w:rPr>
        <w:t>abilities</w:t>
      </w:r>
      <w:r w:rsidR="004D0B9F" w:rsidRPr="003E63E6">
        <w:rPr>
          <w:rFonts w:asciiTheme="majorBidi" w:hAnsiTheme="majorBidi" w:cstheme="majorBidi"/>
          <w:lang w:bidi="fa-IR"/>
        </w:rPr>
        <w:t xml:space="preserve"> (Robinson, 2001a). </w:t>
      </w:r>
    </w:p>
    <w:p w14:paraId="09C25DA2" w14:textId="73D63702" w:rsidR="00381A18" w:rsidRPr="003E63E6" w:rsidRDefault="00946E93" w:rsidP="00B964E6">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Resource-dispersing and directing dimensions characterize different demands on learners’ attentional and memory resources. Consequently, resource-directing dimensions characterize cognitive and conceptual demands that can be satisfied by turning attention to specific parts of the L2 system, conversely, resource-dispersing dimensions characterize procedural and performative demands that do not make learners turn attention to</w:t>
      </w:r>
      <w:r w:rsidR="004139E2" w:rsidRPr="003E63E6">
        <w:rPr>
          <w:rFonts w:asciiTheme="majorBidi" w:hAnsiTheme="majorBidi" w:cstheme="majorBidi"/>
          <w:lang w:bidi="fa-IR"/>
        </w:rPr>
        <w:t xml:space="preserve"> the </w:t>
      </w:r>
      <w:r w:rsidRPr="003E63E6">
        <w:rPr>
          <w:rFonts w:asciiTheme="majorBidi" w:hAnsiTheme="majorBidi" w:cstheme="majorBidi"/>
          <w:lang w:bidi="fa-IR"/>
        </w:rPr>
        <w:t>specific parts of the L2 system (Robinson</w:t>
      </w:r>
      <w:r w:rsidR="00594466" w:rsidRPr="003E63E6">
        <w:rPr>
          <w:rFonts w:asciiTheme="majorBidi" w:hAnsiTheme="majorBidi" w:cstheme="majorBidi"/>
          <w:lang w:bidi="fa-IR"/>
        </w:rPr>
        <w:t xml:space="preserve"> </w:t>
      </w:r>
      <w:r w:rsidR="00D02810" w:rsidRPr="003E63E6">
        <w:rPr>
          <w:rFonts w:asciiTheme="majorBidi" w:hAnsiTheme="majorBidi" w:cstheme="majorBidi"/>
          <w:lang w:bidi="fa-IR"/>
        </w:rPr>
        <w:t>&amp;</w:t>
      </w:r>
      <w:r w:rsidR="00E12536" w:rsidRPr="003E63E6">
        <w:rPr>
          <w:rFonts w:asciiTheme="majorBidi" w:hAnsiTheme="majorBidi" w:cstheme="majorBidi"/>
          <w:lang w:bidi="fa-IR"/>
        </w:rPr>
        <w:t xml:space="preserve"> Gilabert</w:t>
      </w:r>
      <w:r w:rsidRPr="003E63E6">
        <w:rPr>
          <w:rFonts w:asciiTheme="majorBidi" w:hAnsiTheme="majorBidi" w:cstheme="majorBidi"/>
          <w:lang w:bidi="fa-IR"/>
        </w:rPr>
        <w:t>, 200</w:t>
      </w:r>
      <w:r w:rsidR="00E12536" w:rsidRPr="003E63E6">
        <w:rPr>
          <w:rFonts w:asciiTheme="majorBidi" w:hAnsiTheme="majorBidi" w:cstheme="majorBidi"/>
          <w:lang w:bidi="fa-IR"/>
        </w:rPr>
        <w:t>7</w:t>
      </w:r>
      <w:r w:rsidRPr="003E63E6">
        <w:rPr>
          <w:rFonts w:asciiTheme="majorBidi" w:hAnsiTheme="majorBidi" w:cstheme="majorBidi"/>
          <w:lang w:bidi="fa-IR"/>
        </w:rPr>
        <w:t xml:space="preserve">). </w:t>
      </w:r>
      <w:r w:rsidRPr="003E63E6">
        <w:rPr>
          <w:rFonts w:asciiTheme="majorBidi" w:hAnsiTheme="majorBidi" w:cstheme="majorBidi"/>
        </w:rPr>
        <w:t xml:space="preserve">The same results do not appear </w:t>
      </w:r>
      <w:r w:rsidR="00213D9B" w:rsidRPr="003E63E6">
        <w:rPr>
          <w:rFonts w:asciiTheme="majorBidi" w:hAnsiTheme="majorBidi" w:cstheme="majorBidi"/>
        </w:rPr>
        <w:t>when</w:t>
      </w:r>
      <w:r w:rsidRPr="003E63E6">
        <w:rPr>
          <w:rFonts w:asciiTheme="majorBidi" w:hAnsiTheme="majorBidi" w:cstheme="majorBidi"/>
        </w:rPr>
        <w:t xml:space="preserve"> </w:t>
      </w:r>
      <w:r w:rsidR="00213D9B" w:rsidRPr="003E63E6">
        <w:rPr>
          <w:rFonts w:asciiTheme="majorBidi" w:hAnsiTheme="majorBidi" w:cstheme="majorBidi"/>
        </w:rPr>
        <w:t xml:space="preserve">learners carry out </w:t>
      </w:r>
      <w:r w:rsidRPr="003E63E6">
        <w:rPr>
          <w:rFonts w:asciiTheme="majorBidi" w:hAnsiTheme="majorBidi" w:cstheme="majorBidi"/>
        </w:rPr>
        <w:t>resource-directing</w:t>
      </w:r>
      <w:r w:rsidR="00213D9B" w:rsidRPr="003E63E6">
        <w:rPr>
          <w:rFonts w:asciiTheme="majorBidi" w:hAnsiTheme="majorBidi" w:cstheme="majorBidi"/>
        </w:rPr>
        <w:t xml:space="preserve"> complex tasks</w:t>
      </w:r>
      <w:r w:rsidRPr="003E63E6">
        <w:rPr>
          <w:rFonts w:asciiTheme="majorBidi" w:hAnsiTheme="majorBidi" w:cstheme="majorBidi"/>
        </w:rPr>
        <w:t xml:space="preserve"> and </w:t>
      </w:r>
      <w:r w:rsidR="00213D9B" w:rsidRPr="003E63E6">
        <w:rPr>
          <w:rFonts w:asciiTheme="majorBidi" w:hAnsiTheme="majorBidi" w:cstheme="majorBidi"/>
        </w:rPr>
        <w:t>resource-</w:t>
      </w:r>
      <w:r w:rsidRPr="003E63E6">
        <w:rPr>
          <w:rFonts w:asciiTheme="majorBidi" w:hAnsiTheme="majorBidi" w:cstheme="majorBidi"/>
        </w:rPr>
        <w:t xml:space="preserve">dispersing </w:t>
      </w:r>
      <w:r w:rsidR="00213D9B" w:rsidRPr="003E63E6">
        <w:rPr>
          <w:rFonts w:asciiTheme="majorBidi" w:hAnsiTheme="majorBidi" w:cstheme="majorBidi"/>
        </w:rPr>
        <w:t>ones</w:t>
      </w:r>
      <w:r w:rsidRPr="003E63E6">
        <w:rPr>
          <w:rFonts w:asciiTheme="majorBidi" w:hAnsiTheme="majorBidi" w:cstheme="majorBidi"/>
        </w:rPr>
        <w:t xml:space="preserve">. Complex tasks from resource-directing dimensions act more successfully </w:t>
      </w:r>
      <w:r w:rsidR="00162A6F" w:rsidRPr="003E63E6">
        <w:rPr>
          <w:rFonts w:asciiTheme="majorBidi" w:hAnsiTheme="majorBidi" w:cstheme="majorBidi"/>
        </w:rPr>
        <w:t>than those from resource-dispersing dimensions, as they positively impact learners’ performance by</w:t>
      </w:r>
      <w:r w:rsidRPr="003E63E6">
        <w:rPr>
          <w:rFonts w:asciiTheme="majorBidi" w:hAnsiTheme="majorBidi" w:cstheme="majorBidi"/>
        </w:rPr>
        <w:t xml:space="preserve"> directing their language </w:t>
      </w:r>
      <w:r w:rsidR="009A5694" w:rsidRPr="003E63E6">
        <w:rPr>
          <w:rFonts w:asciiTheme="majorBidi" w:hAnsiTheme="majorBidi" w:cstheme="majorBidi"/>
        </w:rPr>
        <w:t>resources</w:t>
      </w:r>
      <w:r w:rsidRPr="003E63E6">
        <w:rPr>
          <w:rFonts w:asciiTheme="majorBidi" w:hAnsiTheme="majorBidi" w:cstheme="majorBidi"/>
        </w:rPr>
        <w:t xml:space="preserve"> to particular language forms and structures (</w:t>
      </w:r>
      <w:r w:rsidRPr="008A77D4">
        <w:rPr>
          <w:rFonts w:asciiTheme="majorBidi" w:hAnsiTheme="majorBidi" w:cstheme="majorBidi"/>
        </w:rPr>
        <w:t>Robinson</w:t>
      </w:r>
      <w:r w:rsidR="00E12536" w:rsidRPr="008A77D4">
        <w:rPr>
          <w:rFonts w:asciiTheme="majorBidi" w:hAnsiTheme="majorBidi" w:cstheme="majorBidi"/>
        </w:rPr>
        <w:t xml:space="preserve"> </w:t>
      </w:r>
      <w:r w:rsidR="00D02810" w:rsidRPr="008A77D4">
        <w:rPr>
          <w:rFonts w:asciiTheme="majorBidi" w:hAnsiTheme="majorBidi" w:cstheme="majorBidi"/>
        </w:rPr>
        <w:t>&amp;</w:t>
      </w:r>
      <w:r w:rsidR="00E12536" w:rsidRPr="008A77D4">
        <w:rPr>
          <w:rFonts w:asciiTheme="majorBidi" w:hAnsiTheme="majorBidi" w:cstheme="majorBidi"/>
        </w:rPr>
        <w:t xml:space="preserve"> </w:t>
      </w:r>
      <w:proofErr w:type="spellStart"/>
      <w:r w:rsidR="00E12536" w:rsidRPr="008A77D4">
        <w:rPr>
          <w:rFonts w:asciiTheme="majorBidi" w:hAnsiTheme="majorBidi" w:cstheme="majorBidi"/>
        </w:rPr>
        <w:t>Gilabert</w:t>
      </w:r>
      <w:proofErr w:type="spellEnd"/>
      <w:r w:rsidRPr="008A77D4">
        <w:rPr>
          <w:rFonts w:asciiTheme="majorBidi" w:hAnsiTheme="majorBidi" w:cstheme="majorBidi"/>
        </w:rPr>
        <w:t xml:space="preserve">, </w:t>
      </w:r>
      <w:commentRangeStart w:id="2"/>
      <w:r w:rsidRPr="008A77D4">
        <w:rPr>
          <w:rFonts w:asciiTheme="majorBidi" w:hAnsiTheme="majorBidi" w:cstheme="majorBidi"/>
        </w:rPr>
        <w:t>200</w:t>
      </w:r>
      <w:r w:rsidR="00E12536" w:rsidRPr="008A77D4">
        <w:rPr>
          <w:rFonts w:asciiTheme="majorBidi" w:hAnsiTheme="majorBidi" w:cstheme="majorBidi"/>
        </w:rPr>
        <w:t>7</w:t>
      </w:r>
      <w:commentRangeEnd w:id="2"/>
      <w:r w:rsidR="007F4A45" w:rsidRPr="008A77D4">
        <w:rPr>
          <w:rStyle w:val="CommentReference"/>
        </w:rPr>
        <w:commentReference w:id="2"/>
      </w:r>
      <w:r w:rsidRPr="008A77D4">
        <w:rPr>
          <w:rFonts w:asciiTheme="majorBidi" w:hAnsiTheme="majorBidi" w:cstheme="majorBidi"/>
        </w:rPr>
        <w:t xml:space="preserve">). </w:t>
      </w:r>
    </w:p>
    <w:p w14:paraId="33E9BFFE" w14:textId="4C941827" w:rsidR="004F2D11" w:rsidRPr="003E63E6" w:rsidRDefault="00237100" w:rsidP="00652A87">
      <w:pPr>
        <w:spacing w:line="240" w:lineRule="auto"/>
        <w:ind w:firstLine="720"/>
        <w:jc w:val="both"/>
        <w:rPr>
          <w:rFonts w:asciiTheme="majorBidi" w:hAnsiTheme="majorBidi" w:cstheme="majorBidi"/>
          <w:lang w:bidi="fa-IR"/>
        </w:rPr>
      </w:pPr>
      <w:r w:rsidRPr="003E63E6">
        <w:rPr>
          <w:rFonts w:asciiTheme="majorBidi" w:hAnsiTheme="majorBidi" w:cstheme="majorBidi"/>
        </w:rPr>
        <w:t xml:space="preserve">In 2007, Robinson introduced a new </w:t>
      </w:r>
      <w:r w:rsidRPr="003E63E6">
        <w:rPr>
          <w:rFonts w:asciiTheme="majorBidi" w:hAnsiTheme="majorBidi" w:cstheme="majorBidi"/>
          <w:lang w:bidi="fa-IR"/>
        </w:rPr>
        <w:t xml:space="preserve">form of </w:t>
      </w:r>
      <w:r w:rsidR="00401472" w:rsidRPr="003E63E6">
        <w:rPr>
          <w:rFonts w:asciiTheme="majorBidi" w:hAnsiTheme="majorBidi" w:cstheme="majorBidi"/>
          <w:lang w:bidi="fa-IR"/>
        </w:rPr>
        <w:t xml:space="preserve">TCF </w:t>
      </w:r>
      <w:r w:rsidRPr="003E63E6">
        <w:rPr>
          <w:rFonts w:asciiTheme="majorBidi" w:hAnsiTheme="majorBidi" w:cstheme="majorBidi"/>
          <w:lang w:bidi="fa-IR"/>
        </w:rPr>
        <w:t xml:space="preserve">as his initial model </w:t>
      </w:r>
      <w:r w:rsidR="00401472" w:rsidRPr="003E63E6">
        <w:rPr>
          <w:rFonts w:asciiTheme="majorBidi" w:hAnsiTheme="majorBidi" w:cstheme="majorBidi"/>
          <w:lang w:bidi="fa-IR"/>
        </w:rPr>
        <w:t xml:space="preserve">owns three major components, </w:t>
      </w:r>
      <w:r w:rsidRPr="003E63E6">
        <w:rPr>
          <w:rFonts w:asciiTheme="majorBidi" w:hAnsiTheme="majorBidi" w:cstheme="majorBidi"/>
          <w:lang w:bidi="fa-IR"/>
        </w:rPr>
        <w:t>task complexity, task difficulty</w:t>
      </w:r>
      <w:r w:rsidR="0000616A" w:rsidRPr="003E63E6">
        <w:rPr>
          <w:rFonts w:asciiTheme="majorBidi" w:hAnsiTheme="majorBidi" w:cstheme="majorBidi"/>
          <w:lang w:bidi="fa-IR"/>
        </w:rPr>
        <w:t>,</w:t>
      </w:r>
      <w:r w:rsidRPr="003E63E6">
        <w:rPr>
          <w:rFonts w:asciiTheme="majorBidi" w:hAnsiTheme="majorBidi" w:cstheme="majorBidi"/>
          <w:lang w:bidi="fa-IR"/>
        </w:rPr>
        <w:t xml:space="preserve"> and task </w:t>
      </w:r>
      <w:r w:rsidR="00401472" w:rsidRPr="003E63E6">
        <w:rPr>
          <w:rFonts w:asciiTheme="majorBidi" w:hAnsiTheme="majorBidi" w:cstheme="majorBidi"/>
          <w:lang w:bidi="fa-IR"/>
        </w:rPr>
        <w:t>condition</w:t>
      </w:r>
      <w:r w:rsidR="00B951D3" w:rsidRPr="003E63E6">
        <w:rPr>
          <w:rFonts w:asciiTheme="majorBidi" w:hAnsiTheme="majorBidi" w:cstheme="majorBidi"/>
          <w:lang w:bidi="fa-IR"/>
        </w:rPr>
        <w:t>. Still, it</w:t>
      </w:r>
      <w:r w:rsidRPr="003E63E6">
        <w:rPr>
          <w:rFonts w:asciiTheme="majorBidi" w:hAnsiTheme="majorBidi" w:cstheme="majorBidi"/>
          <w:lang w:bidi="fa-IR"/>
        </w:rPr>
        <w:t xml:space="preserve"> varies </w:t>
      </w:r>
      <w:r w:rsidR="0000616A" w:rsidRPr="003E63E6">
        <w:rPr>
          <w:rFonts w:asciiTheme="majorBidi" w:hAnsiTheme="majorBidi" w:cstheme="majorBidi"/>
          <w:lang w:bidi="fa-IR"/>
        </w:rPr>
        <w:t>from</w:t>
      </w:r>
      <w:r w:rsidRPr="003E63E6">
        <w:rPr>
          <w:rFonts w:asciiTheme="majorBidi" w:hAnsiTheme="majorBidi" w:cstheme="majorBidi"/>
          <w:lang w:bidi="fa-IR"/>
        </w:rPr>
        <w:t xml:space="preserve"> the initial one in that it has more variables under subcategories and </w:t>
      </w:r>
      <w:r w:rsidR="00162A6F" w:rsidRPr="003E63E6">
        <w:rPr>
          <w:rFonts w:asciiTheme="majorBidi" w:hAnsiTheme="majorBidi" w:cstheme="majorBidi"/>
          <w:lang w:bidi="fa-IR"/>
        </w:rPr>
        <w:t>each category</w:t>
      </w:r>
      <w:r w:rsidR="00652A87" w:rsidRPr="003E63E6">
        <w:rPr>
          <w:rFonts w:asciiTheme="majorBidi" w:hAnsiTheme="majorBidi" w:cstheme="majorBidi"/>
          <w:lang w:bidi="fa-IR"/>
        </w:rPr>
        <w:t>’</w:t>
      </w:r>
      <w:r w:rsidR="00162A6F" w:rsidRPr="003E63E6">
        <w:rPr>
          <w:rFonts w:asciiTheme="majorBidi" w:hAnsiTheme="majorBidi" w:cstheme="majorBidi"/>
          <w:lang w:bidi="fa-IR"/>
        </w:rPr>
        <w:t xml:space="preserve">s classification criteria and procedure </w:t>
      </w:r>
      <w:r w:rsidRPr="003E63E6">
        <w:rPr>
          <w:rFonts w:asciiTheme="majorBidi" w:hAnsiTheme="majorBidi" w:cstheme="majorBidi"/>
          <w:lang w:bidi="fa-IR"/>
        </w:rPr>
        <w:t xml:space="preserve">are clear (Robinson, 2007b). </w:t>
      </w:r>
    </w:p>
    <w:p w14:paraId="36CB951B" w14:textId="7BD22B76" w:rsidR="00E83FEB" w:rsidRPr="009B5D53" w:rsidRDefault="00380CED" w:rsidP="004F2D11">
      <w:pPr>
        <w:spacing w:line="240" w:lineRule="auto"/>
        <w:rPr>
          <w:rFonts w:asciiTheme="majorBidi" w:hAnsiTheme="majorBidi" w:cstheme="majorBidi"/>
          <w:b/>
          <w:bCs/>
          <w:lang w:bidi="fa-IR"/>
        </w:rPr>
      </w:pPr>
      <w:r w:rsidRPr="009B5D53">
        <w:rPr>
          <w:rFonts w:asciiTheme="majorBidi" w:hAnsiTheme="majorBidi" w:cstheme="majorBidi"/>
          <w:b/>
          <w:bCs/>
          <w:lang w:bidi="fa-IR"/>
        </w:rPr>
        <w:t>The</w:t>
      </w:r>
      <w:r w:rsidR="00D2194B" w:rsidRPr="009B5D53">
        <w:rPr>
          <w:rFonts w:asciiTheme="majorBidi" w:hAnsiTheme="majorBidi" w:cstheme="majorBidi"/>
          <w:b/>
          <w:bCs/>
          <w:lang w:bidi="fa-IR"/>
        </w:rPr>
        <w:t xml:space="preserve"> </w:t>
      </w:r>
      <w:r w:rsidR="00565A7A" w:rsidRPr="009B5D53">
        <w:rPr>
          <w:rFonts w:asciiTheme="majorBidi" w:hAnsiTheme="majorBidi" w:cstheme="majorBidi"/>
          <w:b/>
          <w:bCs/>
          <w:lang w:bidi="fa-IR"/>
        </w:rPr>
        <w:t xml:space="preserve">SSARC </w:t>
      </w:r>
      <w:r w:rsidR="00622214" w:rsidRPr="009B5D53">
        <w:rPr>
          <w:rFonts w:asciiTheme="majorBidi" w:hAnsiTheme="majorBidi" w:cstheme="majorBidi"/>
          <w:b/>
          <w:bCs/>
          <w:lang w:bidi="fa-IR"/>
        </w:rPr>
        <w:t>M</w:t>
      </w:r>
      <w:r w:rsidR="00565A7A" w:rsidRPr="009B5D53">
        <w:rPr>
          <w:rFonts w:asciiTheme="majorBidi" w:hAnsiTheme="majorBidi" w:cstheme="majorBidi"/>
          <w:b/>
          <w:bCs/>
          <w:lang w:bidi="fa-IR"/>
        </w:rPr>
        <w:t xml:space="preserve">odel </w:t>
      </w:r>
    </w:p>
    <w:p w14:paraId="6AEFA31C" w14:textId="119A7F53" w:rsidR="00BC1384" w:rsidRPr="003E63E6" w:rsidRDefault="00C843AD" w:rsidP="00380CED">
      <w:pPr>
        <w:spacing w:line="240" w:lineRule="auto"/>
        <w:jc w:val="both"/>
        <w:rPr>
          <w:rFonts w:asciiTheme="majorBidi" w:hAnsiTheme="majorBidi" w:cstheme="majorBidi"/>
          <w:lang w:bidi="fa-IR"/>
        </w:rPr>
      </w:pPr>
      <w:r>
        <w:rPr>
          <w:rFonts w:asciiTheme="majorBidi" w:hAnsiTheme="majorBidi" w:cstheme="majorBidi"/>
          <w:lang w:bidi="fa-IR"/>
        </w:rPr>
        <w:t>T</w:t>
      </w:r>
      <w:r w:rsidR="00BB5E85" w:rsidRPr="003E63E6">
        <w:rPr>
          <w:rFonts w:asciiTheme="majorBidi" w:hAnsiTheme="majorBidi" w:cstheme="majorBidi"/>
          <w:lang w:bidi="fa-IR"/>
        </w:rPr>
        <w:t>he three-step SSARC model</w:t>
      </w:r>
      <w:r>
        <w:rPr>
          <w:rFonts w:asciiTheme="majorBidi" w:hAnsiTheme="majorBidi" w:cstheme="majorBidi"/>
          <w:lang w:bidi="fa-IR"/>
        </w:rPr>
        <w:t xml:space="preserve"> is founded on two sequencing principles. </w:t>
      </w:r>
      <w:r w:rsidR="0080561C" w:rsidRPr="003E63E6">
        <w:rPr>
          <w:rFonts w:asciiTheme="majorBidi" w:hAnsiTheme="majorBidi" w:cstheme="majorBidi"/>
          <w:lang w:bidi="fa-IR"/>
        </w:rPr>
        <w:t>P</w:t>
      </w:r>
      <w:r w:rsidR="00014BEF" w:rsidRPr="003E63E6">
        <w:rPr>
          <w:rFonts w:asciiTheme="majorBidi" w:hAnsiTheme="majorBidi" w:cstheme="majorBidi"/>
          <w:lang w:bidi="fa-IR"/>
        </w:rPr>
        <w:t>rinciple one suggest</w:t>
      </w:r>
      <w:r w:rsidR="00EB1822" w:rsidRPr="003E63E6">
        <w:rPr>
          <w:rFonts w:asciiTheme="majorBidi" w:hAnsiTheme="majorBidi" w:cstheme="majorBidi"/>
          <w:lang w:bidi="fa-IR"/>
        </w:rPr>
        <w:t>s</w:t>
      </w:r>
      <w:r w:rsidR="00014BEF" w:rsidRPr="003E63E6">
        <w:rPr>
          <w:rFonts w:asciiTheme="majorBidi" w:hAnsiTheme="majorBidi" w:cstheme="majorBidi"/>
          <w:lang w:bidi="fa-IR"/>
        </w:rPr>
        <w:t xml:space="preserve"> the leading factor in </w:t>
      </w:r>
      <w:r w:rsidR="00224233" w:rsidRPr="003E63E6">
        <w:rPr>
          <w:rFonts w:asciiTheme="majorBidi" w:hAnsiTheme="majorBidi" w:cstheme="majorBidi"/>
          <w:lang w:bidi="fa-IR"/>
        </w:rPr>
        <w:t xml:space="preserve">arranging pedagogical </w:t>
      </w:r>
      <w:r w:rsidR="00014BEF" w:rsidRPr="003E63E6">
        <w:rPr>
          <w:rFonts w:asciiTheme="majorBidi" w:hAnsiTheme="majorBidi" w:cstheme="majorBidi"/>
          <w:lang w:bidi="fa-IR"/>
        </w:rPr>
        <w:t xml:space="preserve">tasks </w:t>
      </w:r>
      <w:r w:rsidR="00EB1822" w:rsidRPr="003E63E6">
        <w:rPr>
          <w:rFonts w:asciiTheme="majorBidi" w:hAnsiTheme="majorBidi" w:cstheme="majorBidi"/>
          <w:lang w:bidi="fa-IR"/>
        </w:rPr>
        <w:t xml:space="preserve">and principle two suggests the dimensions along which tasks </w:t>
      </w:r>
      <w:r w:rsidR="00F17B64" w:rsidRPr="003E63E6">
        <w:rPr>
          <w:rFonts w:asciiTheme="majorBidi" w:hAnsiTheme="majorBidi" w:cstheme="majorBidi"/>
          <w:lang w:bidi="fa-IR"/>
        </w:rPr>
        <w:t>c</w:t>
      </w:r>
      <w:r w:rsidR="00955F13" w:rsidRPr="003E63E6">
        <w:rPr>
          <w:rFonts w:asciiTheme="majorBidi" w:hAnsiTheme="majorBidi" w:cstheme="majorBidi"/>
          <w:lang w:bidi="fa-IR"/>
        </w:rPr>
        <w:t xml:space="preserve">omplexity should be </w:t>
      </w:r>
      <w:r w:rsidR="00986AD5" w:rsidRPr="003E63E6">
        <w:rPr>
          <w:rFonts w:asciiTheme="majorBidi" w:hAnsiTheme="majorBidi" w:cstheme="majorBidi"/>
          <w:lang w:bidi="fa-IR"/>
        </w:rPr>
        <w:t>augment</w:t>
      </w:r>
      <w:r w:rsidR="00955F13" w:rsidRPr="003E63E6">
        <w:rPr>
          <w:rFonts w:asciiTheme="majorBidi" w:hAnsiTheme="majorBidi" w:cstheme="majorBidi"/>
          <w:lang w:bidi="fa-IR"/>
        </w:rPr>
        <w:t>ed</w:t>
      </w:r>
      <w:r w:rsidR="00CF1D94" w:rsidRPr="003E63E6">
        <w:rPr>
          <w:rFonts w:asciiTheme="majorBidi" w:hAnsiTheme="majorBidi" w:cstheme="majorBidi"/>
          <w:lang w:bidi="fa-IR"/>
        </w:rPr>
        <w:t xml:space="preserve"> </w:t>
      </w:r>
      <w:r w:rsidR="00871CB8" w:rsidRPr="003E63E6">
        <w:rPr>
          <w:rFonts w:asciiTheme="majorBidi" w:hAnsiTheme="majorBidi" w:cstheme="majorBidi"/>
          <w:lang w:bidi="fa-IR"/>
        </w:rPr>
        <w:t>in advance to</w:t>
      </w:r>
      <w:r w:rsidR="0080561C" w:rsidRPr="003E63E6">
        <w:rPr>
          <w:rFonts w:asciiTheme="majorBidi" w:hAnsiTheme="majorBidi" w:cstheme="majorBidi"/>
          <w:lang w:bidi="fa-IR"/>
        </w:rPr>
        <w:t xml:space="preserve"> others. As to principle one, only </w:t>
      </w:r>
      <w:r w:rsidR="00B01489" w:rsidRPr="003E63E6">
        <w:rPr>
          <w:rFonts w:asciiTheme="majorBidi" w:hAnsiTheme="majorBidi" w:cstheme="majorBidi"/>
          <w:lang w:bidi="fa-IR"/>
        </w:rPr>
        <w:t xml:space="preserve">the </w:t>
      </w:r>
      <w:r w:rsidR="0080561C" w:rsidRPr="003E63E6">
        <w:rPr>
          <w:rFonts w:asciiTheme="majorBidi" w:hAnsiTheme="majorBidi" w:cstheme="majorBidi"/>
          <w:lang w:bidi="fa-IR"/>
        </w:rPr>
        <w:t xml:space="preserve">cognitive demands of tasks are the leading factor in </w:t>
      </w:r>
      <w:r w:rsidR="00224233" w:rsidRPr="003E63E6">
        <w:rPr>
          <w:rFonts w:asciiTheme="majorBidi" w:hAnsiTheme="majorBidi" w:cstheme="majorBidi"/>
          <w:lang w:bidi="fa-IR"/>
        </w:rPr>
        <w:t>specifying</w:t>
      </w:r>
      <w:r w:rsidR="0080561C" w:rsidRPr="003E63E6">
        <w:rPr>
          <w:rFonts w:asciiTheme="majorBidi" w:hAnsiTheme="majorBidi" w:cstheme="majorBidi"/>
          <w:lang w:bidi="fa-IR"/>
        </w:rPr>
        <w:t xml:space="preserve"> the presenting order of tasks. Principle two </w:t>
      </w:r>
      <w:r w:rsidR="00DD18BB" w:rsidRPr="003E63E6">
        <w:rPr>
          <w:rFonts w:asciiTheme="majorBidi" w:hAnsiTheme="majorBidi" w:cstheme="majorBidi"/>
          <w:lang w:bidi="fa-IR"/>
        </w:rPr>
        <w:t xml:space="preserve">suggests </w:t>
      </w:r>
      <w:r w:rsidR="00986AD5" w:rsidRPr="003E63E6">
        <w:rPr>
          <w:rFonts w:asciiTheme="majorBidi" w:hAnsiTheme="majorBidi" w:cstheme="majorBidi"/>
          <w:lang w:bidi="fa-IR"/>
        </w:rPr>
        <w:t>augmenting</w:t>
      </w:r>
      <w:r w:rsidR="00DD18BB" w:rsidRPr="003E63E6">
        <w:rPr>
          <w:rFonts w:asciiTheme="majorBidi" w:hAnsiTheme="majorBidi" w:cstheme="majorBidi"/>
          <w:lang w:bidi="fa-IR"/>
        </w:rPr>
        <w:t xml:space="preserve"> task complexity along </w:t>
      </w:r>
      <w:r w:rsidR="00410B16" w:rsidRPr="003E63E6">
        <w:rPr>
          <w:rFonts w:asciiTheme="majorBidi" w:hAnsiTheme="majorBidi" w:cstheme="majorBidi"/>
          <w:lang w:bidi="fa-IR"/>
        </w:rPr>
        <w:t xml:space="preserve">resource-dispersing dimensions </w:t>
      </w:r>
      <w:r w:rsidR="00224233" w:rsidRPr="003E63E6">
        <w:rPr>
          <w:rFonts w:asciiTheme="majorBidi" w:hAnsiTheme="majorBidi" w:cstheme="majorBidi"/>
          <w:lang w:bidi="fa-IR"/>
        </w:rPr>
        <w:t xml:space="preserve">in advance </w:t>
      </w:r>
      <w:r w:rsidR="002C374D" w:rsidRPr="003E63E6">
        <w:rPr>
          <w:rFonts w:asciiTheme="majorBidi" w:hAnsiTheme="majorBidi" w:cstheme="majorBidi"/>
          <w:lang w:bidi="fa-IR"/>
        </w:rPr>
        <w:t xml:space="preserve">of </w:t>
      </w:r>
      <w:r w:rsidR="00410B16" w:rsidRPr="003E63E6">
        <w:rPr>
          <w:rFonts w:asciiTheme="majorBidi" w:hAnsiTheme="majorBidi" w:cstheme="majorBidi"/>
          <w:lang w:bidi="fa-IR"/>
        </w:rPr>
        <w:t>resource-di</w:t>
      </w:r>
      <w:r w:rsidR="008D1082" w:rsidRPr="003E63E6">
        <w:rPr>
          <w:rFonts w:asciiTheme="majorBidi" w:hAnsiTheme="majorBidi" w:cstheme="majorBidi"/>
          <w:lang w:bidi="fa-IR"/>
        </w:rPr>
        <w:t>rect</w:t>
      </w:r>
      <w:r w:rsidR="00410B16" w:rsidRPr="003E63E6">
        <w:rPr>
          <w:rFonts w:asciiTheme="majorBidi" w:hAnsiTheme="majorBidi" w:cstheme="majorBidi"/>
          <w:lang w:bidi="fa-IR"/>
        </w:rPr>
        <w:t xml:space="preserve">ing </w:t>
      </w:r>
      <w:r w:rsidR="001638CA" w:rsidRPr="003E63E6">
        <w:rPr>
          <w:rFonts w:asciiTheme="majorBidi" w:hAnsiTheme="majorBidi" w:cstheme="majorBidi"/>
          <w:lang w:bidi="fa-IR"/>
        </w:rPr>
        <w:t>dimensions (</w:t>
      </w:r>
      <w:r w:rsidR="008E6F99" w:rsidRPr="003E63E6">
        <w:rPr>
          <w:rFonts w:asciiTheme="majorBidi" w:hAnsiTheme="majorBidi" w:cstheme="majorBidi"/>
          <w:lang w:bidi="fa-IR"/>
        </w:rPr>
        <w:t>Robinson, 202</w:t>
      </w:r>
      <w:r w:rsidR="00EC5ED1" w:rsidRPr="003E63E6">
        <w:rPr>
          <w:rFonts w:asciiTheme="majorBidi" w:hAnsiTheme="majorBidi" w:cstheme="majorBidi"/>
          <w:lang w:bidi="fa-IR"/>
        </w:rPr>
        <w:t>1</w:t>
      </w:r>
      <w:r w:rsidR="008E6F99" w:rsidRPr="003E63E6">
        <w:rPr>
          <w:rFonts w:asciiTheme="majorBidi" w:hAnsiTheme="majorBidi" w:cstheme="majorBidi"/>
          <w:lang w:bidi="fa-IR"/>
        </w:rPr>
        <w:t>)</w:t>
      </w:r>
      <w:r w:rsidR="00410B16" w:rsidRPr="003E63E6">
        <w:rPr>
          <w:rFonts w:asciiTheme="majorBidi" w:hAnsiTheme="majorBidi" w:cstheme="majorBidi"/>
          <w:lang w:bidi="fa-IR"/>
        </w:rPr>
        <w:t xml:space="preserve">. </w:t>
      </w:r>
      <w:r w:rsidR="00D86A88" w:rsidRPr="003E63E6">
        <w:rPr>
          <w:rFonts w:asciiTheme="majorBidi" w:hAnsiTheme="majorBidi" w:cstheme="majorBidi"/>
          <w:lang w:bidi="fa-IR"/>
        </w:rPr>
        <w:t>T</w:t>
      </w:r>
      <w:r w:rsidR="00F65B27" w:rsidRPr="003E63E6">
        <w:rPr>
          <w:rFonts w:asciiTheme="majorBidi" w:hAnsiTheme="majorBidi" w:cstheme="majorBidi"/>
          <w:lang w:bidi="fa-IR"/>
        </w:rPr>
        <w:t xml:space="preserve">his </w:t>
      </w:r>
      <w:r w:rsidR="001E49B8" w:rsidRPr="003E63E6">
        <w:rPr>
          <w:rFonts w:asciiTheme="majorBidi" w:hAnsiTheme="majorBidi" w:cstheme="majorBidi"/>
          <w:lang w:bidi="fa-IR"/>
        </w:rPr>
        <w:t>model’s</w:t>
      </w:r>
      <w:r w:rsidR="00F65B27" w:rsidRPr="003E63E6">
        <w:rPr>
          <w:rFonts w:asciiTheme="majorBidi" w:hAnsiTheme="majorBidi" w:cstheme="majorBidi"/>
          <w:lang w:bidi="fa-IR"/>
        </w:rPr>
        <w:t xml:space="preserve"> name comes from </w:t>
      </w:r>
      <w:r w:rsidR="00D86A88" w:rsidRPr="003E63E6">
        <w:rPr>
          <w:rFonts w:asciiTheme="majorBidi" w:hAnsiTheme="majorBidi" w:cstheme="majorBidi"/>
          <w:lang w:bidi="fa-IR"/>
        </w:rPr>
        <w:t>the state</w:t>
      </w:r>
      <w:r w:rsidR="00F65B27" w:rsidRPr="003E63E6">
        <w:rPr>
          <w:rFonts w:asciiTheme="majorBidi" w:hAnsiTheme="majorBidi" w:cstheme="majorBidi"/>
          <w:lang w:bidi="fa-IR"/>
        </w:rPr>
        <w:t xml:space="preserve"> </w:t>
      </w:r>
      <w:r w:rsidR="00D86A88" w:rsidRPr="003E63E6">
        <w:rPr>
          <w:rFonts w:asciiTheme="majorBidi" w:hAnsiTheme="majorBidi" w:cstheme="majorBidi"/>
          <w:lang w:bidi="fa-IR"/>
        </w:rPr>
        <w:t xml:space="preserve">of </w:t>
      </w:r>
      <w:r w:rsidR="00255AB3" w:rsidRPr="003E63E6">
        <w:rPr>
          <w:rFonts w:asciiTheme="majorBidi" w:hAnsiTheme="majorBidi" w:cstheme="majorBidi"/>
          <w:lang w:bidi="fa-IR"/>
        </w:rPr>
        <w:t xml:space="preserve">the </w:t>
      </w:r>
      <w:r w:rsidR="00F65B27" w:rsidRPr="003E63E6">
        <w:rPr>
          <w:rFonts w:asciiTheme="majorBidi" w:hAnsiTheme="majorBidi" w:cstheme="majorBidi"/>
          <w:lang w:bidi="fa-IR"/>
        </w:rPr>
        <w:t>learners’</w:t>
      </w:r>
      <w:r w:rsidR="00B43BF4" w:rsidRPr="003E63E6">
        <w:rPr>
          <w:rFonts w:asciiTheme="majorBidi" w:hAnsiTheme="majorBidi" w:cstheme="majorBidi"/>
          <w:lang w:bidi="fa-IR"/>
        </w:rPr>
        <w:t xml:space="preserve"> </w:t>
      </w:r>
      <w:r w:rsidR="00F65B27" w:rsidRPr="003E63E6">
        <w:rPr>
          <w:rFonts w:asciiTheme="majorBidi" w:hAnsiTheme="majorBidi" w:cstheme="majorBidi"/>
          <w:lang w:bidi="fa-IR"/>
        </w:rPr>
        <w:t>L2 system during each</w:t>
      </w:r>
      <w:r w:rsidR="00EE5775" w:rsidRPr="003E63E6">
        <w:rPr>
          <w:rFonts w:asciiTheme="majorBidi" w:hAnsiTheme="majorBidi" w:cstheme="majorBidi"/>
          <w:lang w:bidi="fa-IR"/>
        </w:rPr>
        <w:t xml:space="preserve"> of the three</w:t>
      </w:r>
      <w:r w:rsidR="00F65B27" w:rsidRPr="003E63E6">
        <w:rPr>
          <w:rFonts w:asciiTheme="majorBidi" w:hAnsiTheme="majorBidi" w:cstheme="majorBidi"/>
          <w:lang w:bidi="fa-IR"/>
        </w:rPr>
        <w:t xml:space="preserve"> steps</w:t>
      </w:r>
      <w:r w:rsidR="00D86A88" w:rsidRPr="003E63E6">
        <w:rPr>
          <w:rFonts w:asciiTheme="majorBidi" w:hAnsiTheme="majorBidi" w:cstheme="majorBidi"/>
          <w:lang w:bidi="fa-IR"/>
        </w:rPr>
        <w:t xml:space="preserve">. </w:t>
      </w:r>
      <w:r w:rsidR="007D0419" w:rsidRPr="003E63E6">
        <w:rPr>
          <w:rFonts w:asciiTheme="majorBidi" w:hAnsiTheme="majorBidi" w:cstheme="majorBidi"/>
          <w:lang w:bidi="fa-IR"/>
        </w:rPr>
        <w:t>S</w:t>
      </w:r>
      <w:r w:rsidR="00D86A88" w:rsidRPr="003E63E6">
        <w:rPr>
          <w:rFonts w:asciiTheme="majorBidi" w:hAnsiTheme="majorBidi" w:cstheme="majorBidi"/>
          <w:lang w:bidi="fa-IR"/>
        </w:rPr>
        <w:t xml:space="preserve">ince at the first step </w:t>
      </w:r>
      <w:r w:rsidR="007D0419" w:rsidRPr="003E63E6">
        <w:rPr>
          <w:rFonts w:asciiTheme="majorBidi" w:hAnsiTheme="majorBidi" w:cstheme="majorBidi"/>
          <w:lang w:bidi="fa-IR"/>
        </w:rPr>
        <w:t xml:space="preserve">learners are asked to accomplish resource-directing </w:t>
      </w:r>
      <w:r w:rsidR="002C374D" w:rsidRPr="003E63E6">
        <w:rPr>
          <w:rFonts w:asciiTheme="majorBidi" w:hAnsiTheme="majorBidi" w:cstheme="majorBidi"/>
          <w:lang w:bidi="fa-IR"/>
        </w:rPr>
        <w:t>and</w:t>
      </w:r>
      <w:r w:rsidR="007D0419" w:rsidRPr="003E63E6">
        <w:rPr>
          <w:rFonts w:asciiTheme="majorBidi" w:hAnsiTheme="majorBidi" w:cstheme="majorBidi"/>
          <w:lang w:bidi="fa-IR"/>
        </w:rPr>
        <w:t xml:space="preserve"> dispersing simple tasks</w:t>
      </w:r>
      <w:r w:rsidR="0055669E" w:rsidRPr="003E63E6">
        <w:rPr>
          <w:rFonts w:asciiTheme="majorBidi" w:hAnsiTheme="majorBidi" w:cstheme="majorBidi"/>
          <w:lang w:bidi="fa-IR"/>
        </w:rPr>
        <w:t>,</w:t>
      </w:r>
      <w:r w:rsidR="007D0419" w:rsidRPr="003E63E6">
        <w:rPr>
          <w:rFonts w:asciiTheme="majorBidi" w:hAnsiTheme="majorBidi" w:cstheme="majorBidi"/>
          <w:lang w:bidi="fa-IR"/>
        </w:rPr>
        <w:t xml:space="preserve"> </w:t>
      </w:r>
      <w:r w:rsidR="001978E8" w:rsidRPr="003E63E6">
        <w:rPr>
          <w:rFonts w:asciiTheme="majorBidi" w:hAnsiTheme="majorBidi" w:cstheme="majorBidi"/>
          <w:lang w:bidi="fa-IR"/>
        </w:rPr>
        <w:t>t</w:t>
      </w:r>
      <w:r w:rsidR="007D0419" w:rsidRPr="003E63E6">
        <w:rPr>
          <w:rFonts w:asciiTheme="majorBidi" w:hAnsiTheme="majorBidi" w:cstheme="majorBidi"/>
          <w:lang w:bidi="fa-IR"/>
        </w:rPr>
        <w:t xml:space="preserve">hey can </w:t>
      </w:r>
      <w:r w:rsidR="001978E8" w:rsidRPr="003E63E6">
        <w:rPr>
          <w:rFonts w:asciiTheme="majorBidi" w:hAnsiTheme="majorBidi" w:cstheme="majorBidi"/>
          <w:lang w:bidi="fa-IR"/>
        </w:rPr>
        <w:t xml:space="preserve">succeed at this step </w:t>
      </w:r>
      <w:r w:rsidR="00EE5775" w:rsidRPr="003E63E6">
        <w:rPr>
          <w:rFonts w:asciiTheme="majorBidi" w:hAnsiTheme="majorBidi" w:cstheme="majorBidi"/>
          <w:lang w:bidi="fa-IR"/>
        </w:rPr>
        <w:t xml:space="preserve">by </w:t>
      </w:r>
      <w:r w:rsidR="002C374D" w:rsidRPr="003E63E6">
        <w:rPr>
          <w:rFonts w:asciiTheme="majorBidi" w:hAnsiTheme="majorBidi" w:cstheme="majorBidi"/>
          <w:lang w:bidi="fa-IR"/>
        </w:rPr>
        <w:t>putting to use</w:t>
      </w:r>
      <w:r w:rsidR="001978E8" w:rsidRPr="003E63E6">
        <w:rPr>
          <w:rFonts w:asciiTheme="majorBidi" w:hAnsiTheme="majorBidi" w:cstheme="majorBidi"/>
          <w:lang w:bidi="fa-IR"/>
        </w:rPr>
        <w:t xml:space="preserve"> </w:t>
      </w:r>
      <w:r w:rsidR="001E49B8" w:rsidRPr="003E63E6">
        <w:rPr>
          <w:rFonts w:asciiTheme="majorBidi" w:hAnsiTheme="majorBidi" w:cstheme="majorBidi"/>
          <w:lang w:bidi="fa-IR"/>
        </w:rPr>
        <w:t xml:space="preserve">the </w:t>
      </w:r>
      <w:r w:rsidR="001978E8" w:rsidRPr="003E63E6">
        <w:rPr>
          <w:rFonts w:asciiTheme="majorBidi" w:hAnsiTheme="majorBidi" w:cstheme="majorBidi"/>
          <w:lang w:bidi="fa-IR"/>
        </w:rPr>
        <w:t xml:space="preserve">“simple and stable” (SS) state of their L2 </w:t>
      </w:r>
      <w:r w:rsidR="00432714" w:rsidRPr="003E63E6">
        <w:rPr>
          <w:rFonts w:asciiTheme="majorBidi" w:hAnsiTheme="majorBidi" w:cstheme="majorBidi"/>
          <w:lang w:bidi="fa-IR"/>
        </w:rPr>
        <w:t>system,</w:t>
      </w:r>
      <w:r w:rsidR="001978E8" w:rsidRPr="003E63E6">
        <w:rPr>
          <w:rFonts w:asciiTheme="majorBidi" w:hAnsiTheme="majorBidi" w:cstheme="majorBidi"/>
          <w:lang w:bidi="fa-IR"/>
        </w:rPr>
        <w:t xml:space="preserve"> </w:t>
      </w:r>
      <w:r w:rsidR="006F46B9" w:rsidRPr="003E63E6">
        <w:rPr>
          <w:rFonts w:asciiTheme="majorBidi" w:hAnsiTheme="majorBidi" w:cstheme="majorBidi"/>
          <w:lang w:bidi="fa-IR"/>
        </w:rPr>
        <w:t>at the second step their L2 system is identified with</w:t>
      </w:r>
      <w:r w:rsidR="00976515" w:rsidRPr="003E63E6">
        <w:rPr>
          <w:rFonts w:asciiTheme="majorBidi" w:hAnsiTheme="majorBidi" w:cstheme="majorBidi"/>
          <w:lang w:bidi="fa-IR"/>
        </w:rPr>
        <w:t xml:space="preserve"> augmented</w:t>
      </w:r>
      <w:r w:rsidR="00DD18BB" w:rsidRPr="003E63E6">
        <w:rPr>
          <w:rFonts w:asciiTheme="majorBidi" w:hAnsiTheme="majorBidi" w:cstheme="majorBidi"/>
          <w:lang w:bidi="fa-IR"/>
        </w:rPr>
        <w:t xml:space="preserve"> </w:t>
      </w:r>
      <w:r w:rsidR="00432714" w:rsidRPr="003E63E6">
        <w:rPr>
          <w:rFonts w:asciiTheme="majorBidi" w:hAnsiTheme="majorBidi" w:cstheme="majorBidi"/>
          <w:lang w:bidi="fa-IR"/>
        </w:rPr>
        <w:t>“automatization</w:t>
      </w:r>
      <w:r w:rsidR="006F46B9" w:rsidRPr="003E63E6">
        <w:rPr>
          <w:rFonts w:asciiTheme="majorBidi" w:hAnsiTheme="majorBidi" w:cstheme="majorBidi"/>
          <w:lang w:bidi="fa-IR"/>
        </w:rPr>
        <w:t>” (</w:t>
      </w:r>
      <w:r w:rsidR="00432714" w:rsidRPr="003E63E6">
        <w:rPr>
          <w:rFonts w:asciiTheme="majorBidi" w:hAnsiTheme="majorBidi" w:cstheme="majorBidi"/>
          <w:lang w:bidi="fa-IR"/>
        </w:rPr>
        <w:t>A) which</w:t>
      </w:r>
      <w:r w:rsidR="006F46B9" w:rsidRPr="003E63E6">
        <w:rPr>
          <w:rFonts w:asciiTheme="majorBidi" w:hAnsiTheme="majorBidi" w:cstheme="majorBidi"/>
          <w:lang w:bidi="fa-IR"/>
        </w:rPr>
        <w:t xml:space="preserve"> </w:t>
      </w:r>
      <w:r w:rsidR="004351CA" w:rsidRPr="003E63E6">
        <w:rPr>
          <w:rFonts w:asciiTheme="majorBidi" w:hAnsiTheme="majorBidi" w:cstheme="majorBidi"/>
          <w:lang w:bidi="fa-IR"/>
        </w:rPr>
        <w:t>articulates with</w:t>
      </w:r>
      <w:r w:rsidR="006F46B9" w:rsidRPr="003E63E6">
        <w:rPr>
          <w:rFonts w:asciiTheme="majorBidi" w:hAnsiTheme="majorBidi" w:cstheme="majorBidi"/>
          <w:lang w:bidi="fa-IR"/>
        </w:rPr>
        <w:t xml:space="preserve"> accomplishing resource-dispersing complex tasks </w:t>
      </w:r>
      <w:r w:rsidR="007A56E7" w:rsidRPr="003E63E6">
        <w:rPr>
          <w:rFonts w:asciiTheme="majorBidi" w:hAnsiTheme="majorBidi" w:cstheme="majorBidi"/>
          <w:lang w:bidi="fa-IR"/>
        </w:rPr>
        <w:t>but</w:t>
      </w:r>
      <w:r w:rsidR="006F46B9" w:rsidRPr="003E63E6">
        <w:rPr>
          <w:rFonts w:asciiTheme="majorBidi" w:hAnsiTheme="majorBidi" w:cstheme="majorBidi"/>
          <w:lang w:bidi="fa-IR"/>
        </w:rPr>
        <w:t xml:space="preserve"> resource-directing simple tasks, </w:t>
      </w:r>
      <w:r w:rsidR="002B1279" w:rsidRPr="003E63E6">
        <w:rPr>
          <w:rFonts w:asciiTheme="majorBidi" w:hAnsiTheme="majorBidi" w:cstheme="majorBidi"/>
          <w:lang w:bidi="fa-IR"/>
        </w:rPr>
        <w:t xml:space="preserve">at the third step their L2 system is identified with </w:t>
      </w:r>
      <w:r w:rsidR="00976515" w:rsidRPr="003E63E6">
        <w:rPr>
          <w:rFonts w:asciiTheme="majorBidi" w:hAnsiTheme="majorBidi" w:cstheme="majorBidi"/>
          <w:lang w:bidi="fa-IR"/>
        </w:rPr>
        <w:t>augmented</w:t>
      </w:r>
      <w:r w:rsidR="002B1279" w:rsidRPr="003E63E6">
        <w:rPr>
          <w:rFonts w:asciiTheme="majorBidi" w:hAnsiTheme="majorBidi" w:cstheme="majorBidi"/>
          <w:lang w:bidi="fa-IR"/>
        </w:rPr>
        <w:t xml:space="preserve"> “</w:t>
      </w:r>
      <w:r w:rsidR="00432714" w:rsidRPr="003E63E6">
        <w:rPr>
          <w:rFonts w:asciiTheme="majorBidi" w:hAnsiTheme="majorBidi" w:cstheme="majorBidi"/>
          <w:lang w:bidi="fa-IR"/>
        </w:rPr>
        <w:t>restructuring” (R), incorporating</w:t>
      </w:r>
      <w:r w:rsidR="00151A52" w:rsidRPr="003E63E6">
        <w:rPr>
          <w:rFonts w:asciiTheme="majorBidi" w:hAnsiTheme="majorBidi" w:cstheme="majorBidi"/>
          <w:lang w:bidi="fa-IR"/>
        </w:rPr>
        <w:t xml:space="preserve"> </w:t>
      </w:r>
      <w:r w:rsidR="002B1279" w:rsidRPr="003E63E6">
        <w:rPr>
          <w:rFonts w:asciiTheme="majorBidi" w:hAnsiTheme="majorBidi" w:cstheme="majorBidi"/>
          <w:lang w:bidi="fa-IR"/>
        </w:rPr>
        <w:t>new form-function mappings</w:t>
      </w:r>
      <w:r w:rsidR="00151A52" w:rsidRPr="003E63E6">
        <w:rPr>
          <w:rFonts w:asciiTheme="majorBidi" w:hAnsiTheme="majorBidi" w:cstheme="majorBidi"/>
          <w:lang w:bidi="fa-IR"/>
        </w:rPr>
        <w:t>, and the highest “complexity’</w:t>
      </w:r>
      <w:r w:rsidR="00432714" w:rsidRPr="003E63E6">
        <w:rPr>
          <w:rFonts w:asciiTheme="majorBidi" w:hAnsiTheme="majorBidi" w:cstheme="majorBidi"/>
          <w:lang w:bidi="fa-IR"/>
        </w:rPr>
        <w:t>’(C) stimulating</w:t>
      </w:r>
      <w:r w:rsidR="00E7188F" w:rsidRPr="003E63E6">
        <w:rPr>
          <w:rFonts w:asciiTheme="majorBidi" w:hAnsiTheme="majorBidi" w:cstheme="majorBidi"/>
          <w:lang w:bidi="fa-IR"/>
        </w:rPr>
        <w:t xml:space="preserve"> destabilization of </w:t>
      </w:r>
      <w:r w:rsidR="0055669E" w:rsidRPr="003E63E6">
        <w:rPr>
          <w:rFonts w:asciiTheme="majorBidi" w:hAnsiTheme="majorBidi" w:cstheme="majorBidi"/>
          <w:lang w:bidi="fa-IR"/>
        </w:rPr>
        <w:t xml:space="preserve">the </w:t>
      </w:r>
      <w:r w:rsidR="00E7188F" w:rsidRPr="003E63E6">
        <w:rPr>
          <w:rFonts w:asciiTheme="majorBidi" w:hAnsiTheme="majorBidi" w:cstheme="majorBidi"/>
          <w:lang w:bidi="fa-IR"/>
        </w:rPr>
        <w:t xml:space="preserve">L2 system </w:t>
      </w:r>
      <w:r w:rsidR="002B1279" w:rsidRPr="003E63E6">
        <w:rPr>
          <w:rFonts w:asciiTheme="majorBidi" w:hAnsiTheme="majorBidi" w:cstheme="majorBidi"/>
          <w:lang w:bidi="fa-IR"/>
        </w:rPr>
        <w:t xml:space="preserve">which </w:t>
      </w:r>
      <w:r w:rsidR="004351CA" w:rsidRPr="003E63E6">
        <w:rPr>
          <w:rFonts w:asciiTheme="majorBidi" w:hAnsiTheme="majorBidi" w:cstheme="majorBidi"/>
          <w:lang w:bidi="fa-IR"/>
        </w:rPr>
        <w:t>articulate</w:t>
      </w:r>
      <w:r w:rsidR="00DD18BB" w:rsidRPr="003E63E6">
        <w:rPr>
          <w:rFonts w:asciiTheme="majorBidi" w:hAnsiTheme="majorBidi" w:cstheme="majorBidi"/>
          <w:lang w:bidi="fa-IR"/>
        </w:rPr>
        <w:t>s</w:t>
      </w:r>
      <w:r w:rsidR="004351CA" w:rsidRPr="003E63E6">
        <w:rPr>
          <w:rFonts w:asciiTheme="majorBidi" w:hAnsiTheme="majorBidi" w:cstheme="majorBidi"/>
          <w:lang w:bidi="fa-IR"/>
        </w:rPr>
        <w:t xml:space="preserve"> with</w:t>
      </w:r>
      <w:r w:rsidR="002B1279" w:rsidRPr="003E63E6">
        <w:rPr>
          <w:rFonts w:asciiTheme="majorBidi" w:hAnsiTheme="majorBidi" w:cstheme="majorBidi"/>
          <w:lang w:bidi="fa-IR"/>
        </w:rPr>
        <w:t xml:space="preserve"> accomplishing resource-dispersing and directing complex tasks </w:t>
      </w:r>
      <w:r w:rsidR="004351CA" w:rsidRPr="003E63E6">
        <w:rPr>
          <w:rFonts w:asciiTheme="majorBidi" w:hAnsiTheme="majorBidi" w:cstheme="majorBidi"/>
          <w:lang w:bidi="fa-IR"/>
        </w:rPr>
        <w:t>(Robinson, 2010)</w:t>
      </w:r>
      <w:r w:rsidR="00B87F64" w:rsidRPr="003E63E6">
        <w:rPr>
          <w:rFonts w:asciiTheme="majorBidi" w:hAnsiTheme="majorBidi" w:cstheme="majorBidi"/>
          <w:lang w:bidi="fa-IR"/>
        </w:rPr>
        <w:t>.</w:t>
      </w:r>
    </w:p>
    <w:p w14:paraId="6AFCB62F" w14:textId="3565E9DD" w:rsidR="00C4631A" w:rsidRPr="009B5D53" w:rsidRDefault="00380CED" w:rsidP="004F2D11">
      <w:pPr>
        <w:spacing w:line="240" w:lineRule="auto"/>
        <w:rPr>
          <w:rFonts w:asciiTheme="majorBidi" w:hAnsiTheme="majorBidi" w:cstheme="majorBidi"/>
          <w:b/>
          <w:bCs/>
          <w:lang w:bidi="fa-IR"/>
        </w:rPr>
      </w:pPr>
      <w:r w:rsidRPr="009B5D53">
        <w:rPr>
          <w:rFonts w:asciiTheme="majorBidi" w:hAnsiTheme="majorBidi" w:cstheme="majorBidi"/>
          <w:b/>
          <w:bCs/>
          <w:lang w:bidi="fa-IR"/>
        </w:rPr>
        <w:lastRenderedPageBreak/>
        <w:t>Spatial</w:t>
      </w:r>
      <w:r w:rsidR="00B52B73" w:rsidRPr="009B5D53">
        <w:rPr>
          <w:rFonts w:asciiTheme="majorBidi" w:hAnsiTheme="majorBidi" w:cstheme="majorBidi"/>
          <w:b/>
          <w:bCs/>
          <w:lang w:bidi="fa-IR"/>
        </w:rPr>
        <w:t xml:space="preserve"> </w:t>
      </w:r>
      <w:r w:rsidR="00622214" w:rsidRPr="009B5D53">
        <w:rPr>
          <w:rFonts w:asciiTheme="majorBidi" w:hAnsiTheme="majorBidi" w:cstheme="majorBidi"/>
          <w:b/>
          <w:bCs/>
          <w:lang w:bidi="fa-IR"/>
        </w:rPr>
        <w:t>R</w:t>
      </w:r>
      <w:r w:rsidR="00B52B73" w:rsidRPr="009B5D53">
        <w:rPr>
          <w:rFonts w:asciiTheme="majorBidi" w:hAnsiTheme="majorBidi" w:cstheme="majorBidi"/>
          <w:b/>
          <w:bCs/>
          <w:lang w:bidi="fa-IR"/>
        </w:rPr>
        <w:t xml:space="preserve">easoning </w:t>
      </w:r>
    </w:p>
    <w:p w14:paraId="061C912E" w14:textId="6AD3EF0E" w:rsidR="00BC1384" w:rsidRPr="003E63E6" w:rsidRDefault="00871CB8" w:rsidP="00380CED">
      <w:pPr>
        <w:spacing w:line="240" w:lineRule="auto"/>
        <w:jc w:val="both"/>
        <w:rPr>
          <w:rFonts w:asciiTheme="majorBidi" w:hAnsiTheme="majorBidi" w:cstheme="majorBidi"/>
          <w:lang w:bidi="fa-IR"/>
        </w:rPr>
      </w:pPr>
      <w:r w:rsidRPr="003E63E6">
        <w:rPr>
          <w:rFonts w:asciiTheme="majorBidi" w:hAnsiTheme="majorBidi" w:cstheme="majorBidi"/>
          <w:lang w:bidi="fa-IR"/>
        </w:rPr>
        <w:t>S</w:t>
      </w:r>
      <w:r w:rsidR="00B52B73" w:rsidRPr="003E63E6">
        <w:rPr>
          <w:rFonts w:asciiTheme="majorBidi" w:hAnsiTheme="majorBidi" w:cstheme="majorBidi"/>
          <w:lang w:bidi="fa-IR"/>
        </w:rPr>
        <w:t xml:space="preserve">patial reasoning </w:t>
      </w:r>
      <w:r w:rsidR="009D0CDA" w:rsidRPr="003E63E6">
        <w:rPr>
          <w:rFonts w:asciiTheme="majorBidi" w:hAnsiTheme="majorBidi" w:cstheme="majorBidi"/>
          <w:lang w:bidi="fa-IR"/>
        </w:rPr>
        <w:t>denotes the</w:t>
      </w:r>
      <w:r w:rsidR="00B52B73" w:rsidRPr="003E63E6">
        <w:rPr>
          <w:rFonts w:asciiTheme="majorBidi" w:hAnsiTheme="majorBidi" w:cstheme="majorBidi"/>
          <w:lang w:bidi="fa-IR"/>
        </w:rPr>
        <w:t xml:space="preserve"> ability to comprehend and explain </w:t>
      </w:r>
      <w:r w:rsidR="006D7EFE" w:rsidRPr="003E63E6">
        <w:rPr>
          <w:rFonts w:asciiTheme="majorBidi" w:hAnsiTheme="majorBidi" w:cstheme="majorBidi"/>
          <w:lang w:bidi="fa-IR"/>
        </w:rPr>
        <w:t>directions,</w:t>
      </w:r>
      <w:r w:rsidR="00B52B73" w:rsidRPr="003E63E6">
        <w:rPr>
          <w:rFonts w:asciiTheme="majorBidi" w:hAnsiTheme="majorBidi" w:cstheme="majorBidi"/>
          <w:lang w:bidi="fa-IR"/>
        </w:rPr>
        <w:t xml:space="preserve"> </w:t>
      </w:r>
      <w:r w:rsidR="009A400C" w:rsidRPr="003E63E6">
        <w:rPr>
          <w:rFonts w:asciiTheme="majorBidi" w:hAnsiTheme="majorBidi" w:cstheme="majorBidi"/>
          <w:lang w:bidi="fa-IR"/>
        </w:rPr>
        <w:t xml:space="preserve">the </w:t>
      </w:r>
      <w:r w:rsidR="00B52B73" w:rsidRPr="003E63E6">
        <w:rPr>
          <w:rFonts w:asciiTheme="majorBidi" w:hAnsiTheme="majorBidi" w:cstheme="majorBidi"/>
          <w:lang w:bidi="fa-IR"/>
        </w:rPr>
        <w:t xml:space="preserve">place of objects, the distance between objects, and the relation of some objects to others in </w:t>
      </w:r>
      <w:r w:rsidR="006D7EFE" w:rsidRPr="003E63E6">
        <w:rPr>
          <w:rFonts w:asciiTheme="majorBidi" w:hAnsiTheme="majorBidi" w:cstheme="majorBidi"/>
          <w:lang w:bidi="fa-IR"/>
        </w:rPr>
        <w:t>space.</w:t>
      </w:r>
      <w:r w:rsidR="00B52B73" w:rsidRPr="003E63E6">
        <w:rPr>
          <w:rFonts w:asciiTheme="majorBidi" w:hAnsiTheme="majorBidi" w:cstheme="majorBidi"/>
          <w:lang w:bidi="fa-IR"/>
        </w:rPr>
        <w:t xml:space="preserve"> </w:t>
      </w:r>
      <w:r w:rsidR="0062035A" w:rsidRPr="003E63E6">
        <w:rPr>
          <w:rFonts w:asciiTheme="majorBidi" w:hAnsiTheme="majorBidi" w:cstheme="majorBidi"/>
          <w:lang w:bidi="fa-IR"/>
        </w:rPr>
        <w:t>I</w:t>
      </w:r>
      <w:r w:rsidR="00B52B73" w:rsidRPr="003E63E6">
        <w:rPr>
          <w:rFonts w:asciiTheme="majorBidi" w:hAnsiTheme="majorBidi" w:cstheme="majorBidi"/>
          <w:lang w:bidi="fa-IR"/>
        </w:rPr>
        <w:t xml:space="preserve">t involves spatial concepts such as </w:t>
      </w:r>
      <w:r w:rsidR="006D7EFE" w:rsidRPr="003E63E6">
        <w:rPr>
          <w:rFonts w:asciiTheme="majorBidi" w:hAnsiTheme="majorBidi" w:cstheme="majorBidi"/>
          <w:lang w:bidi="fa-IR"/>
        </w:rPr>
        <w:t>“</w:t>
      </w:r>
      <w:r w:rsidR="00B52B73" w:rsidRPr="003E63E6">
        <w:rPr>
          <w:rFonts w:asciiTheme="majorBidi" w:hAnsiTheme="majorBidi" w:cstheme="majorBidi"/>
          <w:lang w:bidi="fa-IR"/>
        </w:rPr>
        <w:t xml:space="preserve">left, right, straight, up, down, front, and back”.  </w:t>
      </w:r>
      <w:r w:rsidR="008770FF" w:rsidRPr="003E63E6">
        <w:rPr>
          <w:rFonts w:asciiTheme="majorBidi" w:hAnsiTheme="majorBidi" w:cstheme="majorBidi"/>
          <w:lang w:bidi="fa-IR"/>
        </w:rPr>
        <w:t>I</w:t>
      </w:r>
      <w:r w:rsidR="00B52B73" w:rsidRPr="003E63E6">
        <w:rPr>
          <w:rFonts w:asciiTheme="majorBidi" w:hAnsiTheme="majorBidi" w:cstheme="majorBidi"/>
          <w:lang w:bidi="fa-IR"/>
        </w:rPr>
        <w:t>nstruction</w:t>
      </w:r>
      <w:r w:rsidR="004269CE" w:rsidRPr="003E63E6">
        <w:rPr>
          <w:rFonts w:asciiTheme="majorBidi" w:hAnsiTheme="majorBidi" w:cstheme="majorBidi"/>
          <w:lang w:bidi="fa-IR"/>
        </w:rPr>
        <w:t>-</w:t>
      </w:r>
      <w:r w:rsidR="00B52B73" w:rsidRPr="003E63E6">
        <w:rPr>
          <w:rFonts w:asciiTheme="majorBidi" w:hAnsiTheme="majorBidi" w:cstheme="majorBidi"/>
          <w:lang w:bidi="fa-IR"/>
        </w:rPr>
        <w:t xml:space="preserve">giving map tasks have been manipulated by </w:t>
      </w:r>
      <w:r w:rsidR="006D7EFE" w:rsidRPr="003E63E6">
        <w:rPr>
          <w:rFonts w:asciiTheme="majorBidi" w:hAnsiTheme="majorBidi" w:cstheme="majorBidi"/>
          <w:lang w:bidi="fa-IR"/>
        </w:rPr>
        <w:t>Gilabert (2007</w:t>
      </w:r>
      <w:r w:rsidR="00BA40A4" w:rsidRPr="003E63E6">
        <w:rPr>
          <w:rFonts w:asciiTheme="majorBidi" w:hAnsiTheme="majorBidi" w:cstheme="majorBidi"/>
          <w:lang w:bidi="fa-IR"/>
        </w:rPr>
        <w:t>) and Gilabert et al</w:t>
      </w:r>
      <w:r w:rsidR="00B951D3" w:rsidRPr="003E63E6">
        <w:rPr>
          <w:rFonts w:asciiTheme="majorBidi" w:hAnsiTheme="majorBidi" w:cstheme="majorBidi"/>
          <w:lang w:bidi="fa-IR"/>
        </w:rPr>
        <w:t>.</w:t>
      </w:r>
      <w:r w:rsidR="00D84A02" w:rsidRPr="003E63E6">
        <w:rPr>
          <w:rFonts w:asciiTheme="majorBidi" w:hAnsiTheme="majorBidi" w:cstheme="majorBidi"/>
          <w:lang w:bidi="fa-IR"/>
        </w:rPr>
        <w:t>,</w:t>
      </w:r>
      <w:r w:rsidR="00BA40A4" w:rsidRPr="003E63E6">
        <w:rPr>
          <w:rFonts w:asciiTheme="majorBidi" w:hAnsiTheme="majorBidi" w:cstheme="majorBidi"/>
          <w:lang w:bidi="fa-IR"/>
        </w:rPr>
        <w:t xml:space="preserve"> (2009)</w:t>
      </w:r>
      <w:r w:rsidR="00B52B73" w:rsidRPr="003E63E6">
        <w:rPr>
          <w:rFonts w:asciiTheme="majorBidi" w:hAnsiTheme="majorBidi" w:cstheme="majorBidi"/>
          <w:lang w:bidi="fa-IR"/>
        </w:rPr>
        <w:t xml:space="preserve"> as </w:t>
      </w:r>
      <w:r w:rsidRPr="003E63E6">
        <w:rPr>
          <w:rFonts w:asciiTheme="majorBidi" w:hAnsiTheme="majorBidi" w:cstheme="majorBidi"/>
          <w:lang w:bidi="fa-IR"/>
        </w:rPr>
        <w:t>an instrument</w:t>
      </w:r>
      <w:r w:rsidR="00B52B73" w:rsidRPr="003E63E6">
        <w:rPr>
          <w:rFonts w:asciiTheme="majorBidi" w:hAnsiTheme="majorBidi" w:cstheme="majorBidi"/>
          <w:lang w:bidi="fa-IR"/>
        </w:rPr>
        <w:t xml:space="preserve"> to investigate</w:t>
      </w:r>
      <w:r w:rsidR="008770FF" w:rsidRPr="003E63E6">
        <w:rPr>
          <w:rFonts w:asciiTheme="majorBidi" w:hAnsiTheme="majorBidi" w:cstheme="majorBidi"/>
          <w:lang w:bidi="fa-IR"/>
        </w:rPr>
        <w:t xml:space="preserve"> the link between</w:t>
      </w:r>
      <w:r w:rsidR="00B52B73" w:rsidRPr="003E63E6">
        <w:rPr>
          <w:rFonts w:asciiTheme="majorBidi" w:hAnsiTheme="majorBidi" w:cstheme="majorBidi"/>
          <w:lang w:bidi="fa-IR"/>
        </w:rPr>
        <w:t xml:space="preserve"> </w:t>
      </w:r>
      <w:r w:rsidR="00D878A2" w:rsidRPr="003E63E6">
        <w:rPr>
          <w:rFonts w:asciiTheme="majorBidi" w:hAnsiTheme="majorBidi" w:cstheme="majorBidi"/>
          <w:lang w:bidi="fa-IR"/>
        </w:rPr>
        <w:t xml:space="preserve">the </w:t>
      </w:r>
      <w:r w:rsidR="00B52B73" w:rsidRPr="003E63E6">
        <w:rPr>
          <w:rFonts w:asciiTheme="majorBidi" w:hAnsiTheme="majorBidi" w:cstheme="majorBidi"/>
          <w:lang w:bidi="fa-IR"/>
        </w:rPr>
        <w:t>complexity of reasoning demands</w:t>
      </w:r>
      <w:r w:rsidR="008770FF" w:rsidRPr="003E63E6">
        <w:rPr>
          <w:rFonts w:asciiTheme="majorBidi" w:hAnsiTheme="majorBidi" w:cstheme="majorBidi"/>
          <w:lang w:bidi="fa-IR"/>
        </w:rPr>
        <w:t xml:space="preserve"> and interlanguage</w:t>
      </w:r>
      <w:r w:rsidR="00B52B73" w:rsidRPr="003E63E6">
        <w:rPr>
          <w:rFonts w:asciiTheme="majorBidi" w:hAnsiTheme="majorBidi" w:cstheme="majorBidi"/>
          <w:lang w:bidi="fa-IR"/>
        </w:rPr>
        <w:t xml:space="preserve">. </w:t>
      </w:r>
      <w:r w:rsidR="008770FF" w:rsidRPr="003E63E6">
        <w:rPr>
          <w:rFonts w:asciiTheme="majorBidi" w:hAnsiTheme="majorBidi" w:cstheme="majorBidi"/>
          <w:lang w:bidi="fa-IR"/>
        </w:rPr>
        <w:t>S</w:t>
      </w:r>
      <w:r w:rsidR="00B52B73" w:rsidRPr="003E63E6">
        <w:rPr>
          <w:rFonts w:asciiTheme="majorBidi" w:hAnsiTheme="majorBidi" w:cstheme="majorBidi"/>
          <w:lang w:bidi="fa-IR"/>
        </w:rPr>
        <w:t xml:space="preserve">implicity has been represented by using a small number of spatial </w:t>
      </w:r>
      <w:r w:rsidR="008770FF" w:rsidRPr="003E63E6">
        <w:rPr>
          <w:rFonts w:asciiTheme="majorBidi" w:hAnsiTheme="majorBidi" w:cstheme="majorBidi"/>
          <w:lang w:bidi="fa-IR"/>
        </w:rPr>
        <w:t>concepts,</w:t>
      </w:r>
      <w:r w:rsidR="00B52B73" w:rsidRPr="003E63E6">
        <w:rPr>
          <w:rFonts w:asciiTheme="majorBidi" w:hAnsiTheme="majorBidi" w:cstheme="majorBidi"/>
          <w:lang w:bidi="fa-IR"/>
        </w:rPr>
        <w:t xml:space="preserve"> namely, left, </w:t>
      </w:r>
      <w:r w:rsidR="008770FF" w:rsidRPr="003E63E6">
        <w:rPr>
          <w:rFonts w:asciiTheme="majorBidi" w:hAnsiTheme="majorBidi" w:cstheme="majorBidi"/>
          <w:lang w:bidi="fa-IR"/>
        </w:rPr>
        <w:t>right,</w:t>
      </w:r>
      <w:r w:rsidR="00B52B73" w:rsidRPr="003E63E6">
        <w:rPr>
          <w:rFonts w:asciiTheme="majorBidi" w:hAnsiTheme="majorBidi" w:cstheme="majorBidi"/>
          <w:lang w:bidi="fa-IR"/>
        </w:rPr>
        <w:t xml:space="preserve"> and straight</w:t>
      </w:r>
      <w:r w:rsidR="00C55E85" w:rsidRPr="003E63E6">
        <w:rPr>
          <w:rFonts w:asciiTheme="majorBidi" w:hAnsiTheme="majorBidi" w:cstheme="majorBidi"/>
          <w:lang w:bidi="fa-IR"/>
        </w:rPr>
        <w:t>,</w:t>
      </w:r>
      <w:r w:rsidR="00B52B73" w:rsidRPr="003E63E6">
        <w:rPr>
          <w:rFonts w:asciiTheme="majorBidi" w:hAnsiTheme="majorBidi" w:cstheme="majorBidi"/>
          <w:lang w:bidi="fa-IR"/>
        </w:rPr>
        <w:t xml:space="preserve"> </w:t>
      </w:r>
      <w:r w:rsidR="00C55E85" w:rsidRPr="003E63E6">
        <w:rPr>
          <w:rFonts w:asciiTheme="majorBidi" w:hAnsiTheme="majorBidi" w:cstheme="majorBidi"/>
          <w:lang w:bidi="fa-IR"/>
        </w:rPr>
        <w:t>w</w:t>
      </w:r>
      <w:r w:rsidR="0037510B" w:rsidRPr="003E63E6">
        <w:rPr>
          <w:rFonts w:asciiTheme="majorBidi" w:hAnsiTheme="majorBidi" w:cstheme="majorBidi"/>
          <w:lang w:bidi="fa-IR"/>
        </w:rPr>
        <w:t>hile complexity has been represented by u</w:t>
      </w:r>
      <w:r w:rsidR="00A408B6" w:rsidRPr="003E63E6">
        <w:rPr>
          <w:rFonts w:asciiTheme="majorBidi" w:hAnsiTheme="majorBidi" w:cstheme="majorBidi"/>
          <w:lang w:bidi="fa-IR"/>
        </w:rPr>
        <w:t xml:space="preserve">sing a large number of spatial </w:t>
      </w:r>
      <w:r w:rsidR="007D0164" w:rsidRPr="003E63E6">
        <w:rPr>
          <w:rFonts w:asciiTheme="majorBidi" w:hAnsiTheme="majorBidi" w:cstheme="majorBidi"/>
          <w:lang w:bidi="fa-IR"/>
        </w:rPr>
        <w:t>concepts</w:t>
      </w:r>
      <w:r w:rsidR="0037510B" w:rsidRPr="003E63E6">
        <w:rPr>
          <w:rFonts w:asciiTheme="majorBidi" w:hAnsiTheme="majorBidi" w:cstheme="majorBidi"/>
          <w:lang w:bidi="fa-IR"/>
        </w:rPr>
        <w:t xml:space="preserve">, namely, front, back, up, and down in addition to left, </w:t>
      </w:r>
      <w:r w:rsidR="006D7EFE" w:rsidRPr="003E63E6">
        <w:rPr>
          <w:rFonts w:asciiTheme="majorBidi" w:hAnsiTheme="majorBidi" w:cstheme="majorBidi"/>
          <w:lang w:bidi="fa-IR"/>
        </w:rPr>
        <w:t>right,</w:t>
      </w:r>
      <w:r w:rsidR="0037510B" w:rsidRPr="003E63E6">
        <w:rPr>
          <w:rFonts w:asciiTheme="majorBidi" w:hAnsiTheme="majorBidi" w:cstheme="majorBidi"/>
          <w:lang w:bidi="fa-IR"/>
        </w:rPr>
        <w:t xml:space="preserve"> and </w:t>
      </w:r>
      <w:r w:rsidR="00E47CAD" w:rsidRPr="003E63E6">
        <w:rPr>
          <w:rFonts w:asciiTheme="majorBidi" w:hAnsiTheme="majorBidi" w:cstheme="majorBidi"/>
          <w:lang w:bidi="fa-IR"/>
        </w:rPr>
        <w:t>straight</w:t>
      </w:r>
      <w:r w:rsidR="0037510B" w:rsidRPr="003E63E6">
        <w:rPr>
          <w:rFonts w:asciiTheme="majorBidi" w:hAnsiTheme="majorBidi" w:cstheme="majorBidi"/>
          <w:lang w:bidi="fa-IR"/>
        </w:rPr>
        <w:t xml:space="preserve">. </w:t>
      </w:r>
    </w:p>
    <w:p w14:paraId="7A66E50E" w14:textId="1187B1BF" w:rsidR="00BC1384" w:rsidRPr="009B5D53" w:rsidRDefault="00380CED" w:rsidP="004F2D11">
      <w:pPr>
        <w:spacing w:line="240" w:lineRule="auto"/>
        <w:jc w:val="both"/>
        <w:rPr>
          <w:rFonts w:asciiTheme="majorBidi" w:hAnsiTheme="majorBidi" w:cstheme="majorBidi"/>
          <w:b/>
          <w:bCs/>
          <w:lang w:bidi="fa-IR"/>
        </w:rPr>
      </w:pPr>
      <w:r w:rsidRPr="009B5D53">
        <w:rPr>
          <w:rFonts w:asciiTheme="majorBidi" w:hAnsiTheme="majorBidi" w:cstheme="majorBidi"/>
          <w:b/>
          <w:bCs/>
          <w:lang w:bidi="fa-IR"/>
        </w:rPr>
        <w:t>Empirical</w:t>
      </w:r>
      <w:r w:rsidR="00BC1384" w:rsidRPr="009B5D53">
        <w:rPr>
          <w:rFonts w:asciiTheme="majorBidi" w:hAnsiTheme="majorBidi" w:cstheme="majorBidi"/>
          <w:b/>
          <w:bCs/>
          <w:lang w:bidi="fa-IR"/>
        </w:rPr>
        <w:t xml:space="preserve"> </w:t>
      </w:r>
      <w:r w:rsidR="00622214" w:rsidRPr="009B5D53">
        <w:rPr>
          <w:rFonts w:asciiTheme="majorBidi" w:hAnsiTheme="majorBidi" w:cstheme="majorBidi"/>
          <w:b/>
          <w:bCs/>
          <w:lang w:bidi="fa-IR"/>
        </w:rPr>
        <w:t>S</w:t>
      </w:r>
      <w:r w:rsidR="00BC1384" w:rsidRPr="009B5D53">
        <w:rPr>
          <w:rFonts w:asciiTheme="majorBidi" w:hAnsiTheme="majorBidi" w:cstheme="majorBidi"/>
          <w:b/>
          <w:bCs/>
          <w:lang w:bidi="fa-IR"/>
        </w:rPr>
        <w:t>tudies</w:t>
      </w:r>
    </w:p>
    <w:p w14:paraId="79CAEF49" w14:textId="2A41D2A7" w:rsidR="00BB62D1" w:rsidRPr="003E63E6" w:rsidRDefault="00A851C5" w:rsidP="00380CED">
      <w:pPr>
        <w:spacing w:line="240" w:lineRule="auto"/>
        <w:jc w:val="both"/>
        <w:rPr>
          <w:rFonts w:asciiTheme="majorBidi" w:hAnsiTheme="majorBidi" w:cstheme="majorBidi"/>
          <w:lang w:bidi="fa-IR"/>
        </w:rPr>
      </w:pPr>
      <w:bookmarkStart w:id="3" w:name="_Hlk168505272"/>
      <w:r w:rsidRPr="003E63E6">
        <w:rPr>
          <w:rFonts w:asciiTheme="majorBidi" w:hAnsiTheme="majorBidi" w:cstheme="majorBidi"/>
          <w:lang w:bidi="fa-IR"/>
        </w:rPr>
        <w:t xml:space="preserve">Sadeghi </w:t>
      </w:r>
      <w:proofErr w:type="spellStart"/>
      <w:r w:rsidR="00B92733" w:rsidRPr="003E63E6">
        <w:rPr>
          <w:rFonts w:asciiTheme="majorBidi" w:hAnsiTheme="majorBidi" w:cstheme="majorBidi"/>
          <w:lang w:bidi="fa-IR"/>
        </w:rPr>
        <w:t>Ghahdarijani</w:t>
      </w:r>
      <w:proofErr w:type="spellEnd"/>
      <w:r w:rsidR="0022726D" w:rsidRPr="003E63E6">
        <w:rPr>
          <w:rFonts w:asciiTheme="majorBidi" w:hAnsiTheme="majorBidi" w:cstheme="majorBidi"/>
          <w:lang w:bidi="fa-IR"/>
        </w:rPr>
        <w:t xml:space="preserve"> (</w:t>
      </w:r>
      <w:r w:rsidR="00945933" w:rsidRPr="003E63E6">
        <w:rPr>
          <w:rFonts w:asciiTheme="majorBidi" w:hAnsiTheme="majorBidi" w:cstheme="majorBidi"/>
          <w:lang w:bidi="fa-IR"/>
        </w:rPr>
        <w:t>201</w:t>
      </w:r>
      <w:r w:rsidR="00B92733" w:rsidRPr="003E63E6">
        <w:rPr>
          <w:rFonts w:asciiTheme="majorBidi" w:hAnsiTheme="majorBidi" w:cstheme="majorBidi"/>
          <w:lang w:bidi="fa-IR"/>
        </w:rPr>
        <w:t>2</w:t>
      </w:r>
      <w:r w:rsidR="00945933" w:rsidRPr="003E63E6">
        <w:rPr>
          <w:rFonts w:asciiTheme="majorBidi" w:hAnsiTheme="majorBidi" w:cstheme="majorBidi"/>
          <w:lang w:bidi="fa-IR"/>
        </w:rPr>
        <w:t xml:space="preserve">) </w:t>
      </w:r>
      <w:bookmarkEnd w:id="3"/>
      <w:r w:rsidR="00945933" w:rsidRPr="003E63E6">
        <w:rPr>
          <w:rFonts w:asciiTheme="majorBidi" w:hAnsiTheme="majorBidi" w:cstheme="majorBidi"/>
          <w:lang w:bidi="fa-IR"/>
        </w:rPr>
        <w:t xml:space="preserve">experimented </w:t>
      </w:r>
      <w:r w:rsidR="00B01489" w:rsidRPr="003E63E6">
        <w:rPr>
          <w:rFonts w:asciiTheme="majorBidi" w:hAnsiTheme="majorBidi" w:cstheme="majorBidi"/>
          <w:lang w:bidi="fa-IR"/>
        </w:rPr>
        <w:t xml:space="preserve">with </w:t>
      </w:r>
      <w:r w:rsidR="0022726D" w:rsidRPr="003E63E6">
        <w:rPr>
          <w:rFonts w:asciiTheme="majorBidi" w:hAnsiTheme="majorBidi" w:cstheme="majorBidi"/>
          <w:lang w:bidi="fa-IR"/>
        </w:rPr>
        <w:t>how learners’</w:t>
      </w:r>
      <w:r w:rsidR="00945933" w:rsidRPr="003E63E6">
        <w:rPr>
          <w:rFonts w:asciiTheme="majorBidi" w:hAnsiTheme="majorBidi" w:cstheme="majorBidi"/>
          <w:lang w:bidi="fa-IR"/>
        </w:rPr>
        <w:t xml:space="preserve"> </w:t>
      </w:r>
      <w:r w:rsidR="00B92733" w:rsidRPr="003E63E6">
        <w:rPr>
          <w:rFonts w:asciiTheme="majorBidi" w:hAnsiTheme="majorBidi" w:cstheme="majorBidi"/>
          <w:lang w:bidi="fa-IR"/>
        </w:rPr>
        <w:t>listening</w:t>
      </w:r>
      <w:r w:rsidR="00945933" w:rsidRPr="003E63E6">
        <w:rPr>
          <w:rFonts w:asciiTheme="majorBidi" w:hAnsiTheme="majorBidi" w:cstheme="majorBidi"/>
          <w:lang w:bidi="fa-IR"/>
        </w:rPr>
        <w:t xml:space="preserve"> performance </w:t>
      </w:r>
      <w:r w:rsidR="00C55E85" w:rsidRPr="003E63E6">
        <w:rPr>
          <w:rFonts w:asciiTheme="majorBidi" w:hAnsiTheme="majorBidi" w:cstheme="majorBidi"/>
          <w:lang w:bidi="fa-IR"/>
        </w:rPr>
        <w:t xml:space="preserve">is </w:t>
      </w:r>
      <w:r w:rsidR="00945933" w:rsidRPr="003E63E6">
        <w:rPr>
          <w:rFonts w:asciiTheme="majorBidi" w:hAnsiTheme="majorBidi" w:cstheme="majorBidi"/>
          <w:lang w:bidi="fa-IR"/>
        </w:rPr>
        <w:t xml:space="preserve">associated with task complexity </w:t>
      </w:r>
      <w:r w:rsidR="00864B76" w:rsidRPr="003E63E6">
        <w:rPr>
          <w:rFonts w:asciiTheme="majorBidi" w:hAnsiTheme="majorBidi" w:cstheme="majorBidi"/>
          <w:lang w:bidi="fa-IR"/>
        </w:rPr>
        <w:t>and</w:t>
      </w:r>
      <w:r w:rsidR="00B92733" w:rsidRPr="003E63E6">
        <w:rPr>
          <w:rFonts w:asciiTheme="majorBidi" w:hAnsiTheme="majorBidi" w:cstheme="majorBidi"/>
          <w:lang w:bidi="fa-IR"/>
        </w:rPr>
        <w:t xml:space="preserve"> the function of their anxiety and proficiency levels in this </w:t>
      </w:r>
      <w:r w:rsidR="00C213A7" w:rsidRPr="003E63E6">
        <w:rPr>
          <w:rFonts w:asciiTheme="majorBidi" w:hAnsiTheme="majorBidi" w:cstheme="majorBidi"/>
          <w:lang w:bidi="fa-IR"/>
        </w:rPr>
        <w:t>association.</w:t>
      </w:r>
      <w:r w:rsidR="00864B76" w:rsidRPr="003E63E6">
        <w:rPr>
          <w:rFonts w:asciiTheme="majorBidi" w:hAnsiTheme="majorBidi" w:cstheme="majorBidi"/>
          <w:lang w:bidi="fa-IR"/>
        </w:rPr>
        <w:t xml:space="preserve"> </w:t>
      </w:r>
      <w:r w:rsidR="00C213A7" w:rsidRPr="003E63E6">
        <w:rPr>
          <w:rFonts w:asciiTheme="majorBidi" w:hAnsiTheme="majorBidi" w:cstheme="majorBidi"/>
          <w:lang w:bidi="fa-IR"/>
        </w:rPr>
        <w:t>He worked on two resource-dispersing variables (±planning time, and ±prior knowledge) and a resource-directing variable (</w:t>
      </w:r>
      <w:r w:rsidR="00004EE9" w:rsidRPr="003E63E6">
        <w:rPr>
          <w:rFonts w:asciiTheme="majorBidi" w:hAnsiTheme="majorBidi" w:cstheme="majorBidi"/>
          <w:lang w:bidi="fa-IR"/>
        </w:rPr>
        <w:t>±</w:t>
      </w:r>
      <w:r w:rsidR="00C213A7" w:rsidRPr="003E63E6">
        <w:rPr>
          <w:rFonts w:asciiTheme="majorBidi" w:hAnsiTheme="majorBidi" w:cstheme="majorBidi"/>
          <w:lang w:bidi="fa-IR"/>
        </w:rPr>
        <w:t xml:space="preserve">perspective taking). </w:t>
      </w:r>
      <w:r w:rsidR="00004EE9" w:rsidRPr="003E63E6">
        <w:rPr>
          <w:rFonts w:asciiTheme="majorBidi" w:hAnsiTheme="majorBidi" w:cstheme="majorBidi"/>
          <w:lang w:bidi="fa-IR"/>
        </w:rPr>
        <w:t>His study results indicate</w:t>
      </w:r>
      <w:r w:rsidR="00784202" w:rsidRPr="003E63E6">
        <w:rPr>
          <w:rFonts w:asciiTheme="majorBidi" w:hAnsiTheme="majorBidi" w:cstheme="majorBidi"/>
          <w:lang w:bidi="fa-IR"/>
        </w:rPr>
        <w:t>d</w:t>
      </w:r>
      <w:r w:rsidR="00004EE9" w:rsidRPr="003E63E6">
        <w:rPr>
          <w:rFonts w:asciiTheme="majorBidi" w:hAnsiTheme="majorBidi" w:cstheme="majorBidi"/>
          <w:lang w:bidi="fa-IR"/>
        </w:rPr>
        <w:t xml:space="preserve"> an association between task complexity and listening </w:t>
      </w:r>
      <w:r w:rsidR="00DB5CD0" w:rsidRPr="003E63E6">
        <w:rPr>
          <w:rFonts w:asciiTheme="majorBidi" w:hAnsiTheme="majorBidi" w:cstheme="majorBidi"/>
          <w:lang w:bidi="fa-IR"/>
        </w:rPr>
        <w:t>comprehension.</w:t>
      </w:r>
      <w:r w:rsidR="00004EE9" w:rsidRPr="003E63E6">
        <w:rPr>
          <w:rFonts w:asciiTheme="majorBidi" w:hAnsiTheme="majorBidi" w:cstheme="majorBidi"/>
          <w:lang w:bidi="fa-IR"/>
        </w:rPr>
        <w:t xml:space="preserve"> A statistically significant association was </w:t>
      </w:r>
      <w:r w:rsidR="00DB5CD0" w:rsidRPr="003E63E6">
        <w:rPr>
          <w:rFonts w:asciiTheme="majorBidi" w:hAnsiTheme="majorBidi" w:cstheme="majorBidi"/>
          <w:lang w:bidi="fa-IR"/>
        </w:rPr>
        <w:t xml:space="preserve">only </w:t>
      </w:r>
      <w:r w:rsidR="00004EE9" w:rsidRPr="003E63E6">
        <w:rPr>
          <w:rFonts w:asciiTheme="majorBidi" w:hAnsiTheme="majorBidi" w:cstheme="majorBidi"/>
          <w:lang w:bidi="fa-IR"/>
        </w:rPr>
        <w:t xml:space="preserve">found between </w:t>
      </w:r>
      <w:r w:rsidR="008F2457" w:rsidRPr="003E63E6">
        <w:rPr>
          <w:rFonts w:asciiTheme="majorBidi" w:hAnsiTheme="majorBidi" w:cstheme="majorBidi"/>
          <w:lang w:bidi="fa-IR"/>
        </w:rPr>
        <w:t xml:space="preserve">the </w:t>
      </w:r>
      <w:r w:rsidR="00004EE9" w:rsidRPr="003E63E6">
        <w:rPr>
          <w:rFonts w:asciiTheme="majorBidi" w:hAnsiTheme="majorBidi" w:cstheme="majorBidi"/>
          <w:lang w:bidi="fa-IR"/>
        </w:rPr>
        <w:t xml:space="preserve">planning time dimension and </w:t>
      </w:r>
      <w:r w:rsidR="00DB5CD0" w:rsidRPr="003E63E6">
        <w:rPr>
          <w:rFonts w:asciiTheme="majorBidi" w:hAnsiTheme="majorBidi" w:cstheme="majorBidi"/>
          <w:lang w:bidi="fa-IR"/>
        </w:rPr>
        <w:t xml:space="preserve">two </w:t>
      </w:r>
      <w:r w:rsidR="00004EE9" w:rsidRPr="003E63E6">
        <w:rPr>
          <w:rFonts w:asciiTheme="majorBidi" w:hAnsiTheme="majorBidi" w:cstheme="majorBidi"/>
          <w:lang w:bidi="fa-IR"/>
        </w:rPr>
        <w:t xml:space="preserve">proficiency </w:t>
      </w:r>
      <w:r w:rsidR="00DB5CD0" w:rsidRPr="003E63E6">
        <w:rPr>
          <w:rFonts w:asciiTheme="majorBidi" w:hAnsiTheme="majorBidi" w:cstheme="majorBidi"/>
          <w:lang w:bidi="fa-IR"/>
        </w:rPr>
        <w:t>levels (low and average levels)</w:t>
      </w:r>
      <w:r w:rsidR="00004EE9" w:rsidRPr="003E63E6">
        <w:rPr>
          <w:rFonts w:asciiTheme="majorBidi" w:hAnsiTheme="majorBidi" w:cstheme="majorBidi"/>
          <w:lang w:bidi="fa-IR"/>
        </w:rPr>
        <w:t xml:space="preserve">. </w:t>
      </w:r>
      <w:r w:rsidR="00784202" w:rsidRPr="003E63E6">
        <w:rPr>
          <w:rFonts w:asciiTheme="majorBidi" w:hAnsiTheme="majorBidi" w:cstheme="majorBidi"/>
          <w:lang w:bidi="fa-IR"/>
        </w:rPr>
        <w:t xml:space="preserve">Learners’ proficiency levels were not generally associated with their task performances. </w:t>
      </w:r>
      <w:r w:rsidR="00DE4C33" w:rsidRPr="003E63E6">
        <w:rPr>
          <w:rFonts w:asciiTheme="majorBidi" w:hAnsiTheme="majorBidi" w:cstheme="majorBidi"/>
          <w:lang w:bidi="fa-IR"/>
        </w:rPr>
        <w:t xml:space="preserve">Anxiety levels </w:t>
      </w:r>
      <w:r w:rsidR="00DB5CD0" w:rsidRPr="003E63E6">
        <w:rPr>
          <w:rFonts w:asciiTheme="majorBidi" w:hAnsiTheme="majorBidi" w:cstheme="majorBidi"/>
          <w:lang w:bidi="fa-IR"/>
        </w:rPr>
        <w:t>did not have any function in learners’ simple and complex task performances.</w:t>
      </w:r>
    </w:p>
    <w:p w14:paraId="71483DDB" w14:textId="55CCC381" w:rsidR="00BE0A41" w:rsidRPr="003E63E6" w:rsidRDefault="00BE0A41" w:rsidP="00004EE9">
      <w:pPr>
        <w:spacing w:line="240" w:lineRule="auto"/>
        <w:jc w:val="both"/>
        <w:rPr>
          <w:rFonts w:asciiTheme="majorBidi" w:hAnsiTheme="majorBidi" w:cstheme="majorBidi"/>
          <w:lang w:bidi="fa-IR"/>
        </w:rPr>
      </w:pPr>
      <w:r w:rsidRPr="003E63E6">
        <w:rPr>
          <w:rFonts w:asciiTheme="majorBidi" w:hAnsiTheme="majorBidi" w:cstheme="majorBidi"/>
          <w:lang w:bidi="fa-IR"/>
        </w:rPr>
        <w:tab/>
      </w:r>
      <w:proofErr w:type="spellStart"/>
      <w:r w:rsidR="0054291E" w:rsidRPr="003E63E6">
        <w:rPr>
          <w:rFonts w:asciiTheme="majorBidi" w:hAnsiTheme="majorBidi" w:cstheme="majorBidi"/>
          <w:lang w:bidi="fa-IR"/>
        </w:rPr>
        <w:t>Zare-</w:t>
      </w:r>
      <w:r w:rsidR="00D46EF9" w:rsidRPr="003E63E6">
        <w:rPr>
          <w:rFonts w:asciiTheme="majorBidi" w:hAnsiTheme="majorBidi" w:cstheme="majorBidi"/>
          <w:lang w:bidi="fa-IR"/>
        </w:rPr>
        <w:t>ee</w:t>
      </w:r>
      <w:proofErr w:type="spellEnd"/>
      <w:r w:rsidR="00D46EF9" w:rsidRPr="003E63E6">
        <w:rPr>
          <w:rFonts w:asciiTheme="majorBidi" w:hAnsiTheme="majorBidi" w:cstheme="majorBidi"/>
          <w:lang w:bidi="fa-IR"/>
        </w:rPr>
        <w:t xml:space="preserve"> (</w:t>
      </w:r>
      <w:r w:rsidR="0054291E" w:rsidRPr="003E63E6">
        <w:rPr>
          <w:rFonts w:asciiTheme="majorBidi" w:hAnsiTheme="majorBidi" w:cstheme="majorBidi"/>
          <w:lang w:bidi="fa-IR"/>
        </w:rPr>
        <w:t xml:space="preserve">2013) compared learners’ </w:t>
      </w:r>
      <w:r w:rsidR="00BF7186" w:rsidRPr="003E63E6">
        <w:rPr>
          <w:rFonts w:asciiTheme="majorBidi" w:hAnsiTheme="majorBidi" w:cstheme="majorBidi"/>
          <w:lang w:bidi="fa-IR"/>
        </w:rPr>
        <w:t xml:space="preserve">listening </w:t>
      </w:r>
      <w:r w:rsidR="00D46EF9" w:rsidRPr="003E63E6">
        <w:rPr>
          <w:rFonts w:asciiTheme="majorBidi" w:hAnsiTheme="majorBidi" w:cstheme="majorBidi"/>
          <w:lang w:bidi="fa-IR"/>
        </w:rPr>
        <w:t>comprehension quality</w:t>
      </w:r>
      <w:r w:rsidR="0054291E" w:rsidRPr="003E63E6">
        <w:rPr>
          <w:rFonts w:asciiTheme="majorBidi" w:hAnsiTheme="majorBidi" w:cstheme="majorBidi"/>
          <w:lang w:bidi="fa-IR"/>
        </w:rPr>
        <w:t xml:space="preserve"> in </w:t>
      </w:r>
      <w:r w:rsidR="00BF7186" w:rsidRPr="003E63E6">
        <w:rPr>
          <w:rFonts w:asciiTheme="majorBidi" w:hAnsiTheme="majorBidi" w:cstheme="majorBidi"/>
          <w:lang w:bidi="fa-IR"/>
        </w:rPr>
        <w:t xml:space="preserve">less complex and more complex conditions. In the more complex </w:t>
      </w:r>
      <w:r w:rsidR="00D46EF9" w:rsidRPr="003E63E6">
        <w:rPr>
          <w:rFonts w:asciiTheme="majorBidi" w:hAnsiTheme="majorBidi" w:cstheme="majorBidi"/>
          <w:lang w:bidi="fa-IR"/>
        </w:rPr>
        <w:t>condition, learners</w:t>
      </w:r>
      <w:r w:rsidR="00BF7186" w:rsidRPr="003E63E6">
        <w:rPr>
          <w:rFonts w:asciiTheme="majorBidi" w:hAnsiTheme="majorBidi" w:cstheme="majorBidi"/>
          <w:lang w:bidi="fa-IR"/>
        </w:rPr>
        <w:t xml:space="preserve"> had no planning time</w:t>
      </w:r>
      <w:r w:rsidR="005073C8" w:rsidRPr="003E63E6">
        <w:rPr>
          <w:rFonts w:asciiTheme="majorBidi" w:hAnsiTheme="majorBidi" w:cstheme="majorBidi"/>
          <w:lang w:bidi="fa-IR"/>
        </w:rPr>
        <w:t xml:space="preserve"> and written knowledge about tasks </w:t>
      </w:r>
      <w:r w:rsidR="00BF7186" w:rsidRPr="003E63E6">
        <w:rPr>
          <w:rFonts w:asciiTheme="majorBidi" w:hAnsiTheme="majorBidi" w:cstheme="majorBidi"/>
          <w:lang w:bidi="fa-IR"/>
        </w:rPr>
        <w:t xml:space="preserve">before completing </w:t>
      </w:r>
      <w:r w:rsidR="005073C8" w:rsidRPr="003E63E6">
        <w:rPr>
          <w:rFonts w:asciiTheme="majorBidi" w:hAnsiTheme="majorBidi" w:cstheme="majorBidi"/>
          <w:lang w:bidi="fa-IR"/>
        </w:rPr>
        <w:t>them</w:t>
      </w:r>
      <w:r w:rsidR="00BF7186" w:rsidRPr="003E63E6">
        <w:rPr>
          <w:rFonts w:asciiTheme="majorBidi" w:hAnsiTheme="majorBidi" w:cstheme="majorBidi"/>
          <w:lang w:bidi="fa-IR"/>
        </w:rPr>
        <w:t xml:space="preserve">, </w:t>
      </w:r>
      <w:r w:rsidR="005073C8" w:rsidRPr="003E63E6">
        <w:rPr>
          <w:rFonts w:asciiTheme="majorBidi" w:hAnsiTheme="majorBidi" w:cstheme="majorBidi"/>
          <w:lang w:bidi="fa-IR"/>
        </w:rPr>
        <w:t xml:space="preserve">and tasks were incomplete without some of their parts and from a third-person point of view. </w:t>
      </w:r>
      <w:r w:rsidR="00F02BF2" w:rsidRPr="003E63E6">
        <w:rPr>
          <w:rFonts w:asciiTheme="majorBidi" w:hAnsiTheme="majorBidi" w:cstheme="majorBidi"/>
          <w:lang w:bidi="fa-IR"/>
        </w:rPr>
        <w:t>Conversely, in the less complex condition</w:t>
      </w:r>
      <w:r w:rsidR="00274E52" w:rsidRPr="003E63E6">
        <w:rPr>
          <w:rFonts w:asciiTheme="majorBidi" w:hAnsiTheme="majorBidi" w:cstheme="majorBidi"/>
          <w:lang w:bidi="fa-IR"/>
        </w:rPr>
        <w:t xml:space="preserve">, learners had planning time and written knowledge about tasks before completing them, and tasks were </w:t>
      </w:r>
      <w:r w:rsidR="00D204CA" w:rsidRPr="003E63E6">
        <w:rPr>
          <w:rFonts w:asciiTheme="majorBidi" w:hAnsiTheme="majorBidi" w:cstheme="majorBidi"/>
          <w:lang w:bidi="fa-IR"/>
        </w:rPr>
        <w:t>accomplished</w:t>
      </w:r>
      <w:r w:rsidR="00274E52" w:rsidRPr="003E63E6">
        <w:rPr>
          <w:rFonts w:asciiTheme="majorBidi" w:hAnsiTheme="majorBidi" w:cstheme="majorBidi"/>
          <w:lang w:bidi="fa-IR"/>
        </w:rPr>
        <w:t xml:space="preserve"> with all their parts and from a first-person point of view. </w:t>
      </w:r>
      <w:r w:rsidR="00D46EF9" w:rsidRPr="003E63E6">
        <w:rPr>
          <w:rFonts w:asciiTheme="majorBidi" w:hAnsiTheme="majorBidi" w:cstheme="majorBidi"/>
          <w:lang w:bidi="fa-IR"/>
        </w:rPr>
        <w:t xml:space="preserve">He found the less complex condition beneficial for participants’ listening comprehension quality. </w:t>
      </w:r>
    </w:p>
    <w:p w14:paraId="569E3DCC" w14:textId="4978949A" w:rsidR="000256D8" w:rsidRPr="003E63E6" w:rsidRDefault="000256D8" w:rsidP="000256D8">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         </w:t>
      </w:r>
      <w:r w:rsidR="00E04DF7" w:rsidRPr="003E63E6">
        <w:rPr>
          <w:rFonts w:asciiTheme="majorBidi" w:hAnsiTheme="majorBidi" w:cstheme="majorBidi"/>
          <w:lang w:bidi="fa-IR"/>
        </w:rPr>
        <w:t xml:space="preserve"> </w:t>
      </w:r>
      <w:r w:rsidRPr="003E63E6">
        <w:rPr>
          <w:rFonts w:asciiTheme="majorBidi" w:hAnsiTheme="majorBidi" w:cstheme="majorBidi"/>
          <w:lang w:bidi="fa-IR"/>
        </w:rPr>
        <w:t xml:space="preserve">Mora et al.’s (2023) experiment displayed how task complexity, speaking anxiety, and learners’ oral production were associated. They worked on two speaking tasks (simple and complex tasks) which differed in their reasoning demands. Task completion required explaining and reasoning about actions taken in the fire emergency situation. The number of available fire-distinguishing resources and elements that should be considered while making decisions for simple tasks was less than those for complex tasks. They found an association between task complexity and the extent of learners’ anxiety which prevented producing fluent, accurate, </w:t>
      </w:r>
      <w:proofErr w:type="spellStart"/>
      <w:r w:rsidRPr="003E63E6">
        <w:rPr>
          <w:rFonts w:asciiTheme="majorBidi" w:hAnsiTheme="majorBidi" w:cstheme="majorBidi"/>
          <w:lang w:bidi="fa-IR"/>
        </w:rPr>
        <w:t>accentless</w:t>
      </w:r>
      <w:proofErr w:type="spellEnd"/>
      <w:r w:rsidRPr="003E63E6">
        <w:rPr>
          <w:rFonts w:asciiTheme="majorBidi" w:hAnsiTheme="majorBidi" w:cstheme="majorBidi"/>
          <w:lang w:bidi="fa-IR"/>
        </w:rPr>
        <w:t xml:space="preserve">, and comprehensible language. </w:t>
      </w:r>
    </w:p>
    <w:p w14:paraId="0FB59CE5" w14:textId="77777777" w:rsidR="000256D8" w:rsidRPr="003E63E6" w:rsidRDefault="000256D8" w:rsidP="000256D8">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           </w:t>
      </w:r>
      <w:proofErr w:type="spellStart"/>
      <w:r w:rsidRPr="003E63E6">
        <w:rPr>
          <w:rFonts w:asciiTheme="majorBidi" w:hAnsiTheme="majorBidi" w:cstheme="majorBidi"/>
          <w:lang w:bidi="fa-IR"/>
        </w:rPr>
        <w:t>Attarzadeh</w:t>
      </w:r>
      <w:proofErr w:type="spellEnd"/>
      <w:r w:rsidRPr="003E63E6">
        <w:rPr>
          <w:rFonts w:asciiTheme="majorBidi" w:hAnsiTheme="majorBidi" w:cstheme="majorBidi"/>
          <w:lang w:bidi="fa-IR"/>
        </w:rPr>
        <w:t xml:space="preserve"> and Farahani’s (2014) study on the association between task complexity and listening comprehension examined the function of learners’ aptitude in this association. A complex task without planning time and prior knowledge and a simple task with planning time and prior knowledge were examined. Giving planning time and prior knowledge led to learners’ better listening performance. Task complexity was associated with listening comprehension but learners’ aptitude did not have any function in this association. </w:t>
      </w:r>
    </w:p>
    <w:p w14:paraId="73414BC0" w14:textId="43D2BF14" w:rsidR="000256D8" w:rsidRPr="003E63E6" w:rsidRDefault="000256D8" w:rsidP="000256D8">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 xml:space="preserve"> Monteiro and Kim (2020) examined the association between task complexity, individual differences and listening comprehension.  They worked on the association between language aptitude, listening anxiety, task difficulty, task engagement, topic familiarity, input conditions, and listening comprehension. Their research results displayed a statistically significant association between learners’ individual differences, task complexity, and listening comprehension. </w:t>
      </w:r>
    </w:p>
    <w:p w14:paraId="5CE0AADD" w14:textId="282BDE5E" w:rsidR="0017239F" w:rsidRPr="003E63E6" w:rsidRDefault="0017239F" w:rsidP="00416B7D">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     </w:t>
      </w:r>
      <w:r w:rsidR="000B2B52" w:rsidRPr="003E63E6">
        <w:rPr>
          <w:rFonts w:asciiTheme="majorBidi" w:hAnsiTheme="majorBidi" w:cstheme="majorBidi"/>
          <w:lang w:bidi="fa-IR"/>
        </w:rPr>
        <w:t xml:space="preserve"> </w:t>
      </w:r>
      <w:r w:rsidR="003F2280" w:rsidRPr="003E63E6">
        <w:rPr>
          <w:rFonts w:asciiTheme="majorBidi" w:hAnsiTheme="majorBidi" w:cstheme="majorBidi"/>
          <w:lang w:bidi="fa-IR"/>
        </w:rPr>
        <w:tab/>
      </w:r>
      <w:proofErr w:type="spellStart"/>
      <w:r w:rsidR="008A0919" w:rsidRPr="003E63E6">
        <w:rPr>
          <w:rFonts w:asciiTheme="majorBidi" w:hAnsiTheme="majorBidi" w:cstheme="majorBidi"/>
          <w:lang w:bidi="fa-IR"/>
        </w:rPr>
        <w:t>M</w:t>
      </w:r>
      <w:r w:rsidR="005554F0" w:rsidRPr="003E63E6">
        <w:rPr>
          <w:rFonts w:asciiTheme="majorBidi" w:hAnsiTheme="majorBidi" w:cstheme="majorBidi"/>
          <w:lang w:bidi="fa-IR"/>
        </w:rPr>
        <w:t>oa</w:t>
      </w:r>
      <w:r w:rsidR="008A0919" w:rsidRPr="003E63E6">
        <w:rPr>
          <w:rFonts w:asciiTheme="majorBidi" w:hAnsiTheme="majorBidi" w:cstheme="majorBidi"/>
          <w:lang w:bidi="fa-IR"/>
        </w:rPr>
        <w:t>ttarian</w:t>
      </w:r>
      <w:proofErr w:type="spellEnd"/>
      <w:r w:rsidR="008A0919" w:rsidRPr="003E63E6">
        <w:rPr>
          <w:rFonts w:asciiTheme="majorBidi" w:hAnsiTheme="majorBidi" w:cstheme="majorBidi"/>
          <w:lang w:bidi="fa-IR"/>
        </w:rPr>
        <w:t xml:space="preserve"> et al.</w:t>
      </w:r>
      <w:r w:rsidR="00D84A02" w:rsidRPr="003E63E6">
        <w:rPr>
          <w:rFonts w:asciiTheme="majorBidi" w:hAnsiTheme="majorBidi" w:cstheme="majorBidi"/>
          <w:lang w:bidi="fa-IR"/>
        </w:rPr>
        <w:t>,</w:t>
      </w:r>
      <w:r w:rsidRPr="003E63E6">
        <w:rPr>
          <w:rFonts w:asciiTheme="majorBidi" w:hAnsiTheme="majorBidi" w:cstheme="majorBidi"/>
          <w:lang w:bidi="fa-IR"/>
        </w:rPr>
        <w:t xml:space="preserve"> (20</w:t>
      </w:r>
      <w:r w:rsidR="008A0919" w:rsidRPr="003E63E6">
        <w:rPr>
          <w:rFonts w:asciiTheme="majorBidi" w:hAnsiTheme="majorBidi" w:cstheme="majorBidi"/>
          <w:lang w:bidi="fa-IR"/>
        </w:rPr>
        <w:t>19</w:t>
      </w:r>
      <w:r w:rsidRPr="003E63E6">
        <w:rPr>
          <w:rFonts w:asciiTheme="majorBidi" w:hAnsiTheme="majorBidi" w:cstheme="majorBidi"/>
          <w:lang w:bidi="fa-IR"/>
        </w:rPr>
        <w:t xml:space="preserve">) </w:t>
      </w:r>
      <w:r w:rsidR="003A75E0" w:rsidRPr="003E63E6">
        <w:rPr>
          <w:rFonts w:asciiTheme="majorBidi" w:hAnsiTheme="majorBidi" w:cstheme="majorBidi"/>
          <w:lang w:bidi="fa-IR"/>
        </w:rPr>
        <w:t>examined</w:t>
      </w:r>
      <w:r w:rsidRPr="003E63E6">
        <w:rPr>
          <w:rFonts w:asciiTheme="majorBidi" w:hAnsiTheme="majorBidi" w:cstheme="majorBidi"/>
          <w:lang w:bidi="fa-IR"/>
        </w:rPr>
        <w:t xml:space="preserve"> </w:t>
      </w:r>
      <w:r w:rsidR="003A75E0" w:rsidRPr="003E63E6">
        <w:rPr>
          <w:rFonts w:asciiTheme="majorBidi" w:hAnsiTheme="majorBidi" w:cstheme="majorBidi"/>
          <w:lang w:bidi="fa-IR"/>
        </w:rPr>
        <w:t xml:space="preserve">the function of </w:t>
      </w:r>
      <w:r w:rsidRPr="003E63E6">
        <w:rPr>
          <w:rFonts w:asciiTheme="majorBidi" w:hAnsiTheme="majorBidi" w:cstheme="majorBidi"/>
          <w:lang w:bidi="fa-IR"/>
        </w:rPr>
        <w:t>task complexity</w:t>
      </w:r>
      <w:r w:rsidR="003A75E0" w:rsidRPr="003E63E6">
        <w:rPr>
          <w:rFonts w:asciiTheme="majorBidi" w:hAnsiTheme="majorBidi" w:cstheme="majorBidi"/>
          <w:lang w:bidi="fa-IR"/>
        </w:rPr>
        <w:t xml:space="preserve">, collaborative pre-planning, and language proficiency level in </w:t>
      </w:r>
      <w:r w:rsidRPr="003E63E6">
        <w:rPr>
          <w:rFonts w:asciiTheme="majorBidi" w:hAnsiTheme="majorBidi" w:cstheme="majorBidi"/>
          <w:lang w:bidi="fa-IR"/>
        </w:rPr>
        <w:t>learners’</w:t>
      </w:r>
      <w:r w:rsidR="003A75E0" w:rsidRPr="003E63E6">
        <w:rPr>
          <w:rFonts w:asciiTheme="majorBidi" w:hAnsiTheme="majorBidi" w:cstheme="majorBidi"/>
          <w:lang w:bidi="fa-IR"/>
        </w:rPr>
        <w:t xml:space="preserve"> interactions</w:t>
      </w:r>
      <w:r w:rsidR="000B2B52" w:rsidRPr="003E63E6">
        <w:rPr>
          <w:rFonts w:asciiTheme="majorBidi" w:hAnsiTheme="majorBidi" w:cstheme="majorBidi"/>
          <w:lang w:bidi="fa-IR"/>
        </w:rPr>
        <w:t xml:space="preserve">. They worked on </w:t>
      </w:r>
      <w:r w:rsidR="00A84027" w:rsidRPr="003E63E6">
        <w:rPr>
          <w:rFonts w:asciiTheme="majorBidi" w:hAnsiTheme="majorBidi" w:cstheme="majorBidi"/>
          <w:lang w:bidi="fa-IR"/>
        </w:rPr>
        <w:t>three resource-directing dimensions of cognitive task complexity, ±reasoning demands, ±spatial reasoning, and ±few elements</w:t>
      </w:r>
      <w:r w:rsidR="00DF7EA2" w:rsidRPr="003E63E6">
        <w:rPr>
          <w:rFonts w:asciiTheme="majorBidi" w:hAnsiTheme="majorBidi" w:cstheme="majorBidi"/>
          <w:lang w:bidi="fa-IR"/>
        </w:rPr>
        <w:t>.</w:t>
      </w:r>
      <w:r w:rsidR="00A6220D" w:rsidRPr="003E63E6">
        <w:rPr>
          <w:rFonts w:asciiTheme="majorBidi" w:hAnsiTheme="majorBidi" w:cstheme="majorBidi"/>
          <w:lang w:bidi="fa-IR"/>
        </w:rPr>
        <w:t xml:space="preserve"> </w:t>
      </w:r>
      <w:r w:rsidR="00A15FB1" w:rsidRPr="003E63E6">
        <w:rPr>
          <w:rFonts w:asciiTheme="majorBidi" w:hAnsiTheme="majorBidi" w:cstheme="majorBidi"/>
          <w:lang w:bidi="fa-IR"/>
        </w:rPr>
        <w:t xml:space="preserve">The </w:t>
      </w:r>
      <w:r w:rsidR="00152AC2" w:rsidRPr="003E63E6">
        <w:rPr>
          <w:rFonts w:asciiTheme="majorBidi" w:hAnsiTheme="majorBidi" w:cstheme="majorBidi"/>
          <w:lang w:bidi="fa-IR"/>
        </w:rPr>
        <w:t xml:space="preserve">distinguishing points of tasks were the presence or absence of a reference point, the number of objects, and </w:t>
      </w:r>
      <w:r w:rsidR="00152AC2" w:rsidRPr="003E63E6">
        <w:rPr>
          <w:rFonts w:asciiTheme="majorBidi" w:hAnsiTheme="majorBidi" w:cstheme="majorBidi"/>
          <w:lang w:bidi="fa-IR"/>
        </w:rPr>
        <w:lastRenderedPageBreak/>
        <w:t>reasoning or not reasoning for selection while furnishing the living room with the furniture</w:t>
      </w:r>
      <w:r w:rsidR="00A15FB1" w:rsidRPr="003E63E6">
        <w:rPr>
          <w:rFonts w:asciiTheme="majorBidi" w:hAnsiTheme="majorBidi" w:cstheme="majorBidi"/>
          <w:lang w:bidi="fa-IR"/>
        </w:rPr>
        <w:t xml:space="preserve">. </w:t>
      </w:r>
      <w:r w:rsidR="00416B7D" w:rsidRPr="003E63E6">
        <w:rPr>
          <w:rFonts w:asciiTheme="majorBidi" w:hAnsiTheme="majorBidi" w:cstheme="majorBidi"/>
          <w:lang w:bidi="fa-IR"/>
        </w:rPr>
        <w:t>Based on their findings, task</w:t>
      </w:r>
      <w:r w:rsidR="00BF3C9A" w:rsidRPr="003E63E6">
        <w:rPr>
          <w:rFonts w:asciiTheme="majorBidi" w:hAnsiTheme="majorBidi" w:cstheme="majorBidi"/>
          <w:lang w:bidi="fa-IR"/>
        </w:rPr>
        <w:t xml:space="preserve"> complexity had a function in learners’ learning opportunities</w:t>
      </w:r>
      <w:r w:rsidR="00DF7EA2" w:rsidRPr="003E63E6">
        <w:rPr>
          <w:rFonts w:asciiTheme="majorBidi" w:hAnsiTheme="majorBidi" w:cstheme="majorBidi"/>
          <w:lang w:bidi="fa-IR"/>
        </w:rPr>
        <w:t xml:space="preserve">. </w:t>
      </w:r>
      <w:r w:rsidR="00BF3C9A" w:rsidRPr="003E63E6">
        <w:rPr>
          <w:rFonts w:asciiTheme="majorBidi" w:hAnsiTheme="majorBidi" w:cstheme="majorBidi"/>
          <w:lang w:bidi="fa-IR"/>
        </w:rPr>
        <w:t xml:space="preserve">The function of learners’ language proficiency was not observed in their learning opportunities while accomplishing cognitively different tasks. </w:t>
      </w:r>
      <w:r w:rsidR="00416B7D" w:rsidRPr="003E63E6">
        <w:rPr>
          <w:rFonts w:asciiTheme="majorBidi" w:hAnsiTheme="majorBidi" w:cstheme="majorBidi"/>
          <w:lang w:bidi="fa-IR"/>
        </w:rPr>
        <w:t xml:space="preserve">Collaborative pre-planning helped learners to have more learning opportunities. </w:t>
      </w:r>
      <w:r w:rsidR="00BF3C9A" w:rsidRPr="003E63E6">
        <w:rPr>
          <w:rFonts w:asciiTheme="majorBidi" w:hAnsiTheme="majorBidi" w:cstheme="majorBidi"/>
          <w:lang w:bidi="fa-IR"/>
        </w:rPr>
        <w:t xml:space="preserve"> </w:t>
      </w:r>
    </w:p>
    <w:p w14:paraId="67247590" w14:textId="5C004954" w:rsidR="005108E9" w:rsidRPr="003E63E6" w:rsidRDefault="00A3062D" w:rsidP="008A0919">
      <w:pPr>
        <w:spacing w:line="240" w:lineRule="auto"/>
        <w:jc w:val="both"/>
        <w:rPr>
          <w:rFonts w:asciiTheme="majorBidi" w:hAnsiTheme="majorBidi" w:cstheme="majorBidi"/>
          <w:lang w:bidi="fa-IR"/>
        </w:rPr>
      </w:pPr>
      <w:r w:rsidRPr="003E63E6">
        <w:rPr>
          <w:rFonts w:asciiTheme="majorBidi" w:hAnsiTheme="majorBidi" w:cstheme="majorBidi"/>
          <w:lang w:bidi="fa-IR"/>
        </w:rPr>
        <w:tab/>
      </w:r>
      <w:proofErr w:type="spellStart"/>
      <w:r w:rsidR="007E7AD9" w:rsidRPr="003E63E6">
        <w:rPr>
          <w:rFonts w:asciiTheme="majorBidi" w:hAnsiTheme="majorBidi" w:cstheme="majorBidi"/>
          <w:lang w:bidi="fa-IR"/>
        </w:rPr>
        <w:t>Mohazabieh</w:t>
      </w:r>
      <w:proofErr w:type="spellEnd"/>
      <w:r w:rsidR="007E7AD9" w:rsidRPr="003E63E6">
        <w:rPr>
          <w:rFonts w:asciiTheme="majorBidi" w:hAnsiTheme="majorBidi" w:cstheme="majorBidi"/>
          <w:lang w:bidi="fa-IR"/>
        </w:rPr>
        <w:t xml:space="preserve"> et al.</w:t>
      </w:r>
      <w:r w:rsidR="00D84A02" w:rsidRPr="003E63E6">
        <w:rPr>
          <w:rFonts w:asciiTheme="majorBidi" w:hAnsiTheme="majorBidi" w:cstheme="majorBidi"/>
          <w:lang w:bidi="fa-IR"/>
        </w:rPr>
        <w:t>,</w:t>
      </w:r>
      <w:r w:rsidR="007E7AD9" w:rsidRPr="003E63E6">
        <w:rPr>
          <w:rFonts w:asciiTheme="majorBidi" w:hAnsiTheme="majorBidi" w:cstheme="majorBidi"/>
          <w:lang w:bidi="fa-IR"/>
        </w:rPr>
        <w:t xml:space="preserve"> (</w:t>
      </w:r>
      <w:r w:rsidR="00262878" w:rsidRPr="003E63E6">
        <w:rPr>
          <w:rFonts w:asciiTheme="majorBidi" w:hAnsiTheme="majorBidi" w:cstheme="majorBidi"/>
          <w:lang w:bidi="fa-IR"/>
        </w:rPr>
        <w:t>20</w:t>
      </w:r>
      <w:r w:rsidR="007E7AD9" w:rsidRPr="003E63E6">
        <w:rPr>
          <w:rFonts w:asciiTheme="majorBidi" w:hAnsiTheme="majorBidi" w:cstheme="majorBidi"/>
          <w:lang w:bidi="fa-IR"/>
        </w:rPr>
        <w:t>20</w:t>
      </w:r>
      <w:r w:rsidR="00262878" w:rsidRPr="003E63E6">
        <w:rPr>
          <w:rFonts w:asciiTheme="majorBidi" w:hAnsiTheme="majorBidi" w:cstheme="majorBidi"/>
          <w:lang w:bidi="fa-IR"/>
        </w:rPr>
        <w:t>)</w:t>
      </w:r>
      <w:r w:rsidR="002C180E" w:rsidRPr="003E63E6">
        <w:rPr>
          <w:rFonts w:asciiTheme="majorBidi" w:hAnsiTheme="majorBidi" w:cstheme="majorBidi"/>
          <w:lang w:bidi="fa-IR"/>
        </w:rPr>
        <w:t xml:space="preserve"> examined the association between </w:t>
      </w:r>
      <w:r w:rsidR="001706A5" w:rsidRPr="003E63E6">
        <w:rPr>
          <w:rFonts w:asciiTheme="majorBidi" w:hAnsiTheme="majorBidi" w:cstheme="majorBidi"/>
          <w:lang w:bidi="fa-IR"/>
        </w:rPr>
        <w:t xml:space="preserve">task </w:t>
      </w:r>
      <w:r w:rsidR="003650A4" w:rsidRPr="003E63E6">
        <w:rPr>
          <w:rFonts w:asciiTheme="majorBidi" w:hAnsiTheme="majorBidi" w:cstheme="majorBidi"/>
          <w:lang w:bidi="fa-IR"/>
        </w:rPr>
        <w:t>complexity,</w:t>
      </w:r>
      <w:r w:rsidR="001706A5" w:rsidRPr="003E63E6">
        <w:rPr>
          <w:rFonts w:asciiTheme="majorBidi" w:hAnsiTheme="majorBidi" w:cstheme="majorBidi"/>
          <w:lang w:bidi="fa-IR"/>
        </w:rPr>
        <w:t xml:space="preserve"> </w:t>
      </w:r>
      <w:r w:rsidR="007E7AD9" w:rsidRPr="003E63E6">
        <w:rPr>
          <w:rFonts w:asciiTheme="majorBidi" w:hAnsiTheme="majorBidi" w:cstheme="majorBidi"/>
          <w:lang w:bidi="fa-IR"/>
        </w:rPr>
        <w:t>planning conditions</w:t>
      </w:r>
      <w:r w:rsidR="003650A4" w:rsidRPr="003E63E6">
        <w:rPr>
          <w:rFonts w:asciiTheme="majorBidi" w:hAnsiTheme="majorBidi" w:cstheme="majorBidi"/>
          <w:lang w:bidi="fa-IR"/>
        </w:rPr>
        <w:t xml:space="preserve">, and </w:t>
      </w:r>
      <w:r w:rsidR="007E7AD9" w:rsidRPr="003E63E6">
        <w:rPr>
          <w:rFonts w:asciiTheme="majorBidi" w:hAnsiTheme="majorBidi" w:cstheme="majorBidi"/>
          <w:lang w:bidi="fa-IR"/>
        </w:rPr>
        <w:t>the complexity, accuracy, and fluency of L2 learners’ speech</w:t>
      </w:r>
      <w:r w:rsidR="003650A4" w:rsidRPr="003E63E6">
        <w:rPr>
          <w:rFonts w:asciiTheme="majorBidi" w:hAnsiTheme="majorBidi" w:cstheme="majorBidi"/>
          <w:lang w:bidi="fa-IR"/>
        </w:rPr>
        <w:t>.</w:t>
      </w:r>
      <w:r w:rsidR="006B74D7" w:rsidRPr="003E63E6">
        <w:rPr>
          <w:rFonts w:asciiTheme="majorBidi" w:hAnsiTheme="majorBidi" w:cstheme="majorBidi"/>
          <w:lang w:bidi="fa-IR"/>
        </w:rPr>
        <w:t xml:space="preserve"> </w:t>
      </w:r>
      <w:r w:rsidR="00FA292D" w:rsidRPr="003E63E6">
        <w:rPr>
          <w:rFonts w:asciiTheme="majorBidi" w:hAnsiTheme="majorBidi" w:cstheme="majorBidi"/>
          <w:lang w:bidi="fa-IR"/>
        </w:rPr>
        <w:t xml:space="preserve">The way a series of pictures were given to the participants to narrate a story based on those pictures </w:t>
      </w:r>
      <w:r w:rsidR="00354FF4" w:rsidRPr="003E63E6">
        <w:rPr>
          <w:rFonts w:asciiTheme="majorBidi" w:hAnsiTheme="majorBidi" w:cstheme="majorBidi"/>
          <w:lang w:bidi="fa-IR"/>
        </w:rPr>
        <w:t xml:space="preserve">was a differentiating point between </w:t>
      </w:r>
      <w:r w:rsidR="00FA292D" w:rsidRPr="003E63E6">
        <w:rPr>
          <w:rFonts w:asciiTheme="majorBidi" w:hAnsiTheme="majorBidi" w:cstheme="majorBidi"/>
          <w:lang w:bidi="fa-IR"/>
        </w:rPr>
        <w:t>low</w:t>
      </w:r>
      <w:r w:rsidR="007F47AA" w:rsidRPr="003E63E6">
        <w:rPr>
          <w:rFonts w:asciiTheme="majorBidi" w:hAnsiTheme="majorBidi" w:cstheme="majorBidi"/>
          <w:lang w:bidi="fa-IR"/>
        </w:rPr>
        <w:t xml:space="preserve"> and </w:t>
      </w:r>
      <w:r w:rsidR="008C0D90" w:rsidRPr="003E63E6">
        <w:rPr>
          <w:rFonts w:asciiTheme="majorBidi" w:hAnsiTheme="majorBidi" w:cstheme="majorBidi"/>
          <w:lang w:bidi="fa-IR"/>
        </w:rPr>
        <w:t>high-complex</w:t>
      </w:r>
      <w:r w:rsidR="001135BF" w:rsidRPr="003E63E6">
        <w:rPr>
          <w:rFonts w:asciiTheme="majorBidi" w:hAnsiTheme="majorBidi" w:cstheme="majorBidi"/>
          <w:lang w:bidi="fa-IR"/>
        </w:rPr>
        <w:t xml:space="preserve"> tasks</w:t>
      </w:r>
      <w:r w:rsidR="004F2277" w:rsidRPr="003E63E6">
        <w:rPr>
          <w:rFonts w:asciiTheme="majorBidi" w:hAnsiTheme="majorBidi" w:cstheme="majorBidi"/>
          <w:lang w:bidi="fa-IR"/>
        </w:rPr>
        <w:t xml:space="preserve">, </w:t>
      </w:r>
      <w:r w:rsidR="008C0D90" w:rsidRPr="003E63E6">
        <w:rPr>
          <w:rFonts w:asciiTheme="majorBidi" w:hAnsiTheme="majorBidi" w:cstheme="majorBidi"/>
          <w:lang w:bidi="fa-IR"/>
        </w:rPr>
        <w:t xml:space="preserve">high-complex tasks included </w:t>
      </w:r>
      <w:r w:rsidR="00FA292D" w:rsidRPr="003E63E6">
        <w:rPr>
          <w:rFonts w:asciiTheme="majorBidi" w:hAnsiTheme="majorBidi" w:cstheme="majorBidi"/>
          <w:lang w:bidi="fa-IR"/>
        </w:rPr>
        <w:t xml:space="preserve">a series of scrambled pictures </w:t>
      </w:r>
      <w:r w:rsidR="008C0D90" w:rsidRPr="003E63E6">
        <w:rPr>
          <w:rFonts w:asciiTheme="majorBidi" w:hAnsiTheme="majorBidi" w:cstheme="majorBidi"/>
          <w:lang w:bidi="fa-IR"/>
        </w:rPr>
        <w:t xml:space="preserve">but low-complex tasks included </w:t>
      </w:r>
      <w:r w:rsidR="00FA292D" w:rsidRPr="003E63E6">
        <w:rPr>
          <w:rFonts w:asciiTheme="majorBidi" w:hAnsiTheme="majorBidi" w:cstheme="majorBidi"/>
          <w:lang w:bidi="fa-IR"/>
        </w:rPr>
        <w:t xml:space="preserve">a series of unscrambled </w:t>
      </w:r>
      <w:r w:rsidR="008C0D90" w:rsidRPr="003E63E6">
        <w:rPr>
          <w:rFonts w:asciiTheme="majorBidi" w:hAnsiTheme="majorBidi" w:cstheme="majorBidi"/>
          <w:lang w:bidi="fa-IR"/>
        </w:rPr>
        <w:t xml:space="preserve">pictures. </w:t>
      </w:r>
      <w:r w:rsidR="00B0053D" w:rsidRPr="003E63E6">
        <w:rPr>
          <w:rFonts w:asciiTheme="majorBidi" w:hAnsiTheme="majorBidi" w:cstheme="majorBidi"/>
          <w:lang w:bidi="fa-IR"/>
        </w:rPr>
        <w:t xml:space="preserve">Participants accomplished high- and low-complex under two different planning conditions, pre-task planning or online planning.  </w:t>
      </w:r>
      <w:r w:rsidR="008A0919" w:rsidRPr="003E63E6">
        <w:rPr>
          <w:rFonts w:asciiTheme="majorBidi" w:hAnsiTheme="majorBidi" w:cstheme="majorBidi"/>
          <w:lang w:bidi="fa-IR"/>
        </w:rPr>
        <w:t xml:space="preserve">Task complexity and </w:t>
      </w:r>
      <w:r w:rsidR="00B0053D" w:rsidRPr="003E63E6">
        <w:rPr>
          <w:rFonts w:asciiTheme="majorBidi" w:hAnsiTheme="majorBidi" w:cstheme="majorBidi"/>
          <w:lang w:bidi="fa-IR"/>
        </w:rPr>
        <w:t xml:space="preserve">planning </w:t>
      </w:r>
      <w:r w:rsidR="008A0919" w:rsidRPr="003E63E6">
        <w:rPr>
          <w:rFonts w:asciiTheme="majorBidi" w:hAnsiTheme="majorBidi" w:cstheme="majorBidi"/>
          <w:lang w:bidi="fa-IR"/>
        </w:rPr>
        <w:t xml:space="preserve">conditions were associated with participants’ speech accuracy, complexity, and fluency. </w:t>
      </w:r>
      <w:r w:rsidR="00B0053D" w:rsidRPr="003E63E6">
        <w:rPr>
          <w:rFonts w:asciiTheme="majorBidi" w:hAnsiTheme="majorBidi" w:cstheme="majorBidi"/>
          <w:lang w:bidi="fa-IR"/>
        </w:rPr>
        <w:t xml:space="preserve"> </w:t>
      </w:r>
    </w:p>
    <w:p w14:paraId="405673FD" w14:textId="77777777" w:rsidR="00912D47" w:rsidRPr="003E63E6" w:rsidRDefault="00262878" w:rsidP="00C2100C">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 </w:t>
      </w:r>
      <w:r w:rsidR="00A3062D" w:rsidRPr="003E63E6">
        <w:rPr>
          <w:rFonts w:asciiTheme="majorBidi" w:hAnsiTheme="majorBidi" w:cstheme="majorBidi"/>
          <w:lang w:bidi="fa-IR"/>
        </w:rPr>
        <w:tab/>
      </w:r>
      <w:r w:rsidR="00A7371A" w:rsidRPr="003E63E6">
        <w:rPr>
          <w:rFonts w:asciiTheme="majorBidi" w:hAnsiTheme="majorBidi" w:cstheme="majorBidi"/>
          <w:lang w:bidi="fa-IR"/>
        </w:rPr>
        <w:t>How</w:t>
      </w:r>
      <w:r w:rsidR="00141F72" w:rsidRPr="003E63E6">
        <w:rPr>
          <w:rFonts w:asciiTheme="majorBidi" w:hAnsiTheme="majorBidi" w:cstheme="majorBidi"/>
          <w:lang w:bidi="fa-IR"/>
        </w:rPr>
        <w:t xml:space="preserve"> dual task demands and second language lea</w:t>
      </w:r>
      <w:r w:rsidR="007310CB" w:rsidRPr="003E63E6">
        <w:rPr>
          <w:rFonts w:asciiTheme="majorBidi" w:hAnsiTheme="majorBidi" w:cstheme="majorBidi"/>
          <w:lang w:bidi="fa-IR"/>
        </w:rPr>
        <w:t>r</w:t>
      </w:r>
      <w:r w:rsidR="00141F72" w:rsidRPr="003E63E6">
        <w:rPr>
          <w:rFonts w:asciiTheme="majorBidi" w:hAnsiTheme="majorBidi" w:cstheme="majorBidi"/>
          <w:lang w:bidi="fa-IR"/>
        </w:rPr>
        <w:t>ners</w:t>
      </w:r>
      <w:r w:rsidR="0003399A" w:rsidRPr="003E63E6">
        <w:rPr>
          <w:rFonts w:asciiTheme="majorBidi" w:hAnsiTheme="majorBidi" w:cstheme="majorBidi"/>
          <w:lang w:bidi="fa-IR"/>
        </w:rPr>
        <w:t>’</w:t>
      </w:r>
      <w:r w:rsidR="00141F72" w:rsidRPr="003E63E6">
        <w:rPr>
          <w:rFonts w:asciiTheme="majorBidi" w:hAnsiTheme="majorBidi" w:cstheme="majorBidi"/>
          <w:lang w:bidi="fa-IR"/>
        </w:rPr>
        <w:t xml:space="preserve"> proficiency impact learners</w:t>
      </w:r>
      <w:r w:rsidR="0003399A" w:rsidRPr="003E63E6">
        <w:rPr>
          <w:rFonts w:asciiTheme="majorBidi" w:hAnsiTheme="majorBidi" w:cstheme="majorBidi"/>
          <w:lang w:bidi="fa-IR"/>
        </w:rPr>
        <w:t>’</w:t>
      </w:r>
      <w:r w:rsidR="00141F72" w:rsidRPr="003E63E6">
        <w:rPr>
          <w:rFonts w:asciiTheme="majorBidi" w:hAnsiTheme="majorBidi" w:cstheme="majorBidi"/>
          <w:lang w:bidi="fa-IR"/>
        </w:rPr>
        <w:t xml:space="preserve"> spoken performance</w:t>
      </w:r>
      <w:r w:rsidR="00852FCC" w:rsidRPr="003E63E6">
        <w:rPr>
          <w:rFonts w:asciiTheme="majorBidi" w:hAnsiTheme="majorBidi" w:cstheme="majorBidi"/>
          <w:lang w:bidi="fa-IR"/>
        </w:rPr>
        <w:t xml:space="preserve"> was</w:t>
      </w:r>
      <w:r w:rsidR="00A7371A" w:rsidRPr="003E63E6">
        <w:rPr>
          <w:rFonts w:asciiTheme="majorBidi" w:hAnsiTheme="majorBidi" w:cstheme="majorBidi"/>
          <w:lang w:bidi="fa-IR"/>
        </w:rPr>
        <w:t xml:space="preserve"> examined in Declerck and Kormos</w:t>
      </w:r>
      <w:r w:rsidR="0003399A" w:rsidRPr="003E63E6">
        <w:rPr>
          <w:rFonts w:asciiTheme="majorBidi" w:hAnsiTheme="majorBidi" w:cstheme="majorBidi"/>
          <w:lang w:bidi="fa-IR"/>
        </w:rPr>
        <w:t>’</w:t>
      </w:r>
      <w:r w:rsidR="00A7371A" w:rsidRPr="003E63E6">
        <w:rPr>
          <w:rFonts w:asciiTheme="majorBidi" w:hAnsiTheme="majorBidi" w:cstheme="majorBidi"/>
          <w:lang w:bidi="fa-IR"/>
        </w:rPr>
        <w:t xml:space="preserve">s </w:t>
      </w:r>
      <w:r w:rsidR="00D34E4E" w:rsidRPr="003E63E6">
        <w:rPr>
          <w:rFonts w:asciiTheme="majorBidi" w:hAnsiTheme="majorBidi" w:cstheme="majorBidi"/>
          <w:lang w:bidi="fa-IR"/>
        </w:rPr>
        <w:t>(</w:t>
      </w:r>
      <w:r w:rsidR="006E795F" w:rsidRPr="003E63E6">
        <w:rPr>
          <w:rFonts w:asciiTheme="majorBidi" w:hAnsiTheme="majorBidi" w:cstheme="majorBidi"/>
          <w:lang w:bidi="fa-IR"/>
        </w:rPr>
        <w:t xml:space="preserve">2012) </w:t>
      </w:r>
      <w:r w:rsidR="00D34E4E" w:rsidRPr="003E63E6">
        <w:rPr>
          <w:rFonts w:asciiTheme="majorBidi" w:hAnsiTheme="majorBidi" w:cstheme="majorBidi"/>
          <w:lang w:bidi="fa-IR"/>
        </w:rPr>
        <w:t>study.</w:t>
      </w:r>
      <w:r w:rsidR="00A7371A" w:rsidRPr="003E63E6">
        <w:rPr>
          <w:rFonts w:asciiTheme="majorBidi" w:hAnsiTheme="majorBidi" w:cstheme="majorBidi"/>
          <w:lang w:bidi="fa-IR"/>
        </w:rPr>
        <w:t xml:space="preserve"> </w:t>
      </w:r>
      <w:r w:rsidR="006E795F" w:rsidRPr="003E63E6">
        <w:rPr>
          <w:rFonts w:asciiTheme="majorBidi" w:hAnsiTheme="majorBidi" w:cstheme="majorBidi"/>
          <w:lang w:bidi="fa-IR"/>
        </w:rPr>
        <w:t>Two kinds of tasks</w:t>
      </w:r>
      <w:r w:rsidR="00223FD2" w:rsidRPr="003E63E6">
        <w:rPr>
          <w:rFonts w:asciiTheme="majorBidi" w:hAnsiTheme="majorBidi" w:cstheme="majorBidi"/>
          <w:lang w:bidi="fa-IR"/>
        </w:rPr>
        <w:t xml:space="preserve"> were</w:t>
      </w:r>
      <w:r w:rsidR="006E795F" w:rsidRPr="003E63E6">
        <w:rPr>
          <w:rFonts w:asciiTheme="majorBidi" w:hAnsiTheme="majorBidi" w:cstheme="majorBidi"/>
          <w:lang w:bidi="fa-IR"/>
        </w:rPr>
        <w:t xml:space="preserve"> </w:t>
      </w:r>
      <w:r w:rsidR="00926BB5" w:rsidRPr="003E63E6">
        <w:rPr>
          <w:rFonts w:asciiTheme="majorBidi" w:hAnsiTheme="majorBidi" w:cstheme="majorBidi"/>
          <w:lang w:bidi="fa-IR"/>
        </w:rPr>
        <w:t>employed,</w:t>
      </w:r>
      <w:r w:rsidR="00691B7B" w:rsidRPr="003E63E6">
        <w:rPr>
          <w:rFonts w:asciiTheme="majorBidi" w:hAnsiTheme="majorBidi" w:cstheme="majorBidi"/>
          <w:lang w:bidi="fa-IR"/>
        </w:rPr>
        <w:t xml:space="preserve"> </w:t>
      </w:r>
      <w:r w:rsidR="00BF02ED" w:rsidRPr="003E63E6">
        <w:rPr>
          <w:rFonts w:asciiTheme="majorBidi" w:hAnsiTheme="majorBidi" w:cstheme="majorBidi"/>
          <w:lang w:bidi="fa-IR"/>
        </w:rPr>
        <w:t>finger</w:t>
      </w:r>
      <w:r w:rsidR="0003399A" w:rsidRPr="003E63E6">
        <w:rPr>
          <w:rFonts w:asciiTheme="majorBidi" w:hAnsiTheme="majorBidi" w:cstheme="majorBidi"/>
          <w:lang w:bidi="fa-IR"/>
        </w:rPr>
        <w:t>-</w:t>
      </w:r>
      <w:r w:rsidR="00BF02ED" w:rsidRPr="003E63E6">
        <w:rPr>
          <w:rFonts w:asciiTheme="majorBidi" w:hAnsiTheme="majorBidi" w:cstheme="majorBidi"/>
          <w:lang w:bidi="fa-IR"/>
        </w:rPr>
        <w:t xml:space="preserve">tapping and network </w:t>
      </w:r>
      <w:r w:rsidR="00606298" w:rsidRPr="003E63E6">
        <w:rPr>
          <w:rFonts w:asciiTheme="majorBidi" w:hAnsiTheme="majorBidi" w:cstheme="majorBidi"/>
          <w:lang w:bidi="fa-IR"/>
        </w:rPr>
        <w:t xml:space="preserve">tasks. </w:t>
      </w:r>
      <w:r w:rsidR="00461DCF" w:rsidRPr="003E63E6">
        <w:rPr>
          <w:rFonts w:asciiTheme="majorBidi" w:hAnsiTheme="majorBidi" w:cstheme="majorBidi"/>
          <w:lang w:bidi="fa-IR"/>
        </w:rPr>
        <w:t xml:space="preserve">Participants </w:t>
      </w:r>
      <w:r w:rsidR="0003399A" w:rsidRPr="003E63E6">
        <w:rPr>
          <w:rFonts w:asciiTheme="majorBidi" w:hAnsiTheme="majorBidi" w:cstheme="majorBidi"/>
          <w:lang w:bidi="fa-IR"/>
        </w:rPr>
        <w:t>carried out the</w:t>
      </w:r>
      <w:r w:rsidR="00461DCF" w:rsidRPr="003E63E6">
        <w:rPr>
          <w:rFonts w:asciiTheme="majorBidi" w:hAnsiTheme="majorBidi" w:cstheme="majorBidi"/>
          <w:lang w:bidi="fa-IR"/>
        </w:rPr>
        <w:t xml:space="preserve"> network task by describing the direction of </w:t>
      </w:r>
      <w:r w:rsidR="00A3062D" w:rsidRPr="003E63E6">
        <w:rPr>
          <w:rFonts w:asciiTheme="majorBidi" w:hAnsiTheme="majorBidi" w:cstheme="majorBidi"/>
          <w:lang w:bidi="fa-IR"/>
        </w:rPr>
        <w:t xml:space="preserve">the </w:t>
      </w:r>
      <w:r w:rsidR="00461DCF" w:rsidRPr="003E63E6">
        <w:rPr>
          <w:rFonts w:asciiTheme="majorBidi" w:hAnsiTheme="majorBidi" w:cstheme="majorBidi"/>
          <w:lang w:bidi="fa-IR"/>
        </w:rPr>
        <w:t>movement of a</w:t>
      </w:r>
      <w:r w:rsidR="00E75A20" w:rsidRPr="003E63E6">
        <w:rPr>
          <w:rFonts w:asciiTheme="majorBidi" w:hAnsiTheme="majorBidi" w:cstheme="majorBidi"/>
          <w:lang w:bidi="fa-IR"/>
        </w:rPr>
        <w:t xml:space="preserve"> red dot. </w:t>
      </w:r>
      <w:r w:rsidR="00DA5D75" w:rsidRPr="003E63E6">
        <w:rPr>
          <w:rFonts w:asciiTheme="majorBidi" w:hAnsiTheme="majorBidi" w:cstheme="majorBidi"/>
          <w:lang w:bidi="fa-IR"/>
        </w:rPr>
        <w:t>The f</w:t>
      </w:r>
      <w:r w:rsidR="00E75A20" w:rsidRPr="003E63E6">
        <w:rPr>
          <w:rFonts w:asciiTheme="majorBidi" w:hAnsiTheme="majorBidi" w:cstheme="majorBidi"/>
          <w:lang w:bidi="fa-IR"/>
        </w:rPr>
        <w:t xml:space="preserve">inger-tapping task </w:t>
      </w:r>
      <w:r w:rsidR="0003399A" w:rsidRPr="003E63E6">
        <w:rPr>
          <w:rFonts w:asciiTheme="majorBidi" w:hAnsiTheme="majorBidi" w:cstheme="majorBidi"/>
          <w:lang w:bidi="fa-IR"/>
        </w:rPr>
        <w:t>was carried out by</w:t>
      </w:r>
      <w:r w:rsidR="00E75A20" w:rsidRPr="003E63E6">
        <w:rPr>
          <w:rFonts w:asciiTheme="majorBidi" w:hAnsiTheme="majorBidi" w:cstheme="majorBidi"/>
          <w:lang w:bidi="fa-IR"/>
        </w:rPr>
        <w:t xml:space="preserve"> tapping ten white keys </w:t>
      </w:r>
      <w:r w:rsidR="007240BF" w:rsidRPr="003E63E6">
        <w:rPr>
          <w:rFonts w:asciiTheme="majorBidi" w:hAnsiTheme="majorBidi" w:cstheme="majorBidi"/>
          <w:lang w:bidi="fa-IR"/>
        </w:rPr>
        <w:t>on</w:t>
      </w:r>
      <w:r w:rsidR="00E75A20" w:rsidRPr="003E63E6">
        <w:rPr>
          <w:rFonts w:asciiTheme="majorBidi" w:hAnsiTheme="majorBidi" w:cstheme="majorBidi"/>
          <w:lang w:bidi="fa-IR"/>
        </w:rPr>
        <w:t xml:space="preserve"> a keyboard indicating the position of a finger each.</w:t>
      </w:r>
      <w:r w:rsidR="00666EEE" w:rsidRPr="003E63E6">
        <w:rPr>
          <w:rFonts w:asciiTheme="majorBidi" w:hAnsiTheme="majorBidi" w:cstheme="majorBidi"/>
          <w:lang w:bidi="fa-IR"/>
        </w:rPr>
        <w:t xml:space="preserve"> </w:t>
      </w:r>
      <w:r w:rsidR="0003399A" w:rsidRPr="003E63E6">
        <w:rPr>
          <w:rFonts w:asciiTheme="majorBidi" w:hAnsiTheme="majorBidi" w:cstheme="majorBidi"/>
          <w:lang w:bidi="fa-IR"/>
        </w:rPr>
        <w:t>Accomplishing dual</w:t>
      </w:r>
      <w:r w:rsidR="00666EEE" w:rsidRPr="003E63E6">
        <w:rPr>
          <w:rFonts w:asciiTheme="majorBidi" w:hAnsiTheme="majorBidi" w:cstheme="majorBidi"/>
          <w:lang w:bidi="fa-IR"/>
        </w:rPr>
        <w:t xml:space="preserve"> tasks </w:t>
      </w:r>
      <w:r w:rsidR="007240BF" w:rsidRPr="003E63E6">
        <w:rPr>
          <w:rFonts w:asciiTheme="majorBidi" w:hAnsiTheme="majorBidi" w:cstheme="majorBidi"/>
          <w:lang w:bidi="fa-IR"/>
        </w:rPr>
        <w:t>was</w:t>
      </w:r>
      <w:r w:rsidR="0084024A" w:rsidRPr="003E63E6">
        <w:rPr>
          <w:rFonts w:asciiTheme="majorBidi" w:hAnsiTheme="majorBidi" w:cstheme="majorBidi"/>
          <w:lang w:bidi="fa-IR"/>
        </w:rPr>
        <w:t xml:space="preserve"> subject to</w:t>
      </w:r>
      <w:r w:rsidR="003C2635" w:rsidRPr="003E63E6">
        <w:rPr>
          <w:rFonts w:asciiTheme="majorBidi" w:hAnsiTheme="majorBidi" w:cstheme="majorBidi"/>
          <w:lang w:bidi="fa-IR"/>
        </w:rPr>
        <w:t xml:space="preserve"> the </w:t>
      </w:r>
      <w:r w:rsidR="0084024A" w:rsidRPr="003E63E6">
        <w:rPr>
          <w:rFonts w:asciiTheme="majorBidi" w:hAnsiTheme="majorBidi" w:cstheme="majorBidi"/>
          <w:lang w:bidi="fa-IR"/>
        </w:rPr>
        <w:t xml:space="preserve">simultaneous completion of finger-tapping and network tasks. </w:t>
      </w:r>
      <w:r w:rsidR="006C077E" w:rsidRPr="003E63E6">
        <w:rPr>
          <w:rFonts w:asciiTheme="majorBidi" w:hAnsiTheme="majorBidi" w:cstheme="majorBidi"/>
          <w:lang w:bidi="fa-IR"/>
        </w:rPr>
        <w:t>Increasing the number of tasks led to learners</w:t>
      </w:r>
      <w:r w:rsidR="0003399A" w:rsidRPr="003E63E6">
        <w:rPr>
          <w:rFonts w:asciiTheme="majorBidi" w:hAnsiTheme="majorBidi" w:cstheme="majorBidi"/>
          <w:lang w:bidi="fa-IR"/>
        </w:rPr>
        <w:t xml:space="preserve">’ </w:t>
      </w:r>
      <w:r w:rsidR="006C077E" w:rsidRPr="003E63E6">
        <w:rPr>
          <w:rFonts w:asciiTheme="majorBidi" w:hAnsiTheme="majorBidi" w:cstheme="majorBidi"/>
          <w:lang w:bidi="fa-IR"/>
        </w:rPr>
        <w:t xml:space="preserve">worse spoken </w:t>
      </w:r>
      <w:r w:rsidR="00342FD0" w:rsidRPr="003E63E6">
        <w:rPr>
          <w:rFonts w:asciiTheme="majorBidi" w:hAnsiTheme="majorBidi" w:cstheme="majorBidi"/>
          <w:lang w:bidi="fa-IR"/>
        </w:rPr>
        <w:t xml:space="preserve">performance. Furthermore, </w:t>
      </w:r>
      <w:r w:rsidR="00C42F83" w:rsidRPr="003E63E6">
        <w:rPr>
          <w:rFonts w:asciiTheme="majorBidi" w:hAnsiTheme="majorBidi" w:cstheme="majorBidi"/>
          <w:lang w:bidi="fa-IR"/>
        </w:rPr>
        <w:t>learners</w:t>
      </w:r>
      <w:r w:rsidR="0003399A" w:rsidRPr="003E63E6">
        <w:rPr>
          <w:rFonts w:asciiTheme="majorBidi" w:hAnsiTheme="majorBidi" w:cstheme="majorBidi"/>
          <w:lang w:bidi="fa-IR"/>
        </w:rPr>
        <w:t xml:space="preserve">’ </w:t>
      </w:r>
      <w:r w:rsidR="00C42F83" w:rsidRPr="003E63E6">
        <w:rPr>
          <w:rFonts w:asciiTheme="majorBidi" w:hAnsiTheme="majorBidi" w:cstheme="majorBidi"/>
          <w:lang w:bidi="fa-IR"/>
        </w:rPr>
        <w:t xml:space="preserve">competency level determined the way they </w:t>
      </w:r>
      <w:r w:rsidR="0003399A" w:rsidRPr="003E63E6">
        <w:rPr>
          <w:rFonts w:asciiTheme="majorBidi" w:hAnsiTheme="majorBidi" w:cstheme="majorBidi"/>
          <w:lang w:bidi="fa-IR"/>
        </w:rPr>
        <w:t xml:space="preserve">carried out </w:t>
      </w:r>
      <w:r w:rsidR="00C42F83" w:rsidRPr="003E63E6">
        <w:rPr>
          <w:rFonts w:asciiTheme="majorBidi" w:hAnsiTheme="majorBidi" w:cstheme="majorBidi"/>
          <w:lang w:bidi="fa-IR"/>
        </w:rPr>
        <w:t xml:space="preserve">spoken tasks. </w:t>
      </w:r>
    </w:p>
    <w:p w14:paraId="523D97E1" w14:textId="3694160E" w:rsidR="002335A4" w:rsidRPr="003E63E6" w:rsidRDefault="00912D47" w:rsidP="00652A87">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 xml:space="preserve">Hyun and Lee’s (2018) experiment displayed </w:t>
      </w:r>
      <w:r w:rsidR="00A851C5" w:rsidRPr="003E63E6">
        <w:rPr>
          <w:rFonts w:asciiTheme="majorBidi" w:hAnsiTheme="majorBidi" w:cstheme="majorBidi"/>
          <w:lang w:bidi="fa-IR"/>
        </w:rPr>
        <w:t>how</w:t>
      </w:r>
      <w:r w:rsidRPr="003E63E6">
        <w:rPr>
          <w:rFonts w:asciiTheme="majorBidi" w:hAnsiTheme="majorBidi" w:cstheme="majorBidi"/>
          <w:lang w:bidi="fa-IR"/>
        </w:rPr>
        <w:t xml:space="preserve"> task complexity and learners’ oral production </w:t>
      </w:r>
      <w:r w:rsidR="00A851C5" w:rsidRPr="003E63E6">
        <w:rPr>
          <w:rFonts w:asciiTheme="majorBidi" w:hAnsiTheme="majorBidi" w:cstheme="majorBidi"/>
          <w:lang w:bidi="fa-IR"/>
        </w:rPr>
        <w:t xml:space="preserve">are associated, </w:t>
      </w:r>
      <w:r w:rsidRPr="003E63E6">
        <w:rPr>
          <w:rFonts w:asciiTheme="majorBidi" w:hAnsiTheme="majorBidi" w:cstheme="majorBidi"/>
          <w:lang w:bidi="fa-IR"/>
        </w:rPr>
        <w:t xml:space="preserve">and the function of learners’ working memory capacity in </w:t>
      </w:r>
      <w:r w:rsidR="00A851C5" w:rsidRPr="003E63E6">
        <w:rPr>
          <w:rFonts w:asciiTheme="majorBidi" w:hAnsiTheme="majorBidi" w:cstheme="majorBidi"/>
          <w:lang w:bidi="fa-IR"/>
        </w:rPr>
        <w:t>their</w:t>
      </w:r>
      <w:r w:rsidRPr="003E63E6">
        <w:rPr>
          <w:rFonts w:asciiTheme="majorBidi" w:hAnsiTheme="majorBidi" w:cstheme="majorBidi"/>
          <w:lang w:bidi="fa-IR"/>
        </w:rPr>
        <w:t xml:space="preserve"> association. They worked on two speaking tasks which differed in their extent of complexity. ± Here-and-now dimension was used to develop two cognitively unequal tasks, namely, simple here-and-now and complex there-and-then tasks. Task complexity did not impact linguistic output domains, accuracy, complexity, and fluency. The impact of working memory capacity was observed just in the accuracy of the complex task.  </w:t>
      </w:r>
      <w:r w:rsidR="00666EEE" w:rsidRPr="003E63E6">
        <w:rPr>
          <w:rFonts w:asciiTheme="majorBidi" w:hAnsiTheme="majorBidi" w:cstheme="majorBidi"/>
          <w:lang w:bidi="fa-IR"/>
        </w:rPr>
        <w:t xml:space="preserve"> </w:t>
      </w:r>
      <w:r w:rsidR="00E75A20" w:rsidRPr="003E63E6">
        <w:rPr>
          <w:rFonts w:asciiTheme="majorBidi" w:hAnsiTheme="majorBidi" w:cstheme="majorBidi"/>
          <w:lang w:bidi="fa-IR"/>
        </w:rPr>
        <w:t xml:space="preserve">  </w:t>
      </w:r>
      <w:r w:rsidR="00141F72" w:rsidRPr="003E63E6">
        <w:rPr>
          <w:rFonts w:asciiTheme="majorBidi" w:hAnsiTheme="majorBidi" w:cstheme="majorBidi"/>
          <w:lang w:bidi="fa-IR"/>
        </w:rPr>
        <w:t xml:space="preserve"> </w:t>
      </w:r>
      <w:r w:rsidR="0082372A" w:rsidRPr="003E63E6">
        <w:rPr>
          <w:rFonts w:asciiTheme="majorBidi" w:hAnsiTheme="majorBidi" w:cstheme="majorBidi"/>
          <w:lang w:bidi="fa-IR"/>
        </w:rPr>
        <w:t xml:space="preserve">  </w:t>
      </w:r>
    </w:p>
    <w:p w14:paraId="16ABB783" w14:textId="7E8A0565" w:rsidR="00297A7A" w:rsidRPr="003E63E6" w:rsidRDefault="00DC5938" w:rsidP="009B5D53">
      <w:pPr>
        <w:spacing w:line="240" w:lineRule="auto"/>
        <w:jc w:val="center"/>
        <w:rPr>
          <w:rFonts w:asciiTheme="majorBidi" w:hAnsiTheme="majorBidi" w:cstheme="majorBidi"/>
          <w:b/>
          <w:bCs/>
          <w:lang w:bidi="fa-IR"/>
        </w:rPr>
      </w:pPr>
      <w:r w:rsidRPr="003E63E6">
        <w:rPr>
          <w:rFonts w:asciiTheme="majorBidi" w:hAnsiTheme="majorBidi" w:cstheme="majorBidi"/>
          <w:b/>
          <w:bCs/>
          <w:lang w:bidi="fa-IR"/>
        </w:rPr>
        <w:t>Method</w:t>
      </w:r>
      <w:r w:rsidR="00F073AF" w:rsidRPr="003E63E6">
        <w:rPr>
          <w:rFonts w:asciiTheme="majorBidi" w:hAnsiTheme="majorBidi" w:cstheme="majorBidi"/>
          <w:b/>
          <w:bCs/>
          <w:lang w:bidi="fa-IR"/>
        </w:rPr>
        <w:t>ology</w:t>
      </w:r>
    </w:p>
    <w:p w14:paraId="5A8A7BE8" w14:textId="4ADFB5F6" w:rsidR="00F073AF" w:rsidRPr="009B5D53" w:rsidRDefault="00F073AF" w:rsidP="00F073AF">
      <w:pPr>
        <w:spacing w:line="240" w:lineRule="auto"/>
        <w:rPr>
          <w:rFonts w:asciiTheme="majorBidi" w:hAnsiTheme="majorBidi" w:cstheme="majorBidi"/>
          <w:b/>
          <w:bCs/>
          <w:lang w:bidi="fa-IR"/>
        </w:rPr>
      </w:pPr>
      <w:r w:rsidRPr="009B5D53">
        <w:rPr>
          <w:rFonts w:asciiTheme="majorBidi" w:hAnsiTheme="majorBidi" w:cstheme="majorBidi"/>
          <w:b/>
          <w:bCs/>
          <w:lang w:bidi="fa-IR"/>
        </w:rPr>
        <w:t>Study Design</w:t>
      </w:r>
    </w:p>
    <w:p w14:paraId="1ADCDF3F" w14:textId="57121509" w:rsidR="002335A4" w:rsidRPr="003E63E6" w:rsidRDefault="00462E2A" w:rsidP="00F073AF">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A </w:t>
      </w:r>
      <w:r w:rsidR="00354FF4" w:rsidRPr="003E63E6">
        <w:rPr>
          <w:rFonts w:asciiTheme="majorBidi" w:hAnsiTheme="majorBidi" w:cstheme="majorBidi"/>
          <w:lang w:bidi="fa-IR"/>
        </w:rPr>
        <w:t>between</w:t>
      </w:r>
      <w:r w:rsidR="00C40BB5" w:rsidRPr="003E63E6">
        <w:rPr>
          <w:rFonts w:asciiTheme="majorBidi" w:hAnsiTheme="majorBidi" w:cstheme="majorBidi"/>
          <w:lang w:bidi="fa-IR"/>
        </w:rPr>
        <w:t>-</w:t>
      </w:r>
      <w:r w:rsidR="00354FF4" w:rsidRPr="003E63E6">
        <w:rPr>
          <w:rFonts w:asciiTheme="majorBidi" w:hAnsiTheme="majorBidi" w:cstheme="majorBidi"/>
          <w:lang w:bidi="fa-IR"/>
        </w:rPr>
        <w:t>subject</w:t>
      </w:r>
      <w:r w:rsidR="000672BA" w:rsidRPr="003E63E6">
        <w:rPr>
          <w:rFonts w:asciiTheme="majorBidi" w:hAnsiTheme="majorBidi" w:cstheme="majorBidi"/>
          <w:lang w:bidi="fa-IR"/>
        </w:rPr>
        <w:t xml:space="preserve">s </w:t>
      </w:r>
      <w:r w:rsidR="00354FF4" w:rsidRPr="003E63E6">
        <w:rPr>
          <w:rFonts w:asciiTheme="majorBidi" w:hAnsiTheme="majorBidi" w:cstheme="majorBidi"/>
          <w:lang w:bidi="fa-IR"/>
        </w:rPr>
        <w:t>and within</w:t>
      </w:r>
      <w:r w:rsidR="00C40BB5" w:rsidRPr="003E63E6">
        <w:rPr>
          <w:rFonts w:asciiTheme="majorBidi" w:hAnsiTheme="majorBidi" w:cstheme="majorBidi"/>
          <w:lang w:bidi="fa-IR"/>
        </w:rPr>
        <w:t>-</w:t>
      </w:r>
      <w:r w:rsidR="00354FF4" w:rsidRPr="003E63E6">
        <w:rPr>
          <w:rFonts w:asciiTheme="majorBidi" w:hAnsiTheme="majorBidi" w:cstheme="majorBidi"/>
          <w:lang w:bidi="fa-IR"/>
        </w:rPr>
        <w:t xml:space="preserve">subjects </w:t>
      </w:r>
      <w:r w:rsidR="00C40BB5" w:rsidRPr="003E63E6">
        <w:rPr>
          <w:rFonts w:asciiTheme="majorBidi" w:hAnsiTheme="majorBidi" w:cstheme="majorBidi"/>
          <w:lang w:bidi="fa-IR"/>
        </w:rPr>
        <w:t>or repeated measures</w:t>
      </w:r>
      <w:r w:rsidR="00354FF4" w:rsidRPr="003E63E6">
        <w:rPr>
          <w:rFonts w:asciiTheme="majorBidi" w:hAnsiTheme="majorBidi" w:cstheme="majorBidi"/>
          <w:lang w:bidi="fa-IR"/>
        </w:rPr>
        <w:t xml:space="preserve"> designs</w:t>
      </w:r>
      <w:r w:rsidRPr="003E63E6">
        <w:rPr>
          <w:rFonts w:asciiTheme="majorBidi" w:hAnsiTheme="majorBidi" w:cstheme="majorBidi"/>
          <w:lang w:bidi="fa-IR"/>
        </w:rPr>
        <w:t xml:space="preserve"> </w:t>
      </w:r>
      <w:r w:rsidR="00354FF4" w:rsidRPr="003E63E6">
        <w:rPr>
          <w:rFonts w:asciiTheme="majorBidi" w:hAnsiTheme="majorBidi" w:cstheme="majorBidi"/>
          <w:lang w:bidi="fa-IR"/>
        </w:rPr>
        <w:t xml:space="preserve">were </w:t>
      </w:r>
      <w:r w:rsidR="0006121A" w:rsidRPr="003E63E6">
        <w:rPr>
          <w:rFonts w:asciiTheme="majorBidi" w:hAnsiTheme="majorBidi" w:cstheme="majorBidi"/>
          <w:lang w:bidi="fa-IR"/>
        </w:rPr>
        <w:t>created for</w:t>
      </w:r>
      <w:r w:rsidRPr="003E63E6">
        <w:rPr>
          <w:rFonts w:asciiTheme="majorBidi" w:hAnsiTheme="majorBidi" w:cstheme="majorBidi"/>
          <w:lang w:bidi="fa-IR"/>
        </w:rPr>
        <w:t xml:space="preserve"> </w:t>
      </w:r>
      <w:r w:rsidR="003106DE" w:rsidRPr="003E63E6">
        <w:rPr>
          <w:rFonts w:asciiTheme="majorBidi" w:hAnsiTheme="majorBidi" w:cstheme="majorBidi"/>
          <w:lang w:bidi="fa-IR"/>
        </w:rPr>
        <w:t xml:space="preserve">experimenting </w:t>
      </w:r>
      <w:r w:rsidR="00323966" w:rsidRPr="003E63E6">
        <w:rPr>
          <w:rFonts w:asciiTheme="majorBidi" w:hAnsiTheme="majorBidi" w:cstheme="majorBidi"/>
          <w:lang w:bidi="fa-IR"/>
        </w:rPr>
        <w:t xml:space="preserve">with </w:t>
      </w:r>
      <w:r w:rsidR="003106DE" w:rsidRPr="003E63E6">
        <w:rPr>
          <w:rFonts w:asciiTheme="majorBidi" w:hAnsiTheme="majorBidi" w:cstheme="majorBidi"/>
          <w:lang w:bidi="fa-IR"/>
        </w:rPr>
        <w:t>t</w:t>
      </w:r>
      <w:r w:rsidR="0006121A" w:rsidRPr="003E63E6">
        <w:rPr>
          <w:rFonts w:asciiTheme="majorBidi" w:hAnsiTheme="majorBidi" w:cstheme="majorBidi"/>
          <w:lang w:bidi="fa-IR"/>
        </w:rPr>
        <w:t xml:space="preserve">he current quantitative and </w:t>
      </w:r>
      <w:r w:rsidR="0040159C" w:rsidRPr="003E63E6">
        <w:rPr>
          <w:rFonts w:asciiTheme="majorBidi" w:hAnsiTheme="majorBidi" w:cstheme="majorBidi"/>
          <w:lang w:bidi="fa-IR"/>
        </w:rPr>
        <w:t>quasi-experimental</w:t>
      </w:r>
      <w:r w:rsidR="0006121A" w:rsidRPr="003E63E6">
        <w:rPr>
          <w:rFonts w:asciiTheme="majorBidi" w:hAnsiTheme="majorBidi" w:cstheme="majorBidi"/>
          <w:lang w:bidi="fa-IR"/>
        </w:rPr>
        <w:t xml:space="preserve"> study’s two independent variables, dissimilar extent</w:t>
      </w:r>
      <w:r w:rsidR="00353849" w:rsidRPr="003E63E6">
        <w:rPr>
          <w:rFonts w:asciiTheme="majorBidi" w:hAnsiTheme="majorBidi" w:cstheme="majorBidi"/>
          <w:lang w:bidi="fa-IR"/>
        </w:rPr>
        <w:t>s</w:t>
      </w:r>
      <w:r w:rsidR="0006121A" w:rsidRPr="003E63E6">
        <w:rPr>
          <w:rFonts w:asciiTheme="majorBidi" w:hAnsiTheme="majorBidi" w:cstheme="majorBidi"/>
          <w:lang w:bidi="fa-IR"/>
        </w:rPr>
        <w:t xml:space="preserve"> of cognitive task</w:t>
      </w:r>
      <w:r w:rsidR="00432FFD" w:rsidRPr="003E63E6">
        <w:rPr>
          <w:rFonts w:asciiTheme="majorBidi" w:hAnsiTheme="majorBidi" w:cstheme="majorBidi"/>
          <w:lang w:bidi="fa-IR"/>
        </w:rPr>
        <w:t xml:space="preserve"> </w:t>
      </w:r>
      <w:r w:rsidR="0006121A" w:rsidRPr="003E63E6">
        <w:rPr>
          <w:rFonts w:asciiTheme="majorBidi" w:hAnsiTheme="majorBidi" w:cstheme="majorBidi"/>
          <w:lang w:bidi="fa-IR"/>
        </w:rPr>
        <w:t xml:space="preserve">complexity and learners’ language proficiency. The </w:t>
      </w:r>
      <w:r w:rsidR="00382A4E" w:rsidRPr="003E63E6">
        <w:rPr>
          <w:rFonts w:asciiTheme="majorBidi" w:hAnsiTheme="majorBidi" w:cstheme="majorBidi"/>
          <w:lang w:bidi="fa-IR"/>
        </w:rPr>
        <w:t>association between dissimilar extent</w:t>
      </w:r>
      <w:r w:rsidR="00667C82" w:rsidRPr="003E63E6">
        <w:rPr>
          <w:rFonts w:asciiTheme="majorBidi" w:hAnsiTheme="majorBidi" w:cstheme="majorBidi"/>
          <w:lang w:bidi="fa-IR"/>
        </w:rPr>
        <w:t>s</w:t>
      </w:r>
      <w:r w:rsidR="00382A4E" w:rsidRPr="003E63E6">
        <w:rPr>
          <w:rFonts w:asciiTheme="majorBidi" w:hAnsiTheme="majorBidi" w:cstheme="majorBidi"/>
          <w:lang w:bidi="fa-IR"/>
        </w:rPr>
        <w:t xml:space="preserve"> of cognitive complexity and </w:t>
      </w:r>
      <w:r w:rsidR="00C40BB5" w:rsidRPr="003E63E6">
        <w:rPr>
          <w:rFonts w:asciiTheme="majorBidi" w:hAnsiTheme="majorBidi" w:cstheme="majorBidi"/>
          <w:lang w:bidi="fa-IR"/>
        </w:rPr>
        <w:t xml:space="preserve">the </w:t>
      </w:r>
      <w:r w:rsidR="00382A4E" w:rsidRPr="003E63E6">
        <w:rPr>
          <w:rFonts w:asciiTheme="majorBidi" w:hAnsiTheme="majorBidi" w:cstheme="majorBidi"/>
          <w:lang w:bidi="fa-IR"/>
        </w:rPr>
        <w:t xml:space="preserve">comprehension quality of an intact group of participants </w:t>
      </w:r>
      <w:r w:rsidR="00A961FF" w:rsidRPr="003E63E6">
        <w:rPr>
          <w:rFonts w:asciiTheme="majorBidi" w:hAnsiTheme="majorBidi" w:cstheme="majorBidi"/>
          <w:lang w:bidi="fa-IR"/>
        </w:rPr>
        <w:t xml:space="preserve">at a non-profit university </w:t>
      </w:r>
      <w:r w:rsidR="00BE422E" w:rsidRPr="003E63E6">
        <w:rPr>
          <w:rFonts w:asciiTheme="majorBidi" w:hAnsiTheme="majorBidi" w:cstheme="majorBidi"/>
          <w:lang w:bidi="fa-IR"/>
        </w:rPr>
        <w:t>in</w:t>
      </w:r>
      <w:r w:rsidR="00A961FF" w:rsidRPr="003E63E6">
        <w:rPr>
          <w:rFonts w:asciiTheme="majorBidi" w:hAnsiTheme="majorBidi" w:cstheme="majorBidi"/>
          <w:lang w:bidi="fa-IR"/>
        </w:rPr>
        <w:t xml:space="preserve"> Tehran, Iran, </w:t>
      </w:r>
      <w:r w:rsidR="000672BA" w:rsidRPr="003E63E6">
        <w:rPr>
          <w:rFonts w:asciiTheme="majorBidi" w:hAnsiTheme="majorBidi" w:cstheme="majorBidi"/>
          <w:lang w:bidi="fa-IR"/>
        </w:rPr>
        <w:t xml:space="preserve">and the function of participants’ proficiency in this association </w:t>
      </w:r>
      <w:r w:rsidR="00382A4E" w:rsidRPr="003E63E6">
        <w:rPr>
          <w:rFonts w:asciiTheme="majorBidi" w:hAnsiTheme="majorBidi" w:cstheme="majorBidi"/>
          <w:lang w:bidi="fa-IR"/>
        </w:rPr>
        <w:t>w</w:t>
      </w:r>
      <w:r w:rsidR="000672BA" w:rsidRPr="003E63E6">
        <w:rPr>
          <w:rFonts w:asciiTheme="majorBidi" w:hAnsiTheme="majorBidi" w:cstheme="majorBidi"/>
          <w:lang w:bidi="fa-IR"/>
        </w:rPr>
        <w:t>ere</w:t>
      </w:r>
      <w:r w:rsidR="00382A4E" w:rsidRPr="003E63E6">
        <w:rPr>
          <w:rFonts w:asciiTheme="majorBidi" w:hAnsiTheme="majorBidi" w:cstheme="majorBidi"/>
          <w:lang w:bidi="fa-IR"/>
        </w:rPr>
        <w:t xml:space="preserve"> </w:t>
      </w:r>
      <w:r w:rsidR="000672BA" w:rsidRPr="003E63E6">
        <w:rPr>
          <w:rFonts w:asciiTheme="majorBidi" w:hAnsiTheme="majorBidi" w:cstheme="majorBidi"/>
          <w:lang w:bidi="fa-IR"/>
        </w:rPr>
        <w:t>examined.</w:t>
      </w:r>
      <w:r w:rsidR="00C40BB5" w:rsidRPr="003E63E6">
        <w:rPr>
          <w:rFonts w:asciiTheme="majorBidi" w:hAnsiTheme="majorBidi" w:cstheme="majorBidi"/>
          <w:lang w:bidi="fa-IR"/>
        </w:rPr>
        <w:t xml:space="preserve"> </w:t>
      </w:r>
      <w:bookmarkStart w:id="4" w:name="_Hlk153715262"/>
      <w:r w:rsidR="00513657" w:rsidRPr="003E63E6">
        <w:rPr>
          <w:rFonts w:asciiTheme="majorBidi" w:hAnsiTheme="majorBidi" w:cstheme="majorBidi"/>
          <w:lang w:bidi="fa-IR"/>
        </w:rPr>
        <w:t xml:space="preserve">The </w:t>
      </w:r>
      <w:r w:rsidR="00ED0B6D" w:rsidRPr="003E63E6">
        <w:rPr>
          <w:rFonts w:asciiTheme="majorBidi" w:hAnsiTheme="majorBidi" w:cstheme="majorBidi"/>
          <w:lang w:bidi="fa-IR"/>
        </w:rPr>
        <w:t>Participant</w:t>
      </w:r>
      <w:r w:rsidR="00513657" w:rsidRPr="003E63E6">
        <w:rPr>
          <w:rFonts w:asciiTheme="majorBidi" w:hAnsiTheme="majorBidi" w:cstheme="majorBidi"/>
          <w:lang w:bidi="fa-IR"/>
        </w:rPr>
        <w:t xml:space="preserve"> </w:t>
      </w:r>
      <w:r w:rsidR="00ED0B6D" w:rsidRPr="003E63E6">
        <w:rPr>
          <w:rFonts w:asciiTheme="majorBidi" w:hAnsiTheme="majorBidi" w:cstheme="majorBidi"/>
          <w:lang w:bidi="fa-IR"/>
        </w:rPr>
        <w:t>s</w:t>
      </w:r>
      <w:r w:rsidR="00513657" w:rsidRPr="003E63E6">
        <w:rPr>
          <w:rFonts w:asciiTheme="majorBidi" w:hAnsiTheme="majorBidi" w:cstheme="majorBidi"/>
          <w:lang w:bidi="fa-IR"/>
        </w:rPr>
        <w:t>election process occurred by applying the convenience sampling method to the students from the researcher’s classes</w:t>
      </w:r>
      <w:bookmarkEnd w:id="4"/>
      <w:r w:rsidR="00513657" w:rsidRPr="003E63E6">
        <w:rPr>
          <w:rFonts w:asciiTheme="majorBidi" w:hAnsiTheme="majorBidi" w:cstheme="majorBidi"/>
          <w:lang w:bidi="fa-IR"/>
        </w:rPr>
        <w:t xml:space="preserve">. </w:t>
      </w:r>
      <w:r w:rsidR="00832EE6" w:rsidRPr="003E63E6">
        <w:rPr>
          <w:rFonts w:asciiTheme="majorBidi" w:hAnsiTheme="majorBidi" w:cstheme="majorBidi"/>
          <w:lang w:bidi="fa-IR"/>
        </w:rPr>
        <w:t>Participants’</w:t>
      </w:r>
      <w:r w:rsidR="000A6997" w:rsidRPr="003E63E6">
        <w:rPr>
          <w:rFonts w:asciiTheme="majorBidi" w:hAnsiTheme="majorBidi" w:cstheme="majorBidi"/>
          <w:lang w:bidi="fa-IR"/>
        </w:rPr>
        <w:t xml:space="preserve"> </w:t>
      </w:r>
      <w:r w:rsidR="00832EE6" w:rsidRPr="003E63E6">
        <w:rPr>
          <w:rFonts w:asciiTheme="majorBidi" w:hAnsiTheme="majorBidi" w:cstheme="majorBidi"/>
          <w:lang w:bidi="fa-IR"/>
        </w:rPr>
        <w:t xml:space="preserve">listening </w:t>
      </w:r>
      <w:r w:rsidR="000A6997" w:rsidRPr="003E63E6">
        <w:rPr>
          <w:rFonts w:asciiTheme="majorBidi" w:hAnsiTheme="majorBidi" w:cstheme="majorBidi"/>
          <w:lang w:bidi="fa-IR"/>
        </w:rPr>
        <w:t xml:space="preserve">comprehension, this study’s dependent variable, was </w:t>
      </w:r>
      <w:r w:rsidR="00353849" w:rsidRPr="003E63E6">
        <w:rPr>
          <w:rFonts w:asciiTheme="majorBidi" w:hAnsiTheme="majorBidi" w:cstheme="majorBidi"/>
          <w:lang w:bidi="fa-IR"/>
        </w:rPr>
        <w:t>analyzed</w:t>
      </w:r>
      <w:r w:rsidR="000A6997" w:rsidRPr="003E63E6">
        <w:rPr>
          <w:rFonts w:asciiTheme="majorBidi" w:hAnsiTheme="majorBidi" w:cstheme="majorBidi"/>
          <w:lang w:bidi="fa-IR"/>
        </w:rPr>
        <w:t xml:space="preserve"> by dint </w:t>
      </w:r>
      <w:r w:rsidR="00353849" w:rsidRPr="003E63E6">
        <w:rPr>
          <w:rFonts w:asciiTheme="majorBidi" w:hAnsiTheme="majorBidi" w:cstheme="majorBidi"/>
          <w:lang w:bidi="fa-IR"/>
        </w:rPr>
        <w:t xml:space="preserve">of </w:t>
      </w:r>
      <w:r w:rsidR="00667C82" w:rsidRPr="003E63E6">
        <w:rPr>
          <w:rFonts w:asciiTheme="majorBidi" w:hAnsiTheme="majorBidi" w:cstheme="majorBidi"/>
          <w:lang w:bidi="fa-IR"/>
        </w:rPr>
        <w:t xml:space="preserve">a repeated measures </w:t>
      </w:r>
      <w:r w:rsidR="004C7A82" w:rsidRPr="003E63E6">
        <w:rPr>
          <w:rFonts w:asciiTheme="majorBidi" w:hAnsiTheme="majorBidi" w:cstheme="majorBidi"/>
          <w:lang w:bidi="fa-IR"/>
        </w:rPr>
        <w:t>ANOVA, Mann</w:t>
      </w:r>
      <w:r w:rsidR="000A6997" w:rsidRPr="003E63E6">
        <w:rPr>
          <w:rFonts w:asciiTheme="majorBidi" w:hAnsiTheme="majorBidi" w:cstheme="majorBidi"/>
          <w:lang w:bidi="fa-IR"/>
        </w:rPr>
        <w:t xml:space="preserve">-Whitney U </w:t>
      </w:r>
      <w:r w:rsidR="00432FFD" w:rsidRPr="003E63E6">
        <w:rPr>
          <w:rFonts w:asciiTheme="majorBidi" w:hAnsiTheme="majorBidi" w:cstheme="majorBidi"/>
          <w:lang w:bidi="fa-IR"/>
        </w:rPr>
        <w:t>t</w:t>
      </w:r>
      <w:r w:rsidR="000A6997" w:rsidRPr="003E63E6">
        <w:rPr>
          <w:rFonts w:asciiTheme="majorBidi" w:hAnsiTheme="majorBidi" w:cstheme="majorBidi"/>
          <w:lang w:bidi="fa-IR"/>
        </w:rPr>
        <w:t>est</w:t>
      </w:r>
      <w:r w:rsidR="00667C82" w:rsidRPr="003E63E6">
        <w:rPr>
          <w:rFonts w:asciiTheme="majorBidi" w:hAnsiTheme="majorBidi" w:cstheme="majorBidi"/>
          <w:lang w:bidi="fa-IR"/>
        </w:rPr>
        <w:t>, post hoc Bonferroni</w:t>
      </w:r>
      <w:r w:rsidR="00EB479A" w:rsidRPr="003E63E6">
        <w:rPr>
          <w:rFonts w:asciiTheme="majorBidi" w:hAnsiTheme="majorBidi" w:cstheme="majorBidi"/>
          <w:lang w:bidi="fa-IR"/>
        </w:rPr>
        <w:t xml:space="preserve"> test</w:t>
      </w:r>
      <w:r w:rsidR="00667C82" w:rsidRPr="003E63E6">
        <w:rPr>
          <w:rFonts w:asciiTheme="majorBidi" w:hAnsiTheme="majorBidi" w:cstheme="majorBidi"/>
          <w:lang w:bidi="fa-IR"/>
        </w:rPr>
        <w:t>, Wilcoxon signed-rank</w:t>
      </w:r>
      <w:r w:rsidR="00EB479A" w:rsidRPr="003E63E6">
        <w:rPr>
          <w:rFonts w:asciiTheme="majorBidi" w:hAnsiTheme="majorBidi" w:cstheme="majorBidi"/>
          <w:lang w:bidi="fa-IR"/>
        </w:rPr>
        <w:t xml:space="preserve"> </w:t>
      </w:r>
      <w:r w:rsidR="004C7A82" w:rsidRPr="003E63E6">
        <w:rPr>
          <w:rFonts w:asciiTheme="majorBidi" w:hAnsiTheme="majorBidi" w:cstheme="majorBidi"/>
          <w:lang w:bidi="fa-IR"/>
        </w:rPr>
        <w:t>test,</w:t>
      </w:r>
      <w:r w:rsidR="00667C82" w:rsidRPr="003E63E6">
        <w:rPr>
          <w:rFonts w:asciiTheme="majorBidi" w:hAnsiTheme="majorBidi" w:cstheme="majorBidi"/>
          <w:lang w:bidi="fa-IR"/>
        </w:rPr>
        <w:t xml:space="preserve"> </w:t>
      </w:r>
      <w:r w:rsidR="00EB479A" w:rsidRPr="003E63E6">
        <w:rPr>
          <w:rFonts w:asciiTheme="majorBidi" w:hAnsiTheme="majorBidi" w:cstheme="majorBidi"/>
          <w:lang w:bidi="fa-IR"/>
        </w:rPr>
        <w:t xml:space="preserve">and </w:t>
      </w:r>
      <w:r w:rsidR="00667C82" w:rsidRPr="003E63E6">
        <w:rPr>
          <w:rFonts w:asciiTheme="majorBidi" w:hAnsiTheme="majorBidi" w:cstheme="majorBidi"/>
          <w:lang w:bidi="fa-IR"/>
        </w:rPr>
        <w:t>Friedman test</w:t>
      </w:r>
      <w:r w:rsidR="00EB479A" w:rsidRPr="003E63E6">
        <w:rPr>
          <w:rFonts w:asciiTheme="majorBidi" w:hAnsiTheme="majorBidi" w:cstheme="majorBidi"/>
          <w:lang w:bidi="fa-IR"/>
        </w:rPr>
        <w:t xml:space="preserve">. </w:t>
      </w:r>
    </w:p>
    <w:p w14:paraId="5EC7DFBC" w14:textId="6BA3AF91" w:rsidR="00DC5938" w:rsidRPr="009B5D53" w:rsidRDefault="00DC5938" w:rsidP="004A26C6">
      <w:pPr>
        <w:spacing w:line="240" w:lineRule="auto"/>
        <w:rPr>
          <w:rFonts w:asciiTheme="majorBidi" w:hAnsiTheme="majorBidi" w:cstheme="majorBidi"/>
          <w:b/>
          <w:bCs/>
          <w:lang w:bidi="fa-IR"/>
        </w:rPr>
      </w:pPr>
      <w:r w:rsidRPr="009B5D53">
        <w:rPr>
          <w:rFonts w:asciiTheme="majorBidi" w:hAnsiTheme="majorBidi" w:cstheme="majorBidi"/>
          <w:b/>
          <w:bCs/>
          <w:lang w:bidi="fa-IR"/>
        </w:rPr>
        <w:t xml:space="preserve">Participants </w:t>
      </w:r>
    </w:p>
    <w:p w14:paraId="5E078FFC" w14:textId="11FB80A6" w:rsidR="007549CB" w:rsidRPr="000514CF" w:rsidRDefault="00297A7A" w:rsidP="003E63E6">
      <w:pPr>
        <w:spacing w:line="240" w:lineRule="auto"/>
        <w:jc w:val="both"/>
        <w:rPr>
          <w:rFonts w:asciiTheme="majorBidi" w:hAnsiTheme="majorBidi" w:cstheme="majorBidi"/>
          <w:lang w:bidi="fa-IR"/>
        </w:rPr>
      </w:pPr>
      <w:r w:rsidRPr="003E63E6">
        <w:rPr>
          <w:rFonts w:asciiTheme="majorBidi" w:hAnsiTheme="majorBidi" w:cstheme="majorBidi"/>
          <w:lang w:bidi="fa-IR"/>
        </w:rPr>
        <w:t>To accomplish the objective of selecting participants at a specific level of language proficiency</w:t>
      </w:r>
      <w:r w:rsidR="00205C66" w:rsidRPr="003E63E6">
        <w:rPr>
          <w:rFonts w:asciiTheme="majorBidi" w:hAnsiTheme="majorBidi" w:cstheme="majorBidi"/>
          <w:lang w:bidi="fa-IR"/>
        </w:rPr>
        <w:t xml:space="preserve"> from students in the researcher’s classes</w:t>
      </w:r>
      <w:r w:rsidRPr="003E63E6">
        <w:rPr>
          <w:rFonts w:asciiTheme="majorBidi" w:hAnsiTheme="majorBidi" w:cstheme="majorBidi"/>
          <w:lang w:bidi="fa-IR"/>
        </w:rPr>
        <w:t xml:space="preserve">, </w:t>
      </w:r>
      <w:r w:rsidR="0093567C" w:rsidRPr="003E63E6">
        <w:rPr>
          <w:rFonts w:asciiTheme="majorBidi" w:hAnsiTheme="majorBidi" w:cstheme="majorBidi"/>
          <w:lang w:bidi="fa-IR"/>
        </w:rPr>
        <w:t xml:space="preserve">the </w:t>
      </w:r>
      <w:r w:rsidR="00FF6900" w:rsidRPr="003E63E6">
        <w:rPr>
          <w:rFonts w:asciiTheme="majorBidi" w:hAnsiTheme="majorBidi" w:cstheme="majorBidi"/>
          <w:lang w:bidi="fa-IR"/>
        </w:rPr>
        <w:t>Oxford Placement Test was run in two</w:t>
      </w:r>
      <w:r w:rsidR="0011567B" w:rsidRPr="003E63E6">
        <w:rPr>
          <w:rFonts w:asciiTheme="majorBidi" w:hAnsiTheme="majorBidi" w:cstheme="majorBidi"/>
          <w:lang w:bidi="fa-IR"/>
        </w:rPr>
        <w:t xml:space="preserve"> general English</w:t>
      </w:r>
      <w:r w:rsidR="00FF6900" w:rsidRPr="003E63E6">
        <w:rPr>
          <w:rFonts w:asciiTheme="majorBidi" w:hAnsiTheme="majorBidi" w:cstheme="majorBidi"/>
          <w:lang w:bidi="fa-IR"/>
        </w:rPr>
        <w:t xml:space="preserve"> classes </w:t>
      </w:r>
      <w:r w:rsidR="000D4965" w:rsidRPr="003E63E6">
        <w:rPr>
          <w:rFonts w:asciiTheme="majorBidi" w:hAnsiTheme="majorBidi" w:cstheme="majorBidi"/>
          <w:lang w:bidi="fa-IR"/>
        </w:rPr>
        <w:t>of</w:t>
      </w:r>
      <w:r w:rsidR="00FF6900" w:rsidRPr="003E63E6">
        <w:rPr>
          <w:rFonts w:asciiTheme="majorBidi" w:hAnsiTheme="majorBidi" w:cstheme="majorBidi"/>
          <w:lang w:bidi="fa-IR"/>
        </w:rPr>
        <w:t xml:space="preserve"> 66 students at a</w:t>
      </w:r>
      <w:r w:rsidR="004D0ACF" w:rsidRPr="003E63E6">
        <w:rPr>
          <w:rFonts w:asciiTheme="majorBidi" w:hAnsiTheme="majorBidi" w:cstheme="majorBidi"/>
          <w:lang w:bidi="fa-IR"/>
        </w:rPr>
        <w:t>n art</w:t>
      </w:r>
      <w:r w:rsidR="00FF6900" w:rsidRPr="003E63E6">
        <w:rPr>
          <w:rFonts w:asciiTheme="majorBidi" w:hAnsiTheme="majorBidi" w:cstheme="majorBidi"/>
          <w:lang w:bidi="fa-IR"/>
        </w:rPr>
        <w:t xml:space="preserve"> non-profit university</w:t>
      </w:r>
      <w:r w:rsidR="000D4965" w:rsidRPr="003E63E6">
        <w:rPr>
          <w:rFonts w:asciiTheme="majorBidi" w:hAnsiTheme="majorBidi" w:cstheme="majorBidi"/>
          <w:lang w:bidi="fa-IR"/>
        </w:rPr>
        <w:t xml:space="preserve"> in Tehran. All students were</w:t>
      </w:r>
      <w:r w:rsidR="001C3CE4" w:rsidRPr="003E63E6">
        <w:rPr>
          <w:rFonts w:asciiTheme="majorBidi" w:hAnsiTheme="majorBidi" w:cstheme="majorBidi"/>
          <w:lang w:bidi="fa-IR"/>
        </w:rPr>
        <w:t xml:space="preserve"> female</w:t>
      </w:r>
      <w:r w:rsidR="000D4965" w:rsidRPr="003E63E6">
        <w:rPr>
          <w:rFonts w:asciiTheme="majorBidi" w:hAnsiTheme="majorBidi" w:cstheme="majorBidi"/>
          <w:lang w:bidi="fa-IR"/>
        </w:rPr>
        <w:t xml:space="preserve"> freshm</w:t>
      </w:r>
      <w:r w:rsidR="001C3CE4" w:rsidRPr="003E63E6">
        <w:rPr>
          <w:rFonts w:asciiTheme="majorBidi" w:hAnsiTheme="majorBidi" w:cstheme="majorBidi"/>
          <w:lang w:bidi="fa-IR"/>
        </w:rPr>
        <w:t>e</w:t>
      </w:r>
      <w:r w:rsidR="000D4965" w:rsidRPr="003E63E6">
        <w:rPr>
          <w:rFonts w:asciiTheme="majorBidi" w:hAnsiTheme="majorBidi" w:cstheme="majorBidi"/>
          <w:lang w:bidi="fa-IR"/>
        </w:rPr>
        <w:t>n, sophomore</w:t>
      </w:r>
      <w:r w:rsidR="001C3CE4" w:rsidRPr="003E63E6">
        <w:rPr>
          <w:rFonts w:asciiTheme="majorBidi" w:hAnsiTheme="majorBidi" w:cstheme="majorBidi"/>
          <w:lang w:bidi="fa-IR"/>
        </w:rPr>
        <w:t>s</w:t>
      </w:r>
      <w:r w:rsidR="000D4965" w:rsidRPr="003E63E6">
        <w:rPr>
          <w:rFonts w:asciiTheme="majorBidi" w:hAnsiTheme="majorBidi" w:cstheme="majorBidi"/>
          <w:lang w:bidi="fa-IR"/>
        </w:rPr>
        <w:t xml:space="preserve">, </w:t>
      </w:r>
      <w:r w:rsidR="009E5B39" w:rsidRPr="003E63E6">
        <w:rPr>
          <w:rFonts w:asciiTheme="majorBidi" w:hAnsiTheme="majorBidi" w:cstheme="majorBidi"/>
          <w:lang w:bidi="fa-IR"/>
        </w:rPr>
        <w:t>junior</w:t>
      </w:r>
      <w:r w:rsidR="001C3CE4" w:rsidRPr="003E63E6">
        <w:rPr>
          <w:rFonts w:asciiTheme="majorBidi" w:hAnsiTheme="majorBidi" w:cstheme="majorBidi"/>
          <w:lang w:bidi="fa-IR"/>
        </w:rPr>
        <w:t>s</w:t>
      </w:r>
      <w:r w:rsidR="009E5B39" w:rsidRPr="003E63E6">
        <w:rPr>
          <w:rFonts w:asciiTheme="majorBidi" w:hAnsiTheme="majorBidi" w:cstheme="majorBidi"/>
          <w:lang w:bidi="fa-IR"/>
        </w:rPr>
        <w:t>, and</w:t>
      </w:r>
      <w:r w:rsidR="000D4965" w:rsidRPr="003E63E6">
        <w:rPr>
          <w:rFonts w:asciiTheme="majorBidi" w:hAnsiTheme="majorBidi" w:cstheme="majorBidi"/>
          <w:lang w:bidi="fa-IR"/>
        </w:rPr>
        <w:t xml:space="preserve"> senior</w:t>
      </w:r>
      <w:r w:rsidR="001C3CE4" w:rsidRPr="003E63E6">
        <w:rPr>
          <w:rFonts w:asciiTheme="majorBidi" w:hAnsiTheme="majorBidi" w:cstheme="majorBidi"/>
          <w:lang w:bidi="fa-IR"/>
        </w:rPr>
        <w:t xml:space="preserve">s between </w:t>
      </w:r>
      <w:r w:rsidR="00E91638" w:rsidRPr="003E63E6">
        <w:rPr>
          <w:rFonts w:asciiTheme="majorBidi" w:hAnsiTheme="majorBidi" w:cstheme="majorBidi"/>
          <w:lang w:bidi="fa-IR"/>
        </w:rPr>
        <w:t>19-25 year</w:t>
      </w:r>
      <w:r w:rsidR="001C3CE4" w:rsidRPr="003E63E6">
        <w:rPr>
          <w:rFonts w:asciiTheme="majorBidi" w:hAnsiTheme="majorBidi" w:cstheme="majorBidi"/>
          <w:lang w:bidi="fa-IR"/>
        </w:rPr>
        <w:t xml:space="preserve">s </w:t>
      </w:r>
      <w:r w:rsidR="00792672" w:rsidRPr="003E63E6">
        <w:rPr>
          <w:rFonts w:asciiTheme="majorBidi" w:hAnsiTheme="majorBidi" w:cstheme="majorBidi"/>
          <w:lang w:bidi="fa-IR"/>
        </w:rPr>
        <w:t>old.</w:t>
      </w:r>
      <w:r w:rsidR="00E91638" w:rsidRPr="003E63E6">
        <w:rPr>
          <w:rFonts w:asciiTheme="majorBidi" w:hAnsiTheme="majorBidi" w:cstheme="majorBidi"/>
          <w:lang w:bidi="fa-IR"/>
        </w:rPr>
        <w:t xml:space="preserve"> </w:t>
      </w:r>
      <w:r w:rsidR="001C3CE4" w:rsidRPr="003E63E6">
        <w:rPr>
          <w:rFonts w:asciiTheme="majorBidi" w:hAnsiTheme="majorBidi" w:cstheme="majorBidi"/>
          <w:lang w:bidi="fa-IR"/>
        </w:rPr>
        <w:t>T</w:t>
      </w:r>
      <w:r w:rsidR="00375F9C" w:rsidRPr="003E63E6">
        <w:rPr>
          <w:rFonts w:asciiTheme="majorBidi" w:hAnsiTheme="majorBidi" w:cstheme="majorBidi"/>
          <w:lang w:bidi="fa-IR"/>
        </w:rPr>
        <w:t xml:space="preserve">heir average age was </w:t>
      </w:r>
      <w:r w:rsidR="001C3CE4" w:rsidRPr="003E63E6">
        <w:rPr>
          <w:rFonts w:asciiTheme="majorBidi" w:hAnsiTheme="majorBidi" w:cstheme="majorBidi"/>
          <w:lang w:bidi="fa-IR"/>
        </w:rPr>
        <w:t>21</w:t>
      </w:r>
      <w:r w:rsidR="001E1E42">
        <w:rPr>
          <w:rFonts w:asciiTheme="majorBidi" w:hAnsiTheme="majorBidi" w:cstheme="majorBidi"/>
          <w:lang w:bidi="fa-IR"/>
        </w:rPr>
        <w:t xml:space="preserve"> (</w:t>
      </w:r>
      <w:commentRangeStart w:id="5"/>
      <w:r w:rsidR="001E1E42" w:rsidRPr="000514CF">
        <w:rPr>
          <w:rFonts w:asciiTheme="majorBidi" w:hAnsiTheme="majorBidi" w:cstheme="majorBidi"/>
          <w:lang w:bidi="fa-IR"/>
        </w:rPr>
        <w:t>Table 1</w:t>
      </w:r>
      <w:commentRangeEnd w:id="5"/>
      <w:r w:rsidR="0069670E" w:rsidRPr="000514CF">
        <w:rPr>
          <w:rStyle w:val="CommentReference"/>
        </w:rPr>
        <w:commentReference w:id="5"/>
      </w:r>
      <w:r w:rsidR="001E1E42" w:rsidRPr="000514CF">
        <w:rPr>
          <w:rFonts w:asciiTheme="majorBidi" w:hAnsiTheme="majorBidi" w:cstheme="majorBidi"/>
          <w:lang w:bidi="fa-IR"/>
        </w:rPr>
        <w:t>)</w:t>
      </w:r>
      <w:r w:rsidR="001C3CE4" w:rsidRPr="000514CF">
        <w:rPr>
          <w:rFonts w:asciiTheme="majorBidi" w:hAnsiTheme="majorBidi" w:cstheme="majorBidi"/>
          <w:lang w:bidi="fa-IR"/>
        </w:rPr>
        <w:t>.</w:t>
      </w:r>
      <w:r w:rsidR="00375F9C" w:rsidRPr="000514CF">
        <w:rPr>
          <w:rFonts w:asciiTheme="majorBidi" w:hAnsiTheme="majorBidi" w:cstheme="majorBidi"/>
          <w:lang w:bidi="fa-IR"/>
        </w:rPr>
        <w:t xml:space="preserve"> </w:t>
      </w:r>
      <w:r w:rsidR="0011567B" w:rsidRPr="000514CF">
        <w:rPr>
          <w:rFonts w:asciiTheme="majorBidi" w:hAnsiTheme="majorBidi" w:cstheme="majorBidi"/>
          <w:lang w:bidi="fa-IR"/>
        </w:rPr>
        <w:t xml:space="preserve"> </w:t>
      </w:r>
      <w:r w:rsidR="009E5B39" w:rsidRPr="003E63E6">
        <w:rPr>
          <w:rFonts w:asciiTheme="majorBidi" w:hAnsiTheme="majorBidi" w:cstheme="majorBidi"/>
          <w:lang w:bidi="fa-IR"/>
        </w:rPr>
        <w:t>T</w:t>
      </w:r>
      <w:r w:rsidR="0011567B" w:rsidRPr="003E63E6">
        <w:rPr>
          <w:rFonts w:asciiTheme="majorBidi" w:hAnsiTheme="majorBidi" w:cstheme="majorBidi"/>
          <w:lang w:bidi="fa-IR"/>
        </w:rPr>
        <w:t xml:space="preserve">he length of these Saturday and Monday </w:t>
      </w:r>
      <w:r w:rsidR="00214C5F" w:rsidRPr="003E63E6">
        <w:rPr>
          <w:rFonts w:asciiTheme="majorBidi" w:hAnsiTheme="majorBidi" w:cstheme="majorBidi"/>
          <w:lang w:bidi="fa-IR"/>
        </w:rPr>
        <w:t xml:space="preserve">fall </w:t>
      </w:r>
      <w:r w:rsidR="0011567B" w:rsidRPr="003E63E6">
        <w:rPr>
          <w:rFonts w:asciiTheme="majorBidi" w:hAnsiTheme="majorBidi" w:cstheme="majorBidi"/>
          <w:lang w:bidi="fa-IR"/>
        </w:rPr>
        <w:t>classes</w:t>
      </w:r>
      <w:r w:rsidR="00214C5F" w:rsidRPr="003E63E6">
        <w:rPr>
          <w:rFonts w:asciiTheme="majorBidi" w:hAnsiTheme="majorBidi" w:cstheme="majorBidi"/>
          <w:lang w:bidi="fa-IR"/>
        </w:rPr>
        <w:t xml:space="preserve"> </w:t>
      </w:r>
      <w:r w:rsidR="0011567B" w:rsidRPr="003E63E6">
        <w:rPr>
          <w:rFonts w:asciiTheme="majorBidi" w:hAnsiTheme="majorBidi" w:cstheme="majorBidi"/>
          <w:lang w:bidi="fa-IR"/>
        </w:rPr>
        <w:t xml:space="preserve">was </w:t>
      </w:r>
      <w:r w:rsidR="00214C5F" w:rsidRPr="003E63E6">
        <w:rPr>
          <w:rFonts w:asciiTheme="majorBidi" w:hAnsiTheme="majorBidi" w:cstheme="majorBidi"/>
          <w:lang w:bidi="fa-IR"/>
        </w:rPr>
        <w:t xml:space="preserve">135 minutes each session with 16 sessions in total. </w:t>
      </w:r>
      <w:r w:rsidR="006073FF" w:rsidRPr="003E63E6">
        <w:rPr>
          <w:rFonts w:asciiTheme="majorBidi" w:hAnsiTheme="majorBidi" w:cstheme="majorBidi"/>
          <w:lang w:bidi="fa-IR"/>
        </w:rPr>
        <w:t>T</w:t>
      </w:r>
      <w:r w:rsidR="00277514" w:rsidRPr="003E63E6">
        <w:rPr>
          <w:rFonts w:asciiTheme="majorBidi" w:hAnsiTheme="majorBidi" w:cstheme="majorBidi"/>
          <w:lang w:bidi="fa-IR"/>
        </w:rPr>
        <w:t>he result</w:t>
      </w:r>
      <w:r w:rsidR="001B21F0" w:rsidRPr="003E63E6">
        <w:rPr>
          <w:rFonts w:asciiTheme="majorBidi" w:hAnsiTheme="majorBidi" w:cstheme="majorBidi"/>
          <w:lang w:bidi="fa-IR"/>
        </w:rPr>
        <w:t>s</w:t>
      </w:r>
      <w:r w:rsidR="00277514" w:rsidRPr="003E63E6">
        <w:rPr>
          <w:rFonts w:asciiTheme="majorBidi" w:hAnsiTheme="majorBidi" w:cstheme="majorBidi"/>
          <w:lang w:bidi="fa-IR"/>
        </w:rPr>
        <w:t xml:space="preserve"> of </w:t>
      </w:r>
      <w:r w:rsidR="007310CB" w:rsidRPr="003E63E6">
        <w:rPr>
          <w:rFonts w:asciiTheme="majorBidi" w:hAnsiTheme="majorBidi" w:cstheme="majorBidi"/>
          <w:lang w:bidi="fa-IR"/>
        </w:rPr>
        <w:t xml:space="preserve">the </w:t>
      </w:r>
      <w:r w:rsidR="007549CB" w:rsidRPr="003E63E6">
        <w:rPr>
          <w:rFonts w:asciiTheme="majorBidi" w:hAnsiTheme="majorBidi" w:cstheme="majorBidi"/>
          <w:lang w:bidi="fa-IR"/>
        </w:rPr>
        <w:t>aforementioned</w:t>
      </w:r>
      <w:r w:rsidR="00277514" w:rsidRPr="003E63E6">
        <w:rPr>
          <w:rFonts w:asciiTheme="majorBidi" w:hAnsiTheme="majorBidi" w:cstheme="majorBidi"/>
          <w:lang w:bidi="fa-IR"/>
        </w:rPr>
        <w:t xml:space="preserve"> placement test indicated the difference between these students in terms of their language proficiency as </w:t>
      </w:r>
      <w:r w:rsidR="003C2635" w:rsidRPr="003E63E6">
        <w:rPr>
          <w:rFonts w:asciiTheme="majorBidi" w:hAnsiTheme="majorBidi" w:cstheme="majorBidi"/>
          <w:lang w:bidi="fa-IR"/>
        </w:rPr>
        <w:t xml:space="preserve">two </w:t>
      </w:r>
      <w:r w:rsidR="006073FF" w:rsidRPr="003E63E6">
        <w:rPr>
          <w:rFonts w:asciiTheme="majorBidi" w:hAnsiTheme="majorBidi" w:cstheme="majorBidi"/>
          <w:lang w:bidi="fa-IR"/>
        </w:rPr>
        <w:t xml:space="preserve">different levels of </w:t>
      </w:r>
      <w:r w:rsidR="001B21F0" w:rsidRPr="003E63E6">
        <w:rPr>
          <w:rFonts w:asciiTheme="majorBidi" w:hAnsiTheme="majorBidi" w:cstheme="majorBidi"/>
          <w:lang w:bidi="fa-IR"/>
        </w:rPr>
        <w:t>proficiency, namely, high and low,</w:t>
      </w:r>
      <w:r w:rsidR="006073FF" w:rsidRPr="003E63E6">
        <w:rPr>
          <w:rFonts w:asciiTheme="majorBidi" w:hAnsiTheme="majorBidi" w:cstheme="majorBidi"/>
          <w:lang w:bidi="fa-IR"/>
        </w:rPr>
        <w:t xml:space="preserve"> emerged. </w:t>
      </w:r>
      <w:commentRangeStart w:id="6"/>
      <w:commentRangeStart w:id="7"/>
      <w:r w:rsidR="00D73077" w:rsidRPr="000514CF">
        <w:rPr>
          <w:rFonts w:asciiTheme="majorBidi" w:hAnsiTheme="majorBidi" w:cstheme="majorBidi"/>
          <w:lang w:bidi="fa-IR"/>
        </w:rPr>
        <w:t>S</w:t>
      </w:r>
      <w:r w:rsidR="006073FF" w:rsidRPr="000514CF">
        <w:rPr>
          <w:rFonts w:asciiTheme="majorBidi" w:hAnsiTheme="majorBidi" w:cstheme="majorBidi"/>
          <w:lang w:bidi="fa-IR"/>
        </w:rPr>
        <w:t xml:space="preserve">tudents received information </w:t>
      </w:r>
      <w:r w:rsidR="00FA5686" w:rsidRPr="000514CF">
        <w:rPr>
          <w:rFonts w:asciiTheme="majorBidi" w:hAnsiTheme="majorBidi" w:cstheme="majorBidi"/>
          <w:lang w:bidi="fa-IR"/>
        </w:rPr>
        <w:t xml:space="preserve">that the results of such </w:t>
      </w:r>
      <w:r w:rsidR="00B50075" w:rsidRPr="000514CF">
        <w:rPr>
          <w:rFonts w:asciiTheme="majorBidi" w:hAnsiTheme="majorBidi" w:cstheme="majorBidi"/>
          <w:lang w:bidi="fa-IR"/>
        </w:rPr>
        <w:t xml:space="preserve">a </w:t>
      </w:r>
      <w:r w:rsidR="00FA5686" w:rsidRPr="000514CF">
        <w:rPr>
          <w:rFonts w:asciiTheme="majorBidi" w:hAnsiTheme="majorBidi" w:cstheme="majorBidi"/>
          <w:lang w:bidi="fa-IR"/>
        </w:rPr>
        <w:t xml:space="preserve">test would not change their final course score. </w:t>
      </w:r>
      <w:r w:rsidR="00214C5F" w:rsidRPr="000514CF">
        <w:rPr>
          <w:rFonts w:asciiTheme="majorBidi" w:hAnsiTheme="majorBidi" w:cstheme="majorBidi"/>
          <w:lang w:bidi="fa-IR"/>
        </w:rPr>
        <w:t xml:space="preserve"> </w:t>
      </w:r>
      <w:commentRangeEnd w:id="6"/>
      <w:r w:rsidR="00AE61B1" w:rsidRPr="000514CF">
        <w:rPr>
          <w:rStyle w:val="CommentReference"/>
        </w:rPr>
        <w:commentReference w:id="6"/>
      </w:r>
      <w:commentRangeEnd w:id="7"/>
      <w:r w:rsidR="0069670E" w:rsidRPr="000514CF">
        <w:rPr>
          <w:rStyle w:val="CommentReference"/>
        </w:rPr>
        <w:commentReference w:id="7"/>
      </w:r>
    </w:p>
    <w:p w14:paraId="718FF763" w14:textId="77777777" w:rsidR="009B5D53" w:rsidRPr="009B5D53" w:rsidRDefault="003E63E6" w:rsidP="009B5D53">
      <w:pPr>
        <w:pBdr>
          <w:bottom w:val="single" w:sz="4" w:space="1" w:color="auto"/>
        </w:pBdr>
        <w:spacing w:line="240" w:lineRule="auto"/>
        <w:rPr>
          <w:rFonts w:asciiTheme="majorBidi" w:hAnsiTheme="majorBidi" w:cstheme="majorBidi"/>
          <w:b/>
          <w:bCs/>
          <w:lang w:bidi="fa-IR"/>
        </w:rPr>
      </w:pPr>
      <w:r w:rsidRPr="009B5D53">
        <w:rPr>
          <w:rFonts w:asciiTheme="majorBidi" w:hAnsiTheme="majorBidi" w:cstheme="majorBidi"/>
          <w:b/>
          <w:bCs/>
          <w:lang w:bidi="fa-IR"/>
        </w:rPr>
        <w:lastRenderedPageBreak/>
        <w:t>Table 1</w:t>
      </w:r>
    </w:p>
    <w:p w14:paraId="6C9DB251" w14:textId="5E5B59C6" w:rsidR="00541223" w:rsidRPr="009B5D53" w:rsidRDefault="003E63E6" w:rsidP="009B5D53">
      <w:pPr>
        <w:pBdr>
          <w:bottom w:val="single" w:sz="4" w:space="1" w:color="auto"/>
        </w:pBdr>
        <w:spacing w:line="240" w:lineRule="auto"/>
        <w:jc w:val="both"/>
        <w:rPr>
          <w:rFonts w:asciiTheme="majorBidi" w:hAnsiTheme="majorBidi" w:cstheme="majorBidi"/>
          <w:i/>
          <w:iCs/>
          <w:lang w:bidi="fa-IR"/>
        </w:rPr>
      </w:pPr>
      <w:r w:rsidRPr="00AD474B">
        <w:rPr>
          <w:rFonts w:asciiTheme="majorBidi" w:hAnsiTheme="majorBidi" w:cstheme="majorBidi"/>
          <w:lang w:bidi="fa-IR"/>
        </w:rPr>
        <w:t xml:space="preserve"> </w:t>
      </w:r>
      <w:r w:rsidR="00541223" w:rsidRPr="009B5D53">
        <w:rPr>
          <w:rFonts w:asciiTheme="majorBidi" w:hAnsiTheme="majorBidi" w:cstheme="majorBidi"/>
          <w:i/>
          <w:iCs/>
          <w:lang w:bidi="fa-IR"/>
        </w:rPr>
        <w:t>Demographic</w:t>
      </w:r>
      <w:r w:rsidRPr="009B5D53">
        <w:rPr>
          <w:rFonts w:asciiTheme="majorBidi" w:hAnsiTheme="majorBidi" w:cstheme="majorBidi"/>
          <w:i/>
          <w:iCs/>
          <w:lang w:bidi="fa-IR"/>
        </w:rPr>
        <w:t xml:space="preserve"> i</w:t>
      </w:r>
      <w:r w:rsidR="00541223" w:rsidRPr="009B5D53">
        <w:rPr>
          <w:rFonts w:asciiTheme="majorBidi" w:hAnsiTheme="majorBidi" w:cstheme="majorBidi"/>
          <w:i/>
          <w:iCs/>
          <w:lang w:bidi="fa-IR"/>
        </w:rPr>
        <w:t xml:space="preserve">nformation of the </w:t>
      </w:r>
      <w:r w:rsidRPr="009B5D53">
        <w:rPr>
          <w:rFonts w:asciiTheme="majorBidi" w:hAnsiTheme="majorBidi" w:cstheme="majorBidi"/>
          <w:i/>
          <w:iCs/>
          <w:lang w:bidi="fa-IR"/>
        </w:rPr>
        <w:t>p</w:t>
      </w:r>
      <w:r w:rsidR="00541223" w:rsidRPr="009B5D53">
        <w:rPr>
          <w:rFonts w:asciiTheme="majorBidi" w:hAnsiTheme="majorBidi" w:cstheme="majorBidi"/>
          <w:i/>
          <w:iCs/>
          <w:lang w:bidi="fa-IR"/>
        </w:rPr>
        <w:t>articipants</w:t>
      </w:r>
    </w:p>
    <w:p w14:paraId="77657B89" w14:textId="78F503D4" w:rsidR="00541223" w:rsidRPr="00AD474B" w:rsidRDefault="00541223" w:rsidP="00541223">
      <w:pPr>
        <w:spacing w:after="120" w:line="240" w:lineRule="auto"/>
        <w:rPr>
          <w:rFonts w:asciiTheme="majorBidi" w:hAnsiTheme="majorBidi" w:cstheme="majorBidi"/>
          <w:lang w:bidi="fa-IR"/>
        </w:rPr>
      </w:pPr>
      <w:r w:rsidRPr="00AD474B">
        <w:rPr>
          <w:rFonts w:asciiTheme="majorBidi" w:hAnsiTheme="majorBidi" w:cstheme="majorBidi"/>
          <w:lang w:bidi="fa-IR"/>
        </w:rPr>
        <w:t>No. of Students                                                        31 High- and Low-Proficiency Participants</w:t>
      </w:r>
    </w:p>
    <w:p w14:paraId="0B413148" w14:textId="77777777" w:rsidR="00541223" w:rsidRPr="00AD474B" w:rsidRDefault="00541223" w:rsidP="00541223">
      <w:pPr>
        <w:spacing w:after="120" w:line="240" w:lineRule="auto"/>
        <w:rPr>
          <w:rFonts w:asciiTheme="majorBidi" w:hAnsiTheme="majorBidi" w:cstheme="majorBidi"/>
          <w:lang w:bidi="fa-IR"/>
        </w:rPr>
      </w:pPr>
      <w:r w:rsidRPr="00AD474B">
        <w:rPr>
          <w:rFonts w:asciiTheme="majorBidi" w:hAnsiTheme="majorBidi" w:cstheme="majorBidi"/>
          <w:lang w:bidi="fa-IR"/>
        </w:rPr>
        <w:t>Gender                                                                      Female</w:t>
      </w:r>
    </w:p>
    <w:p w14:paraId="5F0C4A08" w14:textId="77777777" w:rsidR="00541223" w:rsidRPr="00AD474B" w:rsidRDefault="00541223" w:rsidP="00541223">
      <w:pPr>
        <w:spacing w:after="120" w:line="240" w:lineRule="auto"/>
        <w:rPr>
          <w:rFonts w:asciiTheme="majorBidi" w:hAnsiTheme="majorBidi" w:cstheme="majorBidi"/>
          <w:lang w:bidi="fa-IR"/>
        </w:rPr>
      </w:pPr>
      <w:r w:rsidRPr="00AD474B">
        <w:rPr>
          <w:rFonts w:asciiTheme="majorBidi" w:hAnsiTheme="majorBidi" w:cstheme="majorBidi"/>
          <w:lang w:bidi="fa-IR"/>
        </w:rPr>
        <w:t xml:space="preserve">Native Language                                                     Persian </w:t>
      </w:r>
    </w:p>
    <w:p w14:paraId="7580FB8E" w14:textId="77777777" w:rsidR="00541223" w:rsidRPr="00AD474B" w:rsidRDefault="00541223" w:rsidP="00541223">
      <w:pPr>
        <w:spacing w:after="120" w:line="240" w:lineRule="auto"/>
        <w:rPr>
          <w:rFonts w:asciiTheme="majorBidi" w:hAnsiTheme="majorBidi" w:cstheme="majorBidi"/>
          <w:lang w:bidi="fa-IR"/>
        </w:rPr>
      </w:pPr>
      <w:r w:rsidRPr="00AD474B">
        <w:rPr>
          <w:rFonts w:asciiTheme="majorBidi" w:hAnsiTheme="majorBidi" w:cstheme="majorBidi"/>
          <w:lang w:bidi="fa-IR"/>
        </w:rPr>
        <w:t>Major                                                                      Art Majors</w:t>
      </w:r>
    </w:p>
    <w:p w14:paraId="3B987927" w14:textId="3AFE8419" w:rsidR="00B16A70" w:rsidRPr="00322DFB" w:rsidRDefault="00541223" w:rsidP="00322DFB">
      <w:pPr>
        <w:pBdr>
          <w:bottom w:val="single" w:sz="4" w:space="1" w:color="auto"/>
        </w:pBdr>
        <w:spacing w:after="120" w:line="240" w:lineRule="auto"/>
        <w:rPr>
          <w:rFonts w:asciiTheme="majorBidi" w:hAnsiTheme="majorBidi" w:cstheme="majorBidi"/>
          <w:lang w:bidi="fa-IR"/>
        </w:rPr>
      </w:pPr>
      <w:r w:rsidRPr="00AD474B">
        <w:rPr>
          <w:rFonts w:asciiTheme="majorBidi" w:hAnsiTheme="majorBidi" w:cstheme="majorBidi"/>
          <w:lang w:bidi="fa-IR"/>
        </w:rPr>
        <w:t>University                                                             Art Non-Profit University</w:t>
      </w:r>
    </w:p>
    <w:p w14:paraId="7C19065B" w14:textId="2EBFEED1" w:rsidR="00331782" w:rsidRPr="009B5D53" w:rsidRDefault="00F073AF" w:rsidP="004A26C6">
      <w:pPr>
        <w:spacing w:line="240" w:lineRule="auto"/>
        <w:rPr>
          <w:rFonts w:asciiTheme="majorBidi" w:hAnsiTheme="majorBidi" w:cstheme="majorBidi"/>
          <w:b/>
          <w:bCs/>
          <w:lang w:bidi="fa-IR"/>
        </w:rPr>
      </w:pPr>
      <w:r w:rsidRPr="009B5D53">
        <w:rPr>
          <w:rFonts w:asciiTheme="majorBidi" w:hAnsiTheme="majorBidi" w:cstheme="majorBidi"/>
          <w:b/>
          <w:bCs/>
          <w:lang w:bidi="fa-IR"/>
        </w:rPr>
        <w:t>Materials</w:t>
      </w:r>
      <w:r w:rsidR="00B16A70" w:rsidRPr="009B5D53">
        <w:rPr>
          <w:rFonts w:asciiTheme="majorBidi" w:hAnsiTheme="majorBidi" w:cstheme="majorBidi"/>
          <w:b/>
          <w:bCs/>
          <w:lang w:bidi="fa-IR"/>
        </w:rPr>
        <w:t xml:space="preserve"> and </w:t>
      </w:r>
      <w:r w:rsidR="00331782" w:rsidRPr="009B5D53">
        <w:rPr>
          <w:rFonts w:asciiTheme="majorBidi" w:hAnsiTheme="majorBidi" w:cstheme="majorBidi"/>
          <w:b/>
          <w:bCs/>
          <w:lang w:bidi="fa-IR"/>
        </w:rPr>
        <w:t>Instrument</w:t>
      </w:r>
      <w:r w:rsidR="00DC5938" w:rsidRPr="009B5D53">
        <w:rPr>
          <w:rFonts w:asciiTheme="majorBidi" w:hAnsiTheme="majorBidi" w:cstheme="majorBidi"/>
          <w:b/>
          <w:bCs/>
          <w:lang w:bidi="fa-IR"/>
        </w:rPr>
        <w:t>s</w:t>
      </w:r>
      <w:r w:rsidR="00331782" w:rsidRPr="009B5D53">
        <w:rPr>
          <w:rFonts w:asciiTheme="majorBidi" w:hAnsiTheme="majorBidi" w:cstheme="majorBidi"/>
          <w:b/>
          <w:bCs/>
          <w:lang w:bidi="fa-IR"/>
        </w:rPr>
        <w:t xml:space="preserve"> </w:t>
      </w:r>
    </w:p>
    <w:p w14:paraId="6715DA66" w14:textId="3E8BFFF8" w:rsidR="00331782" w:rsidRPr="009B5D53" w:rsidRDefault="00F073AF" w:rsidP="004A26C6">
      <w:pPr>
        <w:spacing w:line="240" w:lineRule="auto"/>
        <w:rPr>
          <w:rFonts w:asciiTheme="majorBidi" w:hAnsiTheme="majorBidi" w:cstheme="majorBidi"/>
          <w:b/>
          <w:bCs/>
          <w:lang w:bidi="fa-IR"/>
        </w:rPr>
      </w:pPr>
      <w:r w:rsidRPr="009B5D53">
        <w:rPr>
          <w:rFonts w:asciiTheme="majorBidi" w:hAnsiTheme="majorBidi" w:cstheme="majorBidi"/>
          <w:b/>
          <w:bCs/>
          <w:lang w:bidi="fa-IR"/>
        </w:rPr>
        <w:t>Proficiency</w:t>
      </w:r>
      <w:r w:rsidR="00331782" w:rsidRPr="009B5D53">
        <w:rPr>
          <w:rFonts w:asciiTheme="majorBidi" w:hAnsiTheme="majorBidi" w:cstheme="majorBidi"/>
          <w:b/>
          <w:bCs/>
          <w:lang w:bidi="fa-IR"/>
        </w:rPr>
        <w:t xml:space="preserve"> </w:t>
      </w:r>
      <w:r w:rsidR="00622214" w:rsidRPr="009B5D53">
        <w:rPr>
          <w:rFonts w:asciiTheme="majorBidi" w:hAnsiTheme="majorBidi" w:cstheme="majorBidi"/>
          <w:b/>
          <w:bCs/>
          <w:lang w:bidi="fa-IR"/>
        </w:rPr>
        <w:t>T</w:t>
      </w:r>
      <w:r w:rsidR="00331782" w:rsidRPr="009B5D53">
        <w:rPr>
          <w:rFonts w:asciiTheme="majorBidi" w:hAnsiTheme="majorBidi" w:cstheme="majorBidi"/>
          <w:b/>
          <w:bCs/>
          <w:lang w:bidi="fa-IR"/>
        </w:rPr>
        <w:t xml:space="preserve">est </w:t>
      </w:r>
    </w:p>
    <w:p w14:paraId="4C68794F" w14:textId="29C768DE" w:rsidR="00331782" w:rsidRPr="003E63E6" w:rsidRDefault="00D26262" w:rsidP="00F073AF">
      <w:pPr>
        <w:spacing w:line="240" w:lineRule="auto"/>
        <w:jc w:val="both"/>
        <w:rPr>
          <w:rFonts w:asciiTheme="majorBidi" w:hAnsiTheme="majorBidi" w:cstheme="majorBidi"/>
          <w:lang w:bidi="fa-IR"/>
        </w:rPr>
      </w:pPr>
      <w:r w:rsidRPr="003E63E6">
        <w:rPr>
          <w:rFonts w:asciiTheme="majorBidi" w:hAnsiTheme="majorBidi" w:cstheme="majorBidi"/>
          <w:lang w:bidi="fa-IR"/>
        </w:rPr>
        <w:t>I</w:t>
      </w:r>
      <w:r w:rsidR="005E35E1" w:rsidRPr="003E63E6">
        <w:rPr>
          <w:rFonts w:asciiTheme="majorBidi" w:hAnsiTheme="majorBidi" w:cstheme="majorBidi"/>
          <w:lang w:bidi="fa-IR"/>
        </w:rPr>
        <w:t>n this study</w:t>
      </w:r>
      <w:r w:rsidR="0040159C" w:rsidRPr="003E63E6">
        <w:rPr>
          <w:rFonts w:asciiTheme="majorBidi" w:hAnsiTheme="majorBidi" w:cstheme="majorBidi"/>
          <w:lang w:bidi="fa-IR"/>
        </w:rPr>
        <w:t>,</w:t>
      </w:r>
      <w:r w:rsidR="005E35E1" w:rsidRPr="003E63E6">
        <w:rPr>
          <w:rFonts w:asciiTheme="majorBidi" w:hAnsiTheme="majorBidi" w:cstheme="majorBidi"/>
          <w:lang w:bidi="fa-IR"/>
        </w:rPr>
        <w:t xml:space="preserve"> </w:t>
      </w:r>
      <w:r w:rsidR="00A961FF" w:rsidRPr="003E63E6">
        <w:rPr>
          <w:rFonts w:asciiTheme="majorBidi" w:hAnsiTheme="majorBidi" w:cstheme="majorBidi"/>
          <w:lang w:bidi="fa-IR"/>
        </w:rPr>
        <w:t xml:space="preserve">the </w:t>
      </w:r>
      <w:r w:rsidR="00331782" w:rsidRPr="003E63E6">
        <w:rPr>
          <w:rFonts w:asciiTheme="majorBidi" w:hAnsiTheme="majorBidi" w:cstheme="majorBidi"/>
          <w:lang w:bidi="fa-IR"/>
        </w:rPr>
        <w:t xml:space="preserve">Oxford Placement Test served the role of a standardized one </w:t>
      </w:r>
      <w:r w:rsidR="0048750A" w:rsidRPr="003E63E6">
        <w:rPr>
          <w:rFonts w:asciiTheme="majorBidi" w:hAnsiTheme="majorBidi" w:cstheme="majorBidi"/>
          <w:lang w:bidi="fa-IR"/>
        </w:rPr>
        <w:t xml:space="preserve">that </w:t>
      </w:r>
      <w:r w:rsidR="00617E92" w:rsidRPr="003E63E6">
        <w:rPr>
          <w:rFonts w:asciiTheme="majorBidi" w:hAnsiTheme="majorBidi" w:cstheme="majorBidi"/>
          <w:lang w:bidi="fa-IR"/>
        </w:rPr>
        <w:t xml:space="preserve">permitted </w:t>
      </w:r>
      <w:r w:rsidR="00806A9B" w:rsidRPr="003E63E6">
        <w:rPr>
          <w:rFonts w:asciiTheme="majorBidi" w:hAnsiTheme="majorBidi" w:cstheme="majorBidi"/>
          <w:lang w:bidi="fa-IR"/>
        </w:rPr>
        <w:t>ascertain</w:t>
      </w:r>
      <w:r w:rsidR="003B6A7F" w:rsidRPr="003E63E6">
        <w:rPr>
          <w:rFonts w:asciiTheme="majorBidi" w:hAnsiTheme="majorBidi" w:cstheme="majorBidi"/>
          <w:lang w:bidi="fa-IR"/>
        </w:rPr>
        <w:t>ing</w:t>
      </w:r>
      <w:r w:rsidR="00806A9B" w:rsidRPr="003E63E6">
        <w:rPr>
          <w:rFonts w:asciiTheme="majorBidi" w:hAnsiTheme="majorBidi" w:cstheme="majorBidi"/>
          <w:lang w:bidi="fa-IR"/>
        </w:rPr>
        <w:t xml:space="preserve"> the degree of participants’ language proficiency</w:t>
      </w:r>
      <w:r w:rsidR="003B6A7F" w:rsidRPr="003E63E6">
        <w:rPr>
          <w:rFonts w:asciiTheme="majorBidi" w:hAnsiTheme="majorBidi" w:cstheme="majorBidi"/>
          <w:lang w:bidi="fa-IR"/>
        </w:rPr>
        <w:t xml:space="preserve"> </w:t>
      </w:r>
      <w:r w:rsidRPr="003E63E6">
        <w:rPr>
          <w:rFonts w:asciiTheme="majorBidi" w:hAnsiTheme="majorBidi" w:cstheme="majorBidi"/>
          <w:lang w:bidi="fa-IR"/>
        </w:rPr>
        <w:t>as in most prior studies (Ahmadian, 2011, 2012</w:t>
      </w:r>
      <w:r w:rsidR="00C2080A" w:rsidRPr="003E63E6">
        <w:rPr>
          <w:rFonts w:asciiTheme="majorBidi" w:hAnsiTheme="majorBidi" w:cstheme="majorBidi"/>
          <w:lang w:bidi="fa-IR"/>
        </w:rPr>
        <w:t xml:space="preserve">; </w:t>
      </w:r>
      <w:r w:rsidRPr="003E63E6">
        <w:rPr>
          <w:rFonts w:asciiTheme="majorBidi" w:hAnsiTheme="majorBidi" w:cstheme="majorBidi"/>
          <w:lang w:bidi="fa-IR"/>
        </w:rPr>
        <w:t xml:space="preserve">Murphy </w:t>
      </w:r>
      <w:r w:rsidR="00D02810" w:rsidRPr="003E63E6">
        <w:rPr>
          <w:rFonts w:asciiTheme="majorBidi" w:hAnsiTheme="majorBidi" w:cstheme="majorBidi"/>
          <w:lang w:bidi="fa-IR"/>
        </w:rPr>
        <w:t>&amp;</w:t>
      </w:r>
      <w:r w:rsidR="00FA5B30" w:rsidRPr="003E63E6">
        <w:rPr>
          <w:rFonts w:asciiTheme="majorBidi" w:hAnsiTheme="majorBidi" w:cstheme="majorBidi"/>
          <w:lang w:bidi="fa-IR"/>
        </w:rPr>
        <w:t xml:space="preserve"> </w:t>
      </w:r>
      <w:r w:rsidRPr="003E63E6">
        <w:rPr>
          <w:rFonts w:asciiTheme="majorBidi" w:hAnsiTheme="majorBidi" w:cstheme="majorBidi"/>
          <w:lang w:bidi="fa-IR"/>
        </w:rPr>
        <w:t>Roca de Larios, 2010).</w:t>
      </w:r>
      <w:r w:rsidR="005F1B59" w:rsidRPr="003E63E6">
        <w:rPr>
          <w:rFonts w:asciiTheme="majorBidi" w:hAnsiTheme="majorBidi" w:cstheme="majorBidi"/>
          <w:lang w:bidi="fa-IR"/>
        </w:rPr>
        <w:t xml:space="preserve"> </w:t>
      </w:r>
      <w:r w:rsidR="007B0BC5" w:rsidRPr="003E63E6">
        <w:rPr>
          <w:rFonts w:asciiTheme="majorBidi" w:hAnsiTheme="majorBidi" w:cstheme="majorBidi"/>
          <w:lang w:bidi="fa-IR"/>
        </w:rPr>
        <w:t xml:space="preserve"> Embodying grammar and listening sections, </w:t>
      </w:r>
      <w:r w:rsidR="00F469B1" w:rsidRPr="003E63E6">
        <w:rPr>
          <w:rFonts w:asciiTheme="majorBidi" w:hAnsiTheme="majorBidi" w:cstheme="majorBidi"/>
          <w:lang w:bidi="fa-IR"/>
        </w:rPr>
        <w:t>the Oxford Placement Test</w:t>
      </w:r>
      <w:r w:rsidR="00D918D4" w:rsidRPr="003E63E6">
        <w:rPr>
          <w:rFonts w:asciiTheme="majorBidi" w:hAnsiTheme="majorBidi" w:cstheme="majorBidi"/>
          <w:lang w:bidi="fa-IR"/>
        </w:rPr>
        <w:t xml:space="preserve"> </w:t>
      </w:r>
      <w:r w:rsidR="00652A87" w:rsidRPr="003E63E6">
        <w:rPr>
          <w:rFonts w:asciiTheme="majorBidi" w:hAnsiTheme="majorBidi" w:cstheme="majorBidi"/>
          <w:lang w:bidi="fa-IR"/>
        </w:rPr>
        <w:t xml:space="preserve">provides information on participants’ knowledge of grammar and </w:t>
      </w:r>
      <w:r w:rsidR="008E0767" w:rsidRPr="003E63E6">
        <w:rPr>
          <w:rFonts w:asciiTheme="majorBidi" w:hAnsiTheme="majorBidi" w:cstheme="majorBidi"/>
          <w:lang w:bidi="fa-IR"/>
        </w:rPr>
        <w:t xml:space="preserve">listening </w:t>
      </w:r>
      <w:r w:rsidR="005F5F02" w:rsidRPr="003E63E6">
        <w:rPr>
          <w:rFonts w:asciiTheme="majorBidi" w:hAnsiTheme="majorBidi" w:cstheme="majorBidi"/>
          <w:lang w:bidi="fa-IR"/>
        </w:rPr>
        <w:t>skills</w:t>
      </w:r>
      <w:r w:rsidR="007B0BC5" w:rsidRPr="003E63E6">
        <w:rPr>
          <w:rFonts w:asciiTheme="majorBidi" w:hAnsiTheme="majorBidi" w:cstheme="majorBidi"/>
          <w:lang w:bidi="fa-IR"/>
        </w:rPr>
        <w:t>.</w:t>
      </w:r>
      <w:r w:rsidR="008E0767" w:rsidRPr="003E63E6">
        <w:rPr>
          <w:rFonts w:asciiTheme="majorBidi" w:hAnsiTheme="majorBidi" w:cstheme="majorBidi"/>
          <w:lang w:bidi="fa-IR"/>
        </w:rPr>
        <w:t xml:space="preserve"> </w:t>
      </w:r>
      <w:r w:rsidR="0032076D" w:rsidRPr="003E63E6">
        <w:rPr>
          <w:rFonts w:asciiTheme="majorBidi" w:hAnsiTheme="majorBidi" w:cstheme="majorBidi"/>
          <w:lang w:bidi="fa-IR"/>
        </w:rPr>
        <w:t>O</w:t>
      </w:r>
      <w:r w:rsidR="00E428D8" w:rsidRPr="003E63E6">
        <w:rPr>
          <w:rFonts w:asciiTheme="majorBidi" w:hAnsiTheme="majorBidi" w:cstheme="majorBidi"/>
          <w:lang w:bidi="fa-IR"/>
        </w:rPr>
        <w:t>ne hundred multiple-</w:t>
      </w:r>
      <w:r w:rsidR="0032076D" w:rsidRPr="003E63E6">
        <w:rPr>
          <w:rFonts w:asciiTheme="majorBidi" w:hAnsiTheme="majorBidi" w:cstheme="majorBidi"/>
          <w:lang w:bidi="fa-IR"/>
        </w:rPr>
        <w:t>choice grammar</w:t>
      </w:r>
      <w:r w:rsidR="00E428D8" w:rsidRPr="003E63E6">
        <w:rPr>
          <w:rFonts w:asciiTheme="majorBidi" w:hAnsiTheme="majorBidi" w:cstheme="majorBidi"/>
          <w:lang w:bidi="fa-IR"/>
        </w:rPr>
        <w:t xml:space="preserve"> </w:t>
      </w:r>
      <w:r w:rsidR="00A41DDA" w:rsidRPr="003E63E6">
        <w:rPr>
          <w:rFonts w:asciiTheme="majorBidi" w:hAnsiTheme="majorBidi" w:cstheme="majorBidi"/>
          <w:lang w:bidi="fa-IR"/>
        </w:rPr>
        <w:t>items, along</w:t>
      </w:r>
      <w:r w:rsidR="00E428D8" w:rsidRPr="003E63E6">
        <w:rPr>
          <w:rFonts w:asciiTheme="majorBidi" w:hAnsiTheme="majorBidi" w:cstheme="majorBidi"/>
          <w:lang w:bidi="fa-IR"/>
        </w:rPr>
        <w:t xml:space="preserve"> with one hundred</w:t>
      </w:r>
      <w:r w:rsidR="0032076D" w:rsidRPr="003E63E6">
        <w:rPr>
          <w:rFonts w:asciiTheme="majorBidi" w:hAnsiTheme="majorBidi" w:cstheme="majorBidi"/>
          <w:lang w:bidi="fa-IR"/>
        </w:rPr>
        <w:t xml:space="preserve"> double-choice listening</w:t>
      </w:r>
      <w:r w:rsidR="00E428D8" w:rsidRPr="003E63E6">
        <w:rPr>
          <w:rFonts w:asciiTheme="majorBidi" w:hAnsiTheme="majorBidi" w:cstheme="majorBidi"/>
          <w:lang w:bidi="fa-IR"/>
        </w:rPr>
        <w:t xml:space="preserve"> </w:t>
      </w:r>
      <w:r w:rsidR="00A41DDA" w:rsidRPr="003E63E6">
        <w:rPr>
          <w:rFonts w:asciiTheme="majorBidi" w:hAnsiTheme="majorBidi" w:cstheme="majorBidi"/>
          <w:lang w:bidi="fa-IR"/>
        </w:rPr>
        <w:t>items, make</w:t>
      </w:r>
      <w:r w:rsidR="00E428D8" w:rsidRPr="003E63E6">
        <w:rPr>
          <w:rFonts w:asciiTheme="majorBidi" w:hAnsiTheme="majorBidi" w:cstheme="majorBidi"/>
          <w:lang w:bidi="fa-IR"/>
        </w:rPr>
        <w:t xml:space="preserve"> up </w:t>
      </w:r>
      <w:r w:rsidR="001E2DC5" w:rsidRPr="003E63E6">
        <w:rPr>
          <w:rFonts w:asciiTheme="majorBidi" w:hAnsiTheme="majorBidi" w:cstheme="majorBidi"/>
          <w:lang w:bidi="fa-IR"/>
        </w:rPr>
        <w:t>the two</w:t>
      </w:r>
      <w:r w:rsidR="00E428D8" w:rsidRPr="003E63E6">
        <w:rPr>
          <w:rFonts w:asciiTheme="majorBidi" w:hAnsiTheme="majorBidi" w:cstheme="majorBidi"/>
          <w:lang w:bidi="fa-IR"/>
        </w:rPr>
        <w:t xml:space="preserve"> hundred items</w:t>
      </w:r>
      <w:r w:rsidR="001E2DC5" w:rsidRPr="003E63E6">
        <w:rPr>
          <w:rFonts w:asciiTheme="majorBidi" w:hAnsiTheme="majorBidi" w:cstheme="majorBidi"/>
          <w:lang w:bidi="fa-IR"/>
        </w:rPr>
        <w:t xml:space="preserve"> of this test.</w:t>
      </w:r>
      <w:r w:rsidR="00E428D8" w:rsidRPr="003E63E6">
        <w:rPr>
          <w:rFonts w:asciiTheme="majorBidi" w:hAnsiTheme="majorBidi" w:cstheme="majorBidi"/>
          <w:lang w:bidi="fa-IR"/>
        </w:rPr>
        <w:t xml:space="preserve"> </w:t>
      </w:r>
    </w:p>
    <w:p w14:paraId="6DC2239F" w14:textId="3A0F8219" w:rsidR="002335A4" w:rsidRPr="003E63E6" w:rsidRDefault="006126B9" w:rsidP="004A26C6">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 </w:t>
      </w:r>
      <w:r w:rsidR="00D73077" w:rsidRPr="003E63E6">
        <w:rPr>
          <w:rFonts w:asciiTheme="majorBidi" w:hAnsiTheme="majorBidi" w:cstheme="majorBidi"/>
          <w:lang w:bidi="fa-IR"/>
        </w:rPr>
        <w:t xml:space="preserve">       </w:t>
      </w:r>
      <w:r w:rsidR="005F5F02" w:rsidRPr="003E63E6">
        <w:rPr>
          <w:rFonts w:asciiTheme="majorBidi" w:hAnsiTheme="majorBidi" w:cstheme="majorBidi"/>
          <w:lang w:bidi="fa-IR"/>
        </w:rPr>
        <w:t xml:space="preserve"> </w:t>
      </w:r>
      <w:r w:rsidR="00D73077" w:rsidRPr="003E63E6">
        <w:rPr>
          <w:rFonts w:asciiTheme="majorBidi" w:hAnsiTheme="majorBidi" w:cstheme="majorBidi"/>
          <w:lang w:bidi="fa-IR"/>
        </w:rPr>
        <w:t>T</w:t>
      </w:r>
      <w:r w:rsidRPr="003E63E6">
        <w:rPr>
          <w:rFonts w:asciiTheme="majorBidi" w:hAnsiTheme="majorBidi" w:cstheme="majorBidi"/>
          <w:lang w:bidi="fa-IR"/>
        </w:rPr>
        <w:t>he way participants completed the proficiency test guided</w:t>
      </w:r>
      <w:r w:rsidR="00E12CF7" w:rsidRPr="003E63E6">
        <w:rPr>
          <w:rFonts w:asciiTheme="majorBidi" w:hAnsiTheme="majorBidi" w:cstheme="majorBidi"/>
          <w:lang w:bidi="fa-IR"/>
        </w:rPr>
        <w:t xml:space="preserve"> both involving just 3</w:t>
      </w:r>
      <w:r w:rsidR="005108E9" w:rsidRPr="003E63E6">
        <w:rPr>
          <w:rFonts w:asciiTheme="majorBidi" w:hAnsiTheme="majorBidi" w:cstheme="majorBidi"/>
          <w:lang w:bidi="fa-IR"/>
        </w:rPr>
        <w:t>1</w:t>
      </w:r>
      <w:r w:rsidR="00E12CF7" w:rsidRPr="003E63E6">
        <w:rPr>
          <w:rFonts w:asciiTheme="majorBidi" w:hAnsiTheme="majorBidi" w:cstheme="majorBidi"/>
          <w:lang w:bidi="fa-IR"/>
        </w:rPr>
        <w:t xml:space="preserve"> students out of 66 who completed that test and </w:t>
      </w:r>
      <w:r w:rsidR="0069279B" w:rsidRPr="003E63E6">
        <w:rPr>
          <w:rFonts w:asciiTheme="majorBidi" w:hAnsiTheme="majorBidi" w:cstheme="majorBidi"/>
          <w:lang w:bidi="fa-IR"/>
        </w:rPr>
        <w:t>classifying parti</w:t>
      </w:r>
      <w:r w:rsidRPr="003E63E6">
        <w:rPr>
          <w:rFonts w:asciiTheme="majorBidi" w:hAnsiTheme="majorBidi" w:cstheme="majorBidi"/>
          <w:lang w:bidi="fa-IR"/>
        </w:rPr>
        <w:t xml:space="preserve">cipants as </w:t>
      </w:r>
      <w:r w:rsidR="005108E9" w:rsidRPr="003E63E6">
        <w:rPr>
          <w:rFonts w:asciiTheme="majorBidi" w:hAnsiTheme="majorBidi" w:cstheme="majorBidi"/>
          <w:lang w:bidi="fa-IR"/>
        </w:rPr>
        <w:t xml:space="preserve">the </w:t>
      </w:r>
      <w:r w:rsidR="0079309D" w:rsidRPr="003E63E6">
        <w:rPr>
          <w:rFonts w:asciiTheme="majorBidi" w:hAnsiTheme="majorBidi" w:cstheme="majorBidi"/>
          <w:lang w:bidi="fa-IR"/>
        </w:rPr>
        <w:t>high-proficiency</w:t>
      </w:r>
      <w:r w:rsidR="002B3861" w:rsidRPr="003E63E6">
        <w:rPr>
          <w:rFonts w:asciiTheme="majorBidi" w:hAnsiTheme="majorBidi" w:cstheme="majorBidi"/>
          <w:lang w:bidi="fa-IR"/>
        </w:rPr>
        <w:t xml:space="preserve"> group with 16 </w:t>
      </w:r>
      <w:r w:rsidR="00262E1F" w:rsidRPr="003E63E6">
        <w:rPr>
          <w:rFonts w:asciiTheme="majorBidi" w:hAnsiTheme="majorBidi" w:cstheme="majorBidi"/>
          <w:lang w:bidi="fa-IR"/>
        </w:rPr>
        <w:t>members</w:t>
      </w:r>
      <w:r w:rsidR="0027277C" w:rsidRPr="003E63E6">
        <w:rPr>
          <w:rFonts w:asciiTheme="majorBidi" w:hAnsiTheme="majorBidi" w:cstheme="majorBidi"/>
          <w:lang w:bidi="fa-IR"/>
        </w:rPr>
        <w:t xml:space="preserve"> and </w:t>
      </w:r>
      <w:r w:rsidR="005108E9" w:rsidRPr="003E63E6">
        <w:rPr>
          <w:rFonts w:asciiTheme="majorBidi" w:hAnsiTheme="majorBidi" w:cstheme="majorBidi"/>
          <w:lang w:bidi="fa-IR"/>
        </w:rPr>
        <w:t xml:space="preserve">the </w:t>
      </w:r>
      <w:r w:rsidR="0027277C" w:rsidRPr="003E63E6">
        <w:rPr>
          <w:rFonts w:asciiTheme="majorBidi" w:hAnsiTheme="majorBidi" w:cstheme="majorBidi"/>
          <w:lang w:bidi="fa-IR"/>
        </w:rPr>
        <w:t>low</w:t>
      </w:r>
      <w:r w:rsidR="00784225" w:rsidRPr="003E63E6">
        <w:rPr>
          <w:rFonts w:asciiTheme="majorBidi" w:hAnsiTheme="majorBidi" w:cstheme="majorBidi"/>
          <w:lang w:bidi="fa-IR"/>
        </w:rPr>
        <w:t>-</w:t>
      </w:r>
      <w:r w:rsidR="0027277C" w:rsidRPr="003E63E6">
        <w:rPr>
          <w:rFonts w:asciiTheme="majorBidi" w:hAnsiTheme="majorBidi" w:cstheme="majorBidi"/>
          <w:lang w:bidi="fa-IR"/>
        </w:rPr>
        <w:t>proficiency group</w:t>
      </w:r>
      <w:r w:rsidR="002B3861" w:rsidRPr="003E63E6">
        <w:rPr>
          <w:rFonts w:asciiTheme="majorBidi" w:hAnsiTheme="majorBidi" w:cstheme="majorBidi"/>
          <w:lang w:bidi="fa-IR"/>
        </w:rPr>
        <w:t xml:space="preserve"> with 15 </w:t>
      </w:r>
      <w:r w:rsidR="00262E1F" w:rsidRPr="003E63E6">
        <w:rPr>
          <w:rFonts w:asciiTheme="majorBidi" w:hAnsiTheme="majorBidi" w:cstheme="majorBidi"/>
          <w:lang w:bidi="fa-IR"/>
        </w:rPr>
        <w:t>member</w:t>
      </w:r>
      <w:r w:rsidR="00776243" w:rsidRPr="003E63E6">
        <w:rPr>
          <w:rFonts w:asciiTheme="majorBidi" w:hAnsiTheme="majorBidi" w:cstheme="majorBidi"/>
          <w:lang w:bidi="fa-IR"/>
        </w:rPr>
        <w:t>s, the</w:t>
      </w:r>
      <w:r w:rsidR="002B722A" w:rsidRPr="003E63E6">
        <w:rPr>
          <w:rFonts w:asciiTheme="majorBidi" w:hAnsiTheme="majorBidi" w:cstheme="majorBidi"/>
          <w:lang w:bidi="fa-IR"/>
        </w:rPr>
        <w:t xml:space="preserve"> scores of participants</w:t>
      </w:r>
      <w:r w:rsidR="0027277C" w:rsidRPr="003E63E6">
        <w:rPr>
          <w:rFonts w:asciiTheme="majorBidi" w:hAnsiTheme="majorBidi" w:cstheme="majorBidi"/>
          <w:lang w:bidi="fa-IR"/>
        </w:rPr>
        <w:t xml:space="preserve"> </w:t>
      </w:r>
      <w:r w:rsidR="002B722A" w:rsidRPr="003E63E6">
        <w:rPr>
          <w:rFonts w:asciiTheme="majorBidi" w:hAnsiTheme="majorBidi" w:cstheme="majorBidi"/>
          <w:lang w:bidi="fa-IR"/>
        </w:rPr>
        <w:t>in low</w:t>
      </w:r>
      <w:r w:rsidR="00784225" w:rsidRPr="003E63E6">
        <w:rPr>
          <w:rFonts w:asciiTheme="majorBidi" w:hAnsiTheme="majorBidi" w:cstheme="majorBidi"/>
          <w:lang w:bidi="fa-IR"/>
        </w:rPr>
        <w:t>-</w:t>
      </w:r>
      <w:r w:rsidR="002B722A" w:rsidRPr="003E63E6">
        <w:rPr>
          <w:rFonts w:asciiTheme="majorBidi" w:hAnsiTheme="majorBidi" w:cstheme="majorBidi"/>
          <w:lang w:bidi="fa-IR"/>
        </w:rPr>
        <w:t>proficiency and high</w:t>
      </w:r>
      <w:r w:rsidR="00784225" w:rsidRPr="003E63E6">
        <w:rPr>
          <w:rFonts w:asciiTheme="majorBidi" w:hAnsiTheme="majorBidi" w:cstheme="majorBidi"/>
          <w:lang w:bidi="fa-IR"/>
        </w:rPr>
        <w:t>-</w:t>
      </w:r>
      <w:r w:rsidR="002B722A" w:rsidRPr="003E63E6">
        <w:rPr>
          <w:rFonts w:asciiTheme="majorBidi" w:hAnsiTheme="majorBidi" w:cstheme="majorBidi"/>
          <w:lang w:bidi="fa-IR"/>
        </w:rPr>
        <w:t xml:space="preserve">proficiency </w:t>
      </w:r>
      <w:r w:rsidR="0079309D" w:rsidRPr="003E63E6">
        <w:rPr>
          <w:rFonts w:asciiTheme="majorBidi" w:hAnsiTheme="majorBidi" w:cstheme="majorBidi"/>
          <w:lang w:bidi="fa-IR"/>
        </w:rPr>
        <w:t>groups</w:t>
      </w:r>
      <w:r w:rsidR="002B722A" w:rsidRPr="003E63E6">
        <w:rPr>
          <w:rFonts w:asciiTheme="majorBidi" w:hAnsiTheme="majorBidi" w:cstheme="majorBidi"/>
          <w:lang w:bidi="fa-IR"/>
        </w:rPr>
        <w:t xml:space="preserve"> were below 11</w:t>
      </w:r>
      <w:r w:rsidR="00662AE9" w:rsidRPr="003E63E6">
        <w:rPr>
          <w:rFonts w:asciiTheme="majorBidi" w:hAnsiTheme="majorBidi" w:cstheme="majorBidi"/>
          <w:lang w:bidi="fa-IR"/>
        </w:rPr>
        <w:t>9</w:t>
      </w:r>
      <w:r w:rsidR="002B722A" w:rsidRPr="003E63E6">
        <w:rPr>
          <w:rFonts w:asciiTheme="majorBidi" w:hAnsiTheme="majorBidi" w:cstheme="majorBidi"/>
          <w:lang w:bidi="fa-IR"/>
        </w:rPr>
        <w:t xml:space="preserve"> and above 122 respectivel</w:t>
      </w:r>
      <w:r w:rsidR="00FD4F72" w:rsidRPr="003E63E6">
        <w:rPr>
          <w:rFonts w:asciiTheme="majorBidi" w:hAnsiTheme="majorBidi" w:cstheme="majorBidi"/>
          <w:lang w:bidi="fa-IR"/>
        </w:rPr>
        <w:t xml:space="preserve">y. </w:t>
      </w:r>
      <w:r w:rsidR="00964B84" w:rsidRPr="003E63E6">
        <w:rPr>
          <w:rFonts w:asciiTheme="majorBidi" w:hAnsiTheme="majorBidi" w:cstheme="majorBidi"/>
          <w:lang w:bidi="fa-IR"/>
        </w:rPr>
        <w:t xml:space="preserve">As </w:t>
      </w:r>
      <w:r w:rsidR="00323C41" w:rsidRPr="003E63E6">
        <w:rPr>
          <w:rFonts w:asciiTheme="majorBidi" w:hAnsiTheme="majorBidi" w:cstheme="majorBidi"/>
          <w:lang w:bidi="fa-IR"/>
        </w:rPr>
        <w:t xml:space="preserve">borne out </w:t>
      </w:r>
      <w:r w:rsidR="00964B84" w:rsidRPr="003E63E6">
        <w:rPr>
          <w:rFonts w:asciiTheme="majorBidi" w:hAnsiTheme="majorBidi" w:cstheme="majorBidi"/>
          <w:lang w:bidi="fa-IR"/>
        </w:rPr>
        <w:t xml:space="preserve">by </w:t>
      </w:r>
      <w:r w:rsidR="004F27E9" w:rsidRPr="003E63E6">
        <w:rPr>
          <w:rFonts w:asciiTheme="majorBidi" w:hAnsiTheme="majorBidi" w:cstheme="majorBidi"/>
          <w:lang w:bidi="fa-IR"/>
        </w:rPr>
        <w:t>a t-</w:t>
      </w:r>
      <w:r w:rsidR="00964B84" w:rsidRPr="003E63E6">
        <w:rPr>
          <w:rFonts w:asciiTheme="majorBidi" w:hAnsiTheme="majorBidi" w:cstheme="majorBidi"/>
          <w:lang w:bidi="fa-IR"/>
        </w:rPr>
        <w:t>test</w:t>
      </w:r>
      <w:r w:rsidR="008D30DD" w:rsidRPr="003E63E6">
        <w:rPr>
          <w:rFonts w:asciiTheme="majorBidi" w:hAnsiTheme="majorBidi" w:cstheme="majorBidi"/>
          <w:lang w:bidi="fa-IR"/>
        </w:rPr>
        <w:t xml:space="preserve"> result</w:t>
      </w:r>
      <w:r w:rsidR="00964B84" w:rsidRPr="003E63E6">
        <w:rPr>
          <w:rFonts w:asciiTheme="majorBidi" w:hAnsiTheme="majorBidi" w:cstheme="majorBidi"/>
          <w:lang w:bidi="fa-IR"/>
        </w:rPr>
        <w:t>, there</w:t>
      </w:r>
      <w:r w:rsidR="004F27E9" w:rsidRPr="003E63E6">
        <w:rPr>
          <w:rFonts w:asciiTheme="majorBidi" w:hAnsiTheme="majorBidi" w:cstheme="majorBidi"/>
          <w:lang w:bidi="fa-IR"/>
        </w:rPr>
        <w:t xml:space="preserve"> </w:t>
      </w:r>
      <w:r w:rsidR="00D73077" w:rsidRPr="003E63E6">
        <w:rPr>
          <w:rFonts w:asciiTheme="majorBidi" w:hAnsiTheme="majorBidi" w:cstheme="majorBidi"/>
          <w:lang w:bidi="fa-IR"/>
        </w:rPr>
        <w:t>was</w:t>
      </w:r>
      <w:r w:rsidR="004F27E9" w:rsidRPr="003E63E6">
        <w:rPr>
          <w:rFonts w:asciiTheme="majorBidi" w:hAnsiTheme="majorBidi" w:cstheme="majorBidi"/>
          <w:lang w:bidi="fa-IR"/>
        </w:rPr>
        <w:t xml:space="preserve"> </w:t>
      </w:r>
      <w:r w:rsidR="00A41DDA" w:rsidRPr="003E63E6">
        <w:rPr>
          <w:rFonts w:asciiTheme="majorBidi" w:hAnsiTheme="majorBidi" w:cstheme="majorBidi"/>
          <w:lang w:bidi="fa-IR"/>
        </w:rPr>
        <w:t xml:space="preserve">a </w:t>
      </w:r>
      <w:r w:rsidR="004F27E9" w:rsidRPr="003E63E6">
        <w:rPr>
          <w:rFonts w:asciiTheme="majorBidi" w:hAnsiTheme="majorBidi" w:cstheme="majorBidi"/>
          <w:lang w:bidi="fa-IR"/>
        </w:rPr>
        <w:t xml:space="preserve">statistically significant difference between the means of these two </w:t>
      </w:r>
      <w:r w:rsidR="00776243" w:rsidRPr="003E63E6">
        <w:rPr>
          <w:rFonts w:asciiTheme="majorBidi" w:hAnsiTheme="majorBidi" w:cstheme="majorBidi"/>
          <w:lang w:bidi="fa-IR"/>
        </w:rPr>
        <w:t>groups (p</w:t>
      </w:r>
      <w:r w:rsidR="00334394" w:rsidRPr="003E63E6">
        <w:rPr>
          <w:rFonts w:asciiTheme="majorBidi" w:hAnsiTheme="majorBidi" w:cstheme="majorBidi"/>
          <w:lang w:bidi="fa-IR"/>
        </w:rPr>
        <w:t xml:space="preserve"> ˂ .05)</w:t>
      </w:r>
      <w:r w:rsidR="004F27E9" w:rsidRPr="003E63E6">
        <w:rPr>
          <w:rFonts w:asciiTheme="majorBidi" w:hAnsiTheme="majorBidi" w:cstheme="majorBidi"/>
          <w:lang w:bidi="fa-IR"/>
        </w:rPr>
        <w:t xml:space="preserve">.  </w:t>
      </w:r>
    </w:p>
    <w:p w14:paraId="03F44C8A" w14:textId="1F2F2B9F" w:rsidR="0083416A" w:rsidRPr="009B5D53" w:rsidRDefault="0083416A" w:rsidP="004A26C6">
      <w:pPr>
        <w:spacing w:line="240" w:lineRule="auto"/>
        <w:rPr>
          <w:rFonts w:asciiTheme="majorBidi" w:hAnsiTheme="majorBidi" w:cstheme="majorBidi"/>
          <w:b/>
          <w:bCs/>
          <w:lang w:bidi="fa-IR"/>
        </w:rPr>
      </w:pPr>
      <w:r w:rsidRPr="009B5D53">
        <w:rPr>
          <w:rFonts w:asciiTheme="majorBidi" w:hAnsiTheme="majorBidi" w:cstheme="majorBidi"/>
          <w:b/>
          <w:bCs/>
          <w:lang w:bidi="fa-IR"/>
        </w:rPr>
        <w:t xml:space="preserve">Tasks of the </w:t>
      </w:r>
      <w:r w:rsidR="00622214" w:rsidRPr="009B5D53">
        <w:rPr>
          <w:rFonts w:asciiTheme="majorBidi" w:hAnsiTheme="majorBidi" w:cstheme="majorBidi"/>
          <w:b/>
          <w:bCs/>
          <w:lang w:bidi="fa-IR"/>
        </w:rPr>
        <w:t>P</w:t>
      </w:r>
      <w:r w:rsidRPr="009B5D53">
        <w:rPr>
          <w:rFonts w:asciiTheme="majorBidi" w:hAnsiTheme="majorBidi" w:cstheme="majorBidi"/>
          <w:b/>
          <w:bCs/>
          <w:lang w:bidi="fa-IR"/>
        </w:rPr>
        <w:t xml:space="preserve">resent </w:t>
      </w:r>
      <w:r w:rsidR="00622214" w:rsidRPr="009B5D53">
        <w:rPr>
          <w:rFonts w:asciiTheme="majorBidi" w:hAnsiTheme="majorBidi" w:cstheme="majorBidi"/>
          <w:b/>
          <w:bCs/>
          <w:lang w:bidi="fa-IR"/>
        </w:rPr>
        <w:t>S</w:t>
      </w:r>
      <w:r w:rsidRPr="009B5D53">
        <w:rPr>
          <w:rFonts w:asciiTheme="majorBidi" w:hAnsiTheme="majorBidi" w:cstheme="majorBidi"/>
          <w:b/>
          <w:bCs/>
          <w:lang w:bidi="fa-IR"/>
        </w:rPr>
        <w:t xml:space="preserve">tudy </w:t>
      </w:r>
      <w:r w:rsidR="00622214" w:rsidRPr="009B5D53">
        <w:rPr>
          <w:rFonts w:asciiTheme="majorBidi" w:hAnsiTheme="majorBidi" w:cstheme="majorBidi"/>
          <w:b/>
          <w:bCs/>
          <w:lang w:bidi="fa-IR"/>
        </w:rPr>
        <w:t>W</w:t>
      </w:r>
      <w:r w:rsidRPr="009B5D53">
        <w:rPr>
          <w:rFonts w:asciiTheme="majorBidi" w:hAnsiTheme="majorBidi" w:cstheme="majorBidi"/>
          <w:b/>
          <w:bCs/>
          <w:lang w:bidi="fa-IR"/>
        </w:rPr>
        <w:t xml:space="preserve">hich </w:t>
      </w:r>
      <w:r w:rsidR="00622214" w:rsidRPr="009B5D53">
        <w:rPr>
          <w:rFonts w:asciiTheme="majorBidi" w:hAnsiTheme="majorBidi" w:cstheme="majorBidi"/>
          <w:b/>
          <w:bCs/>
          <w:lang w:bidi="fa-IR"/>
        </w:rPr>
        <w:t>T</w:t>
      </w:r>
      <w:r w:rsidRPr="009B5D53">
        <w:rPr>
          <w:rFonts w:asciiTheme="majorBidi" w:hAnsiTheme="majorBidi" w:cstheme="majorBidi"/>
          <w:b/>
          <w:bCs/>
          <w:lang w:bidi="fa-IR"/>
        </w:rPr>
        <w:t xml:space="preserve">heir </w:t>
      </w:r>
      <w:r w:rsidR="00622214" w:rsidRPr="009B5D53">
        <w:rPr>
          <w:rFonts w:asciiTheme="majorBidi" w:hAnsiTheme="majorBidi" w:cstheme="majorBidi"/>
          <w:b/>
          <w:bCs/>
          <w:lang w:bidi="fa-IR"/>
        </w:rPr>
        <w:t>D</w:t>
      </w:r>
      <w:r w:rsidRPr="009B5D53">
        <w:rPr>
          <w:rFonts w:asciiTheme="majorBidi" w:hAnsiTheme="majorBidi" w:cstheme="majorBidi"/>
          <w:b/>
          <w:bCs/>
          <w:lang w:bidi="fa-IR"/>
        </w:rPr>
        <w:t xml:space="preserve">egree of </w:t>
      </w:r>
      <w:r w:rsidR="00622214" w:rsidRPr="009B5D53">
        <w:rPr>
          <w:rFonts w:asciiTheme="majorBidi" w:hAnsiTheme="majorBidi" w:cstheme="majorBidi"/>
          <w:b/>
          <w:bCs/>
          <w:lang w:bidi="fa-IR"/>
        </w:rPr>
        <w:t>C</w:t>
      </w:r>
      <w:r w:rsidRPr="009B5D53">
        <w:rPr>
          <w:rFonts w:asciiTheme="majorBidi" w:hAnsiTheme="majorBidi" w:cstheme="majorBidi"/>
          <w:b/>
          <w:bCs/>
          <w:lang w:bidi="fa-IR"/>
        </w:rPr>
        <w:t xml:space="preserve">omplexity </w:t>
      </w:r>
      <w:r w:rsidR="00622214" w:rsidRPr="009B5D53">
        <w:rPr>
          <w:rFonts w:asciiTheme="majorBidi" w:hAnsiTheme="majorBidi" w:cstheme="majorBidi"/>
          <w:b/>
          <w:bCs/>
          <w:lang w:bidi="fa-IR"/>
        </w:rPr>
        <w:t>D</w:t>
      </w:r>
      <w:r w:rsidRPr="009B5D53">
        <w:rPr>
          <w:rFonts w:asciiTheme="majorBidi" w:hAnsiTheme="majorBidi" w:cstheme="majorBidi"/>
          <w:b/>
          <w:bCs/>
          <w:lang w:bidi="fa-IR"/>
        </w:rPr>
        <w:t xml:space="preserve">iffers </w:t>
      </w:r>
    </w:p>
    <w:p w14:paraId="3D2CF1F8" w14:textId="163D7EE8" w:rsidR="007A16C8" w:rsidRPr="003E63E6" w:rsidRDefault="00D96B04" w:rsidP="003E63E6">
      <w:pPr>
        <w:spacing w:line="240" w:lineRule="auto"/>
        <w:jc w:val="both"/>
        <w:rPr>
          <w:rFonts w:asciiTheme="majorBidi" w:hAnsiTheme="majorBidi" w:cstheme="majorBidi"/>
          <w:lang w:bidi="fa-IR"/>
        </w:rPr>
      </w:pPr>
      <w:r w:rsidRPr="003E63E6">
        <w:rPr>
          <w:rFonts w:asciiTheme="majorBidi" w:hAnsiTheme="majorBidi" w:cstheme="majorBidi"/>
          <w:lang w:bidi="fa-IR"/>
        </w:rPr>
        <w:t>M</w:t>
      </w:r>
      <w:r w:rsidR="00565032" w:rsidRPr="003E63E6">
        <w:rPr>
          <w:rFonts w:asciiTheme="majorBidi" w:hAnsiTheme="majorBidi" w:cstheme="majorBidi"/>
          <w:lang w:bidi="fa-IR"/>
        </w:rPr>
        <w:t xml:space="preserve">oving in the direction of </w:t>
      </w:r>
      <w:r w:rsidR="00B74D26" w:rsidRPr="003E63E6">
        <w:rPr>
          <w:rFonts w:asciiTheme="majorBidi" w:hAnsiTheme="majorBidi" w:cstheme="majorBidi"/>
          <w:lang w:bidi="fa-IR"/>
        </w:rPr>
        <w:t>its</w:t>
      </w:r>
      <w:r w:rsidR="00565032" w:rsidRPr="003E63E6">
        <w:rPr>
          <w:rFonts w:asciiTheme="majorBidi" w:hAnsiTheme="majorBidi" w:cstheme="majorBidi"/>
          <w:lang w:bidi="fa-IR"/>
        </w:rPr>
        <w:t xml:space="preserve"> </w:t>
      </w:r>
      <w:r w:rsidR="003162A7" w:rsidRPr="003E63E6">
        <w:rPr>
          <w:rFonts w:asciiTheme="majorBidi" w:hAnsiTheme="majorBidi" w:cstheme="majorBidi"/>
          <w:lang w:bidi="fa-IR"/>
        </w:rPr>
        <w:t>purposes,</w:t>
      </w:r>
      <w:r w:rsidR="00565032" w:rsidRPr="003E63E6">
        <w:rPr>
          <w:rFonts w:asciiTheme="majorBidi" w:hAnsiTheme="majorBidi" w:cstheme="majorBidi"/>
          <w:lang w:bidi="fa-IR"/>
        </w:rPr>
        <w:t xml:space="preserve"> </w:t>
      </w:r>
      <w:r w:rsidR="001F6EC7" w:rsidRPr="003E63E6">
        <w:rPr>
          <w:rFonts w:asciiTheme="majorBidi" w:hAnsiTheme="majorBidi" w:cstheme="majorBidi"/>
          <w:lang w:bidi="fa-IR"/>
        </w:rPr>
        <w:t xml:space="preserve">the current </w:t>
      </w:r>
      <w:r w:rsidR="00585A13" w:rsidRPr="003E63E6">
        <w:rPr>
          <w:rFonts w:asciiTheme="majorBidi" w:hAnsiTheme="majorBidi" w:cstheme="majorBidi"/>
          <w:lang w:bidi="fa-IR"/>
        </w:rPr>
        <w:t>work studied</w:t>
      </w:r>
      <w:r w:rsidR="001F6EC7" w:rsidRPr="003E63E6">
        <w:rPr>
          <w:rFonts w:asciiTheme="majorBidi" w:hAnsiTheme="majorBidi" w:cstheme="majorBidi"/>
          <w:lang w:bidi="fa-IR"/>
        </w:rPr>
        <w:t xml:space="preserve"> </w:t>
      </w:r>
      <w:r w:rsidR="00565032" w:rsidRPr="003E63E6">
        <w:rPr>
          <w:rFonts w:asciiTheme="majorBidi" w:hAnsiTheme="majorBidi" w:cstheme="majorBidi"/>
          <w:lang w:bidi="fa-IR"/>
        </w:rPr>
        <w:t>six</w:t>
      </w:r>
      <w:r w:rsidR="00585A13" w:rsidRPr="003E63E6">
        <w:rPr>
          <w:rFonts w:asciiTheme="majorBidi" w:hAnsiTheme="majorBidi" w:cstheme="majorBidi"/>
          <w:lang w:bidi="fa-IR"/>
        </w:rPr>
        <w:t xml:space="preserve"> listening</w:t>
      </w:r>
      <w:r w:rsidR="00565032" w:rsidRPr="003E63E6">
        <w:rPr>
          <w:rFonts w:asciiTheme="majorBidi" w:hAnsiTheme="majorBidi" w:cstheme="majorBidi"/>
          <w:lang w:bidi="fa-IR"/>
        </w:rPr>
        <w:t xml:space="preserve"> tasks </w:t>
      </w:r>
      <w:r w:rsidR="007C0CA9" w:rsidRPr="003E63E6">
        <w:rPr>
          <w:rFonts w:asciiTheme="majorBidi" w:hAnsiTheme="majorBidi" w:cstheme="majorBidi"/>
          <w:lang w:bidi="fa-IR"/>
        </w:rPr>
        <w:t xml:space="preserve">whose </w:t>
      </w:r>
      <w:r w:rsidR="00A961FF" w:rsidRPr="003E63E6">
        <w:rPr>
          <w:rFonts w:asciiTheme="majorBidi" w:hAnsiTheme="majorBidi" w:cstheme="majorBidi"/>
          <w:lang w:bidi="fa-IR"/>
        </w:rPr>
        <w:t xml:space="preserve">extent </w:t>
      </w:r>
      <w:r w:rsidR="00565032" w:rsidRPr="003E63E6">
        <w:rPr>
          <w:rFonts w:asciiTheme="majorBidi" w:hAnsiTheme="majorBidi" w:cstheme="majorBidi"/>
          <w:lang w:bidi="fa-IR"/>
        </w:rPr>
        <w:t xml:space="preserve">of </w:t>
      </w:r>
      <w:r w:rsidR="00B91929" w:rsidRPr="003E63E6">
        <w:rPr>
          <w:rFonts w:asciiTheme="majorBidi" w:hAnsiTheme="majorBidi" w:cstheme="majorBidi"/>
          <w:lang w:bidi="fa-IR"/>
        </w:rPr>
        <w:t xml:space="preserve">complexity </w:t>
      </w:r>
      <w:r w:rsidR="00C84C97" w:rsidRPr="003E63E6">
        <w:rPr>
          <w:rFonts w:asciiTheme="majorBidi" w:hAnsiTheme="majorBidi" w:cstheme="majorBidi"/>
          <w:lang w:bidi="fa-IR"/>
        </w:rPr>
        <w:t>varied</w:t>
      </w:r>
      <w:r w:rsidR="003162A7" w:rsidRPr="003E63E6">
        <w:rPr>
          <w:rFonts w:asciiTheme="majorBidi" w:hAnsiTheme="majorBidi" w:cstheme="majorBidi"/>
          <w:lang w:bidi="fa-IR"/>
        </w:rPr>
        <w:t>,</w:t>
      </w:r>
      <w:r w:rsidR="00B91929" w:rsidRPr="003E63E6">
        <w:rPr>
          <w:rFonts w:asciiTheme="majorBidi" w:hAnsiTheme="majorBidi" w:cstheme="majorBidi"/>
          <w:lang w:bidi="fa-IR"/>
        </w:rPr>
        <w:t xml:space="preserve"> </w:t>
      </w:r>
      <w:r w:rsidR="00323966" w:rsidRPr="003E63E6">
        <w:rPr>
          <w:rFonts w:asciiTheme="majorBidi" w:hAnsiTheme="majorBidi" w:cstheme="majorBidi"/>
          <w:lang w:bidi="fa-IR"/>
        </w:rPr>
        <w:t>any</w:t>
      </w:r>
      <w:r w:rsidR="00B91929" w:rsidRPr="003E63E6">
        <w:rPr>
          <w:rFonts w:asciiTheme="majorBidi" w:hAnsiTheme="majorBidi" w:cstheme="majorBidi"/>
          <w:lang w:bidi="fa-IR"/>
        </w:rPr>
        <w:t xml:space="preserve"> two tasks with a specific degree of complexity that </w:t>
      </w:r>
      <w:r w:rsidR="00323966" w:rsidRPr="003E63E6">
        <w:rPr>
          <w:rFonts w:asciiTheme="majorBidi" w:hAnsiTheme="majorBidi" w:cstheme="majorBidi"/>
          <w:lang w:bidi="fa-IR"/>
        </w:rPr>
        <w:t>were</w:t>
      </w:r>
      <w:r w:rsidR="00B91929" w:rsidRPr="003E63E6">
        <w:rPr>
          <w:rFonts w:asciiTheme="majorBidi" w:hAnsiTheme="majorBidi" w:cstheme="majorBidi"/>
          <w:lang w:bidi="fa-IR"/>
        </w:rPr>
        <w:t xml:space="preserve"> different </w:t>
      </w:r>
      <w:r w:rsidR="00573445" w:rsidRPr="003E63E6">
        <w:rPr>
          <w:rFonts w:asciiTheme="majorBidi" w:hAnsiTheme="majorBidi" w:cstheme="majorBidi"/>
          <w:lang w:bidi="fa-IR"/>
        </w:rPr>
        <w:t>from</w:t>
      </w:r>
      <w:r w:rsidR="00B91929" w:rsidRPr="003E63E6">
        <w:rPr>
          <w:rFonts w:asciiTheme="majorBidi" w:hAnsiTheme="majorBidi" w:cstheme="majorBidi"/>
          <w:lang w:bidi="fa-IR"/>
        </w:rPr>
        <w:t xml:space="preserve"> </w:t>
      </w:r>
      <w:r w:rsidR="00573445" w:rsidRPr="003E63E6">
        <w:rPr>
          <w:rFonts w:asciiTheme="majorBidi" w:hAnsiTheme="majorBidi" w:cstheme="majorBidi"/>
          <w:lang w:bidi="fa-IR"/>
        </w:rPr>
        <w:t xml:space="preserve">the </w:t>
      </w:r>
      <w:r w:rsidR="00B91929" w:rsidRPr="003E63E6">
        <w:rPr>
          <w:rFonts w:asciiTheme="majorBidi" w:hAnsiTheme="majorBidi" w:cstheme="majorBidi"/>
          <w:lang w:bidi="fa-IR"/>
        </w:rPr>
        <w:t>other four tasks</w:t>
      </w:r>
      <w:r w:rsidR="004F6434" w:rsidRPr="003E63E6">
        <w:rPr>
          <w:rFonts w:asciiTheme="majorBidi" w:hAnsiTheme="majorBidi" w:cstheme="majorBidi"/>
          <w:lang w:bidi="fa-IR"/>
        </w:rPr>
        <w:t xml:space="preserve"> </w:t>
      </w:r>
      <w:r w:rsidR="003162A7" w:rsidRPr="003E63E6">
        <w:rPr>
          <w:rFonts w:asciiTheme="majorBidi" w:hAnsiTheme="majorBidi" w:cstheme="majorBidi"/>
          <w:lang w:bidi="fa-IR"/>
        </w:rPr>
        <w:t>(simple</w:t>
      </w:r>
      <w:r w:rsidR="004F6434" w:rsidRPr="003E63E6">
        <w:rPr>
          <w:rFonts w:asciiTheme="majorBidi" w:hAnsiTheme="majorBidi" w:cstheme="majorBidi"/>
          <w:lang w:bidi="fa-IR"/>
        </w:rPr>
        <w:t>, complex, and very complex)</w:t>
      </w:r>
      <w:r w:rsidR="00B91929" w:rsidRPr="003E63E6">
        <w:rPr>
          <w:rFonts w:asciiTheme="majorBidi" w:hAnsiTheme="majorBidi" w:cstheme="majorBidi"/>
          <w:lang w:bidi="fa-IR"/>
        </w:rPr>
        <w:t xml:space="preserve">. </w:t>
      </w:r>
      <w:r w:rsidRPr="003E63E6">
        <w:rPr>
          <w:rFonts w:asciiTheme="majorBidi" w:hAnsiTheme="majorBidi" w:cstheme="majorBidi"/>
          <w:lang w:bidi="fa-IR"/>
        </w:rPr>
        <w:t xml:space="preserve">All the selected six tasks were among </w:t>
      </w:r>
      <w:r w:rsidR="007C0CA9" w:rsidRPr="003E63E6">
        <w:rPr>
          <w:rFonts w:asciiTheme="majorBidi" w:hAnsiTheme="majorBidi" w:cstheme="majorBidi"/>
          <w:lang w:bidi="fa-IR"/>
        </w:rPr>
        <w:t xml:space="preserve">the </w:t>
      </w:r>
      <w:r w:rsidRPr="003E63E6">
        <w:rPr>
          <w:rFonts w:asciiTheme="majorBidi" w:hAnsiTheme="majorBidi" w:cstheme="majorBidi"/>
          <w:lang w:bidi="fa-IR"/>
        </w:rPr>
        <w:t>listening tasks of</w:t>
      </w:r>
      <w:r w:rsidR="004E2DA2" w:rsidRPr="003E63E6">
        <w:rPr>
          <w:rFonts w:asciiTheme="majorBidi" w:hAnsiTheme="majorBidi" w:cstheme="majorBidi"/>
          <w:lang w:bidi="fa-IR"/>
        </w:rPr>
        <w:t xml:space="preserve"> the</w:t>
      </w:r>
      <w:r w:rsidRPr="003E63E6">
        <w:rPr>
          <w:rFonts w:asciiTheme="majorBidi" w:hAnsiTheme="majorBidi" w:cstheme="majorBidi"/>
          <w:lang w:bidi="fa-IR"/>
        </w:rPr>
        <w:t xml:space="preserve"> </w:t>
      </w:r>
      <w:r w:rsidR="00A961FF" w:rsidRPr="003E63E6">
        <w:rPr>
          <w:rFonts w:asciiTheme="majorBidi" w:hAnsiTheme="majorBidi" w:cstheme="majorBidi"/>
          <w:lang w:bidi="fa-IR"/>
        </w:rPr>
        <w:t>“</w:t>
      </w:r>
      <w:r w:rsidRPr="003E63E6">
        <w:rPr>
          <w:rFonts w:asciiTheme="majorBidi" w:hAnsiTheme="majorBidi" w:cstheme="majorBidi"/>
          <w:lang w:bidi="fa-IR"/>
        </w:rPr>
        <w:t xml:space="preserve">Improve Your </w:t>
      </w:r>
      <w:r w:rsidR="0014201B" w:rsidRPr="003E63E6">
        <w:rPr>
          <w:rFonts w:asciiTheme="majorBidi" w:hAnsiTheme="majorBidi" w:cstheme="majorBidi"/>
          <w:lang w:bidi="fa-IR"/>
        </w:rPr>
        <w:t xml:space="preserve">IELTS </w:t>
      </w:r>
      <w:r w:rsidRPr="003E63E6">
        <w:rPr>
          <w:rFonts w:asciiTheme="majorBidi" w:hAnsiTheme="majorBidi" w:cstheme="majorBidi"/>
          <w:lang w:bidi="fa-IR"/>
        </w:rPr>
        <w:t xml:space="preserve">Listening and Speaking </w:t>
      </w:r>
      <w:r w:rsidR="003162A7" w:rsidRPr="003E63E6">
        <w:rPr>
          <w:rFonts w:asciiTheme="majorBidi" w:hAnsiTheme="majorBidi" w:cstheme="majorBidi"/>
          <w:lang w:bidi="fa-IR"/>
        </w:rPr>
        <w:t>Skill</w:t>
      </w:r>
      <w:r w:rsidR="0014201B" w:rsidRPr="003E63E6">
        <w:rPr>
          <w:rFonts w:asciiTheme="majorBidi" w:hAnsiTheme="majorBidi" w:cstheme="majorBidi"/>
          <w:lang w:bidi="fa-IR"/>
        </w:rPr>
        <w:t>s</w:t>
      </w:r>
      <w:r w:rsidR="00A961FF" w:rsidRPr="003E63E6">
        <w:rPr>
          <w:rFonts w:asciiTheme="majorBidi" w:hAnsiTheme="majorBidi" w:cstheme="majorBidi"/>
          <w:lang w:bidi="fa-IR"/>
        </w:rPr>
        <w:t>”</w:t>
      </w:r>
      <w:r w:rsidR="0014201B" w:rsidRPr="003E63E6">
        <w:rPr>
          <w:rFonts w:asciiTheme="majorBidi" w:hAnsiTheme="majorBidi" w:cstheme="majorBidi"/>
          <w:lang w:bidi="fa-IR"/>
        </w:rPr>
        <w:t xml:space="preserve"> book</w:t>
      </w:r>
      <w:r w:rsidR="003162A7" w:rsidRPr="003E63E6">
        <w:rPr>
          <w:rFonts w:asciiTheme="majorBidi" w:hAnsiTheme="majorBidi" w:cstheme="majorBidi"/>
          <w:lang w:bidi="fa-IR"/>
        </w:rPr>
        <w:t>.</w:t>
      </w:r>
      <w:r w:rsidRPr="003E63E6">
        <w:rPr>
          <w:rFonts w:asciiTheme="majorBidi" w:hAnsiTheme="majorBidi" w:cstheme="majorBidi"/>
          <w:lang w:bidi="fa-IR"/>
        </w:rPr>
        <w:t xml:space="preserve"> </w:t>
      </w:r>
      <w:r w:rsidR="005D18A8" w:rsidRPr="003E63E6">
        <w:rPr>
          <w:rFonts w:asciiTheme="majorBidi" w:hAnsiTheme="majorBidi" w:cstheme="majorBidi"/>
          <w:lang w:bidi="fa-IR"/>
        </w:rPr>
        <w:t xml:space="preserve"> </w:t>
      </w:r>
      <w:bookmarkStart w:id="8" w:name="_Hlk153703538"/>
      <w:r w:rsidR="00237F64" w:rsidRPr="003E63E6">
        <w:rPr>
          <w:rFonts w:asciiTheme="majorBidi" w:hAnsiTheme="majorBidi" w:cstheme="majorBidi"/>
          <w:lang w:bidi="fa-IR"/>
        </w:rPr>
        <w:t>T</w:t>
      </w:r>
      <w:r w:rsidR="005D18A8" w:rsidRPr="003E63E6">
        <w:rPr>
          <w:rFonts w:asciiTheme="majorBidi" w:hAnsiTheme="majorBidi" w:cstheme="majorBidi"/>
          <w:lang w:bidi="fa-IR"/>
        </w:rPr>
        <w:t xml:space="preserve">he </w:t>
      </w:r>
      <w:r w:rsidR="005547E2" w:rsidRPr="003E63E6">
        <w:rPr>
          <w:rFonts w:asciiTheme="majorBidi" w:hAnsiTheme="majorBidi" w:cstheme="majorBidi"/>
          <w:lang w:bidi="fa-IR"/>
        </w:rPr>
        <w:t xml:space="preserve">current work </w:t>
      </w:r>
      <w:r w:rsidR="005D18A8" w:rsidRPr="003E63E6">
        <w:rPr>
          <w:rFonts w:asciiTheme="majorBidi" w:hAnsiTheme="majorBidi" w:cstheme="majorBidi"/>
          <w:lang w:bidi="fa-IR"/>
        </w:rPr>
        <w:t xml:space="preserve">is grounded on Robinson’s </w:t>
      </w:r>
      <w:r w:rsidR="009A3957" w:rsidRPr="003E63E6">
        <w:rPr>
          <w:rFonts w:asciiTheme="majorBidi" w:hAnsiTheme="majorBidi" w:cstheme="majorBidi"/>
          <w:lang w:bidi="fa-IR"/>
        </w:rPr>
        <w:t xml:space="preserve">TCF and his </w:t>
      </w:r>
      <w:r w:rsidR="005D18A8" w:rsidRPr="003E63E6">
        <w:rPr>
          <w:rFonts w:asciiTheme="majorBidi" w:hAnsiTheme="majorBidi" w:cstheme="majorBidi"/>
          <w:lang w:bidi="fa-IR"/>
        </w:rPr>
        <w:t>SSARC model</w:t>
      </w:r>
      <w:r w:rsidR="00B81DCD" w:rsidRPr="003E63E6">
        <w:rPr>
          <w:rFonts w:asciiTheme="majorBidi" w:hAnsiTheme="majorBidi" w:cstheme="majorBidi"/>
          <w:lang w:bidi="fa-IR"/>
        </w:rPr>
        <w:t xml:space="preserve"> </w:t>
      </w:r>
      <w:r w:rsidR="005D18A8" w:rsidRPr="003E63E6">
        <w:rPr>
          <w:rFonts w:asciiTheme="majorBidi" w:hAnsiTheme="majorBidi" w:cstheme="majorBidi"/>
          <w:lang w:bidi="fa-IR"/>
        </w:rPr>
        <w:t xml:space="preserve">that </w:t>
      </w:r>
      <w:r w:rsidR="00237F64" w:rsidRPr="003E63E6">
        <w:rPr>
          <w:rFonts w:asciiTheme="majorBidi" w:hAnsiTheme="majorBidi" w:cstheme="majorBidi"/>
          <w:lang w:bidi="fa-IR"/>
        </w:rPr>
        <w:t xml:space="preserve">introduces resource-dispersing dimensions as the first along which complexity should be </w:t>
      </w:r>
      <w:r w:rsidR="00986AD5" w:rsidRPr="003E63E6">
        <w:rPr>
          <w:rFonts w:asciiTheme="majorBidi" w:hAnsiTheme="majorBidi" w:cstheme="majorBidi"/>
          <w:lang w:bidi="fa-IR"/>
        </w:rPr>
        <w:t>augmented</w:t>
      </w:r>
      <w:r w:rsidR="00237F64" w:rsidRPr="003E63E6">
        <w:rPr>
          <w:rFonts w:asciiTheme="majorBidi" w:hAnsiTheme="majorBidi" w:cstheme="majorBidi"/>
          <w:lang w:bidi="fa-IR"/>
        </w:rPr>
        <w:t xml:space="preserve"> and resource-directing dimensions as the second</w:t>
      </w:r>
      <w:r w:rsidR="00F43F91" w:rsidRPr="003E63E6">
        <w:rPr>
          <w:rFonts w:asciiTheme="majorBidi" w:hAnsiTheme="majorBidi" w:cstheme="majorBidi"/>
          <w:lang w:bidi="fa-IR"/>
        </w:rPr>
        <w:t>.</w:t>
      </w:r>
      <w:r w:rsidR="00237F64" w:rsidRPr="003E63E6">
        <w:rPr>
          <w:rFonts w:asciiTheme="majorBidi" w:hAnsiTheme="majorBidi" w:cstheme="majorBidi"/>
          <w:lang w:bidi="fa-IR"/>
        </w:rPr>
        <w:t xml:space="preserve"> </w:t>
      </w:r>
      <w:r w:rsidR="00E5657C" w:rsidRPr="003E63E6">
        <w:rPr>
          <w:rFonts w:asciiTheme="majorBidi" w:hAnsiTheme="majorBidi" w:cstheme="majorBidi"/>
          <w:lang w:bidi="fa-IR"/>
        </w:rPr>
        <w:t>Consequently</w:t>
      </w:r>
      <w:r w:rsidR="00B81DCD" w:rsidRPr="003E63E6">
        <w:rPr>
          <w:rFonts w:asciiTheme="majorBidi" w:hAnsiTheme="majorBidi" w:cstheme="majorBidi"/>
          <w:lang w:bidi="fa-IR"/>
        </w:rPr>
        <w:t xml:space="preserve">, ±spatial reasoning and ±single task dimensions </w:t>
      </w:r>
      <w:r w:rsidR="00F43F91" w:rsidRPr="003E63E6">
        <w:rPr>
          <w:rFonts w:asciiTheme="majorBidi" w:hAnsiTheme="majorBidi" w:cstheme="majorBidi"/>
          <w:lang w:bidi="fa-IR"/>
        </w:rPr>
        <w:t>of his Framework were under investigation by this study</w:t>
      </w:r>
      <w:r w:rsidR="00573445" w:rsidRPr="003E63E6">
        <w:rPr>
          <w:rFonts w:asciiTheme="majorBidi" w:hAnsiTheme="majorBidi" w:cstheme="majorBidi"/>
          <w:lang w:bidi="fa-IR"/>
        </w:rPr>
        <w:t>,</w:t>
      </w:r>
      <w:r w:rsidR="00F43F91" w:rsidRPr="003E63E6">
        <w:rPr>
          <w:rFonts w:asciiTheme="majorBidi" w:hAnsiTheme="majorBidi" w:cstheme="majorBidi"/>
          <w:lang w:bidi="fa-IR"/>
        </w:rPr>
        <w:t xml:space="preserve"> </w:t>
      </w:r>
      <w:r w:rsidR="009000A4" w:rsidRPr="003E63E6">
        <w:rPr>
          <w:rFonts w:asciiTheme="majorBidi" w:hAnsiTheme="majorBidi" w:cstheme="majorBidi"/>
          <w:lang w:bidi="fa-IR"/>
        </w:rPr>
        <w:t xml:space="preserve">and </w:t>
      </w:r>
      <w:r w:rsidR="001E56EA" w:rsidRPr="003E63E6">
        <w:rPr>
          <w:rFonts w:asciiTheme="majorBidi" w:hAnsiTheme="majorBidi" w:cstheme="majorBidi"/>
          <w:lang w:bidi="fa-IR"/>
        </w:rPr>
        <w:t>augmenting</w:t>
      </w:r>
      <w:r w:rsidR="00F43F91" w:rsidRPr="003E63E6">
        <w:rPr>
          <w:rFonts w:asciiTheme="majorBidi" w:hAnsiTheme="majorBidi" w:cstheme="majorBidi"/>
          <w:lang w:bidi="fa-IR"/>
        </w:rPr>
        <w:t xml:space="preserve"> complexity on resource-dispersing dimensions preceded </w:t>
      </w:r>
      <w:r w:rsidR="001E56EA" w:rsidRPr="003E63E6">
        <w:rPr>
          <w:rFonts w:asciiTheme="majorBidi" w:hAnsiTheme="majorBidi" w:cstheme="majorBidi"/>
          <w:lang w:bidi="fa-IR"/>
        </w:rPr>
        <w:t>augmenting</w:t>
      </w:r>
      <w:r w:rsidR="00F43F91" w:rsidRPr="003E63E6">
        <w:rPr>
          <w:rFonts w:asciiTheme="majorBidi" w:hAnsiTheme="majorBidi" w:cstheme="majorBidi"/>
          <w:lang w:bidi="fa-IR"/>
        </w:rPr>
        <w:t xml:space="preserve"> complexity on resource-directing </w:t>
      </w:r>
      <w:r w:rsidR="009000A4" w:rsidRPr="003E63E6">
        <w:rPr>
          <w:rFonts w:asciiTheme="majorBidi" w:hAnsiTheme="majorBidi" w:cstheme="majorBidi"/>
          <w:lang w:bidi="fa-IR"/>
        </w:rPr>
        <w:t>dimensions.</w:t>
      </w:r>
      <w:r w:rsidR="00F43F91" w:rsidRPr="003E63E6">
        <w:rPr>
          <w:rFonts w:asciiTheme="majorBidi" w:hAnsiTheme="majorBidi" w:cstheme="majorBidi"/>
          <w:lang w:bidi="fa-IR"/>
        </w:rPr>
        <w:t xml:space="preserve"> </w:t>
      </w:r>
    </w:p>
    <w:p w14:paraId="18229DFD" w14:textId="0A7DC3C2" w:rsidR="00880CD6" w:rsidRPr="003E63E6" w:rsidRDefault="005E6CC2" w:rsidP="00E52717">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 xml:space="preserve"> </w:t>
      </w:r>
      <w:r w:rsidR="00813271" w:rsidRPr="003E63E6">
        <w:rPr>
          <w:rFonts w:asciiTheme="majorBidi" w:hAnsiTheme="majorBidi" w:cstheme="majorBidi"/>
          <w:lang w:bidi="fa-IR"/>
        </w:rPr>
        <w:t xml:space="preserve">Firstly, </w:t>
      </w:r>
      <w:r w:rsidR="004A1F17" w:rsidRPr="003E63E6">
        <w:rPr>
          <w:rFonts w:asciiTheme="majorBidi" w:hAnsiTheme="majorBidi" w:cstheme="majorBidi"/>
          <w:lang w:bidi="fa-IR"/>
        </w:rPr>
        <w:t>participants</w:t>
      </w:r>
      <w:r w:rsidR="00813271" w:rsidRPr="003E63E6">
        <w:rPr>
          <w:rFonts w:asciiTheme="majorBidi" w:hAnsiTheme="majorBidi" w:cstheme="majorBidi"/>
          <w:lang w:bidi="fa-IR"/>
        </w:rPr>
        <w:t xml:space="preserve"> were asked to accomplish two simple resource-directing and resource-dispersing tasks</w:t>
      </w:r>
      <w:r w:rsidR="009E1482" w:rsidRPr="003E63E6">
        <w:rPr>
          <w:rFonts w:asciiTheme="majorBidi" w:hAnsiTheme="majorBidi" w:cstheme="majorBidi"/>
          <w:lang w:bidi="fa-IR"/>
        </w:rPr>
        <w:t xml:space="preserve">, a </w:t>
      </w:r>
      <w:r w:rsidR="009A3957" w:rsidRPr="003E63E6">
        <w:rPr>
          <w:rFonts w:asciiTheme="majorBidi" w:hAnsiTheme="majorBidi" w:cstheme="majorBidi"/>
          <w:lang w:bidi="fa-IR"/>
        </w:rPr>
        <w:t>-</w:t>
      </w:r>
      <w:r w:rsidR="009E1482" w:rsidRPr="003E63E6">
        <w:rPr>
          <w:rFonts w:asciiTheme="majorBidi" w:hAnsiTheme="majorBidi" w:cstheme="majorBidi"/>
          <w:lang w:bidi="fa-IR"/>
        </w:rPr>
        <w:t xml:space="preserve"> spatial reasoning task and a single task to be </w:t>
      </w:r>
      <w:r w:rsidR="00B868B2" w:rsidRPr="003E63E6">
        <w:rPr>
          <w:rFonts w:asciiTheme="majorBidi" w:hAnsiTheme="majorBidi" w:cstheme="majorBidi"/>
          <w:lang w:bidi="fa-IR"/>
        </w:rPr>
        <w:t xml:space="preserve">exact. The way </w:t>
      </w:r>
      <w:r w:rsidR="003E231F" w:rsidRPr="003E63E6">
        <w:rPr>
          <w:rFonts w:asciiTheme="majorBidi" w:hAnsiTheme="majorBidi" w:cstheme="majorBidi"/>
          <w:lang w:bidi="fa-IR"/>
        </w:rPr>
        <w:t>non-</w:t>
      </w:r>
      <w:r w:rsidR="00B868B2" w:rsidRPr="003E63E6">
        <w:rPr>
          <w:rFonts w:asciiTheme="majorBidi" w:hAnsiTheme="majorBidi" w:cstheme="majorBidi"/>
          <w:lang w:bidi="fa-IR"/>
        </w:rPr>
        <w:t xml:space="preserve">spatial reasoning had been operationalized by Gilabert </w:t>
      </w:r>
      <w:r w:rsidRPr="003E63E6">
        <w:rPr>
          <w:rFonts w:asciiTheme="majorBidi" w:hAnsiTheme="majorBidi" w:cstheme="majorBidi"/>
          <w:lang w:bidi="fa-IR"/>
        </w:rPr>
        <w:t>(</w:t>
      </w:r>
      <w:r w:rsidR="003D059D" w:rsidRPr="003E63E6">
        <w:rPr>
          <w:rFonts w:asciiTheme="majorBidi" w:hAnsiTheme="majorBidi" w:cstheme="majorBidi"/>
          <w:lang w:bidi="fa-IR"/>
        </w:rPr>
        <w:t>2007)</w:t>
      </w:r>
      <w:r w:rsidR="00B868B2" w:rsidRPr="003E63E6">
        <w:rPr>
          <w:rFonts w:asciiTheme="majorBidi" w:hAnsiTheme="majorBidi" w:cstheme="majorBidi"/>
          <w:lang w:bidi="fa-IR"/>
        </w:rPr>
        <w:t xml:space="preserve"> </w:t>
      </w:r>
      <w:r w:rsidR="003D059D" w:rsidRPr="003E63E6">
        <w:rPr>
          <w:rFonts w:asciiTheme="majorBidi" w:hAnsiTheme="majorBidi" w:cstheme="majorBidi"/>
          <w:lang w:bidi="fa-IR"/>
        </w:rPr>
        <w:t>and Gilabert et al</w:t>
      </w:r>
      <w:r w:rsidR="00D02810" w:rsidRPr="003E63E6">
        <w:rPr>
          <w:rFonts w:asciiTheme="majorBidi" w:hAnsiTheme="majorBidi" w:cstheme="majorBidi"/>
          <w:lang w:bidi="fa-IR"/>
        </w:rPr>
        <w:t>.</w:t>
      </w:r>
      <w:r w:rsidR="00D84A02" w:rsidRPr="003E63E6">
        <w:rPr>
          <w:rFonts w:asciiTheme="majorBidi" w:hAnsiTheme="majorBidi" w:cstheme="majorBidi"/>
          <w:lang w:bidi="fa-IR"/>
        </w:rPr>
        <w:t>,</w:t>
      </w:r>
      <w:r w:rsidR="003D059D" w:rsidRPr="003E63E6">
        <w:rPr>
          <w:rFonts w:asciiTheme="majorBidi" w:hAnsiTheme="majorBidi" w:cstheme="majorBidi"/>
          <w:lang w:bidi="fa-IR"/>
        </w:rPr>
        <w:t xml:space="preserve"> (2009)</w:t>
      </w:r>
      <w:r w:rsidRPr="003E63E6">
        <w:rPr>
          <w:rFonts w:asciiTheme="majorBidi" w:hAnsiTheme="majorBidi" w:cstheme="majorBidi"/>
          <w:lang w:bidi="fa-IR"/>
        </w:rPr>
        <w:t xml:space="preserve"> guided</w:t>
      </w:r>
      <w:r w:rsidR="00B868B2" w:rsidRPr="003E63E6">
        <w:rPr>
          <w:rFonts w:asciiTheme="majorBidi" w:hAnsiTheme="majorBidi" w:cstheme="majorBidi"/>
          <w:lang w:bidi="fa-IR"/>
        </w:rPr>
        <w:t xml:space="preserve"> </w:t>
      </w:r>
      <w:r w:rsidR="00BE30C7" w:rsidRPr="003E63E6">
        <w:rPr>
          <w:rFonts w:asciiTheme="majorBidi" w:hAnsiTheme="majorBidi" w:cstheme="majorBidi"/>
          <w:lang w:bidi="fa-IR"/>
        </w:rPr>
        <w:t>operationalizing</w:t>
      </w:r>
      <w:r w:rsidR="002F4A50" w:rsidRPr="003E63E6">
        <w:rPr>
          <w:rFonts w:asciiTheme="majorBidi" w:hAnsiTheme="majorBidi" w:cstheme="majorBidi"/>
          <w:lang w:bidi="fa-IR"/>
        </w:rPr>
        <w:t xml:space="preserve"> </w:t>
      </w:r>
      <w:r w:rsidR="003E231F" w:rsidRPr="003E63E6">
        <w:rPr>
          <w:rFonts w:asciiTheme="majorBidi" w:hAnsiTheme="majorBidi" w:cstheme="majorBidi"/>
          <w:lang w:bidi="fa-IR"/>
        </w:rPr>
        <w:t>non-</w:t>
      </w:r>
      <w:r w:rsidR="00BE30C7" w:rsidRPr="003E63E6">
        <w:rPr>
          <w:rFonts w:asciiTheme="majorBidi" w:hAnsiTheme="majorBidi" w:cstheme="majorBidi"/>
          <w:lang w:bidi="fa-IR"/>
        </w:rPr>
        <w:t xml:space="preserve">spatial reasoning in </w:t>
      </w:r>
      <w:r w:rsidR="00B868B2" w:rsidRPr="003E63E6">
        <w:rPr>
          <w:rFonts w:asciiTheme="majorBidi" w:hAnsiTheme="majorBidi" w:cstheme="majorBidi"/>
          <w:lang w:bidi="fa-IR"/>
        </w:rPr>
        <w:t xml:space="preserve">this </w:t>
      </w:r>
      <w:r w:rsidR="002B1898" w:rsidRPr="003E63E6">
        <w:rPr>
          <w:rFonts w:asciiTheme="majorBidi" w:hAnsiTheme="majorBidi" w:cstheme="majorBidi"/>
          <w:lang w:bidi="fa-IR"/>
        </w:rPr>
        <w:t>study.</w:t>
      </w:r>
      <w:r w:rsidR="00B868B2" w:rsidRPr="003E63E6">
        <w:rPr>
          <w:rFonts w:asciiTheme="majorBidi" w:hAnsiTheme="majorBidi" w:cstheme="majorBidi"/>
          <w:lang w:bidi="fa-IR"/>
        </w:rPr>
        <w:t xml:space="preserve"> </w:t>
      </w:r>
      <w:r w:rsidR="003E231F" w:rsidRPr="003E63E6">
        <w:rPr>
          <w:rFonts w:asciiTheme="majorBidi" w:hAnsiTheme="majorBidi" w:cstheme="majorBidi"/>
          <w:lang w:bidi="fa-IR"/>
        </w:rPr>
        <w:t>Th</w:t>
      </w:r>
      <w:r w:rsidR="00BD67F2" w:rsidRPr="003E63E6">
        <w:rPr>
          <w:rFonts w:asciiTheme="majorBidi" w:hAnsiTheme="majorBidi" w:cstheme="majorBidi"/>
          <w:lang w:bidi="fa-IR"/>
        </w:rPr>
        <w:t>ose studies (Gilabert and Gilabert et al</w:t>
      </w:r>
      <w:r w:rsidR="00D84A02" w:rsidRPr="003E63E6">
        <w:rPr>
          <w:rFonts w:asciiTheme="majorBidi" w:hAnsiTheme="majorBidi" w:cstheme="majorBidi"/>
          <w:lang w:bidi="fa-IR"/>
        </w:rPr>
        <w:t>.,</w:t>
      </w:r>
      <w:r w:rsidR="00BD67F2" w:rsidRPr="003E63E6">
        <w:rPr>
          <w:rFonts w:asciiTheme="majorBidi" w:hAnsiTheme="majorBidi" w:cstheme="majorBidi"/>
          <w:lang w:bidi="fa-IR"/>
        </w:rPr>
        <w:t>)</w:t>
      </w:r>
      <w:r w:rsidR="003E231F" w:rsidRPr="003E63E6">
        <w:rPr>
          <w:rFonts w:asciiTheme="majorBidi" w:hAnsiTheme="majorBidi" w:cstheme="majorBidi"/>
          <w:lang w:bidi="fa-IR"/>
        </w:rPr>
        <w:t xml:space="preserve"> used</w:t>
      </w:r>
      <w:r w:rsidR="00402CEC" w:rsidRPr="003E63E6">
        <w:rPr>
          <w:rFonts w:asciiTheme="majorBidi" w:hAnsiTheme="majorBidi" w:cstheme="majorBidi"/>
          <w:lang w:bidi="fa-IR"/>
        </w:rPr>
        <w:t xml:space="preserve"> an instruction</w:t>
      </w:r>
      <w:r w:rsidR="004269CE" w:rsidRPr="003E63E6">
        <w:rPr>
          <w:rFonts w:asciiTheme="majorBidi" w:hAnsiTheme="majorBidi" w:cstheme="majorBidi"/>
          <w:lang w:bidi="fa-IR"/>
        </w:rPr>
        <w:t>-</w:t>
      </w:r>
      <w:r w:rsidR="00402CEC" w:rsidRPr="003E63E6">
        <w:rPr>
          <w:rFonts w:asciiTheme="majorBidi" w:hAnsiTheme="majorBidi" w:cstheme="majorBidi"/>
          <w:lang w:bidi="fa-IR"/>
        </w:rPr>
        <w:t xml:space="preserve">giving map task </w:t>
      </w:r>
      <w:r w:rsidR="003E63E6">
        <w:rPr>
          <w:rFonts w:asciiTheme="majorBidi" w:hAnsiTheme="majorBidi" w:cstheme="majorBidi"/>
          <w:lang w:bidi="fa-IR"/>
        </w:rPr>
        <w:t>that</w:t>
      </w:r>
      <w:r w:rsidR="00402CEC" w:rsidRPr="003E63E6">
        <w:rPr>
          <w:rFonts w:asciiTheme="majorBidi" w:hAnsiTheme="majorBidi" w:cstheme="majorBidi"/>
          <w:lang w:bidi="fa-IR"/>
        </w:rPr>
        <w:t xml:space="preserve"> </w:t>
      </w:r>
      <w:r w:rsidR="00932B95" w:rsidRPr="003E63E6">
        <w:rPr>
          <w:rFonts w:asciiTheme="majorBidi" w:hAnsiTheme="majorBidi" w:cstheme="majorBidi"/>
          <w:lang w:bidi="fa-IR"/>
        </w:rPr>
        <w:t xml:space="preserve">encompassed just a small number of spatial concepts </w:t>
      </w:r>
      <w:bookmarkStart w:id="9" w:name="_Hlk146737861"/>
      <w:r w:rsidR="00932B95" w:rsidRPr="003E63E6">
        <w:rPr>
          <w:rFonts w:asciiTheme="majorBidi" w:hAnsiTheme="majorBidi" w:cstheme="majorBidi"/>
          <w:lang w:bidi="fa-IR"/>
        </w:rPr>
        <w:t>–</w:t>
      </w:r>
      <w:bookmarkEnd w:id="9"/>
      <w:r w:rsidR="00932B95" w:rsidRPr="003E63E6">
        <w:rPr>
          <w:rFonts w:asciiTheme="majorBidi" w:hAnsiTheme="majorBidi" w:cstheme="majorBidi"/>
          <w:lang w:bidi="fa-IR"/>
        </w:rPr>
        <w:t xml:space="preserve"> left, right, and straight</w:t>
      </w:r>
      <w:r w:rsidR="00750195" w:rsidRPr="003E63E6">
        <w:rPr>
          <w:rFonts w:asciiTheme="majorBidi" w:hAnsiTheme="majorBidi" w:cstheme="majorBidi"/>
          <w:lang w:bidi="fa-IR"/>
        </w:rPr>
        <w:t>.</w:t>
      </w:r>
      <w:r w:rsidR="00932B95" w:rsidRPr="003E63E6">
        <w:rPr>
          <w:rFonts w:asciiTheme="majorBidi" w:hAnsiTheme="majorBidi" w:cstheme="majorBidi"/>
          <w:lang w:bidi="fa-IR"/>
        </w:rPr>
        <w:t xml:space="preserve"> </w:t>
      </w:r>
      <w:r w:rsidR="00750195" w:rsidRPr="003E63E6">
        <w:rPr>
          <w:rFonts w:asciiTheme="majorBidi" w:hAnsiTheme="majorBidi" w:cstheme="majorBidi"/>
          <w:lang w:bidi="fa-IR"/>
        </w:rPr>
        <w:t xml:space="preserve">Consequently, participants </w:t>
      </w:r>
      <w:r w:rsidR="00BE30C7" w:rsidRPr="003E63E6">
        <w:rPr>
          <w:rFonts w:asciiTheme="majorBidi" w:hAnsiTheme="majorBidi" w:cstheme="majorBidi"/>
          <w:lang w:bidi="fa-IR"/>
        </w:rPr>
        <w:t xml:space="preserve">were </w:t>
      </w:r>
      <w:r w:rsidR="002B1898" w:rsidRPr="003E63E6">
        <w:rPr>
          <w:rFonts w:asciiTheme="majorBidi" w:hAnsiTheme="majorBidi" w:cstheme="majorBidi"/>
          <w:lang w:bidi="fa-IR"/>
        </w:rPr>
        <w:t>asked to</w:t>
      </w:r>
      <w:r w:rsidR="00BE30C7" w:rsidRPr="003E63E6">
        <w:rPr>
          <w:rFonts w:asciiTheme="majorBidi" w:hAnsiTheme="majorBidi" w:cstheme="majorBidi"/>
          <w:lang w:bidi="fa-IR"/>
        </w:rPr>
        <w:t xml:space="preserve"> </w:t>
      </w:r>
      <w:r w:rsidR="00750195" w:rsidRPr="003E63E6">
        <w:rPr>
          <w:rFonts w:asciiTheme="majorBidi" w:hAnsiTheme="majorBidi" w:cstheme="majorBidi"/>
          <w:lang w:bidi="fa-IR"/>
        </w:rPr>
        <w:t xml:space="preserve">complete a </w:t>
      </w:r>
      <w:r w:rsidR="003E231F" w:rsidRPr="003E63E6">
        <w:rPr>
          <w:rFonts w:asciiTheme="majorBidi" w:hAnsiTheme="majorBidi" w:cstheme="majorBidi"/>
          <w:lang w:bidi="fa-IR"/>
        </w:rPr>
        <w:t>non-</w:t>
      </w:r>
      <w:r w:rsidR="00750195" w:rsidRPr="003E63E6">
        <w:rPr>
          <w:rFonts w:asciiTheme="majorBidi" w:hAnsiTheme="majorBidi" w:cstheme="majorBidi"/>
          <w:lang w:bidi="fa-IR"/>
        </w:rPr>
        <w:t>spatial reasoning listening task which encompassed just a s</w:t>
      </w:r>
      <w:r w:rsidR="009D2DA8" w:rsidRPr="003E63E6">
        <w:rPr>
          <w:rFonts w:asciiTheme="majorBidi" w:hAnsiTheme="majorBidi" w:cstheme="majorBidi"/>
          <w:lang w:bidi="fa-IR"/>
        </w:rPr>
        <w:t xml:space="preserve">mall number of spatial concepts. </w:t>
      </w:r>
      <w:r w:rsidR="006960BA" w:rsidRPr="003E63E6">
        <w:rPr>
          <w:rFonts w:asciiTheme="majorBidi" w:hAnsiTheme="majorBidi" w:cstheme="majorBidi"/>
          <w:lang w:bidi="fa-IR"/>
        </w:rPr>
        <w:t>The n</w:t>
      </w:r>
      <w:r w:rsidR="00695ADF" w:rsidRPr="003E63E6">
        <w:rPr>
          <w:rFonts w:asciiTheme="majorBidi" w:hAnsiTheme="majorBidi" w:cstheme="majorBidi"/>
          <w:lang w:bidi="fa-IR"/>
        </w:rPr>
        <w:t xml:space="preserve">ext </w:t>
      </w:r>
      <w:r w:rsidR="001F429E" w:rsidRPr="003E63E6">
        <w:rPr>
          <w:rFonts w:asciiTheme="majorBidi" w:hAnsiTheme="majorBidi" w:cstheme="majorBidi"/>
          <w:lang w:bidi="fa-IR"/>
        </w:rPr>
        <w:t xml:space="preserve">simple task was </w:t>
      </w:r>
      <w:r w:rsidR="004539A9" w:rsidRPr="003E63E6">
        <w:rPr>
          <w:rFonts w:asciiTheme="majorBidi" w:hAnsiTheme="majorBidi" w:cstheme="majorBidi"/>
          <w:lang w:bidi="fa-IR"/>
        </w:rPr>
        <w:t xml:space="preserve">a resource-dispersing </w:t>
      </w:r>
      <w:r w:rsidR="0009048E" w:rsidRPr="003E63E6">
        <w:rPr>
          <w:rFonts w:asciiTheme="majorBidi" w:hAnsiTheme="majorBidi" w:cstheme="majorBidi"/>
          <w:lang w:bidi="fa-IR"/>
        </w:rPr>
        <w:t>variable, namely</w:t>
      </w:r>
      <w:r w:rsidR="006960BA" w:rsidRPr="003E63E6">
        <w:rPr>
          <w:rFonts w:asciiTheme="majorBidi" w:hAnsiTheme="majorBidi" w:cstheme="majorBidi"/>
          <w:lang w:bidi="fa-IR"/>
        </w:rPr>
        <w:t xml:space="preserve"> a</w:t>
      </w:r>
      <w:r w:rsidR="004539A9" w:rsidRPr="003E63E6">
        <w:rPr>
          <w:rFonts w:asciiTheme="majorBidi" w:hAnsiTheme="majorBidi" w:cstheme="majorBidi"/>
          <w:lang w:bidi="fa-IR"/>
        </w:rPr>
        <w:t xml:space="preserve"> single task</w:t>
      </w:r>
      <w:r w:rsidR="003E231F" w:rsidRPr="003E63E6">
        <w:rPr>
          <w:rFonts w:asciiTheme="majorBidi" w:hAnsiTheme="majorBidi" w:cstheme="majorBidi"/>
          <w:lang w:bidi="fa-IR"/>
        </w:rPr>
        <w:t xml:space="preserve"> </w:t>
      </w:r>
      <w:r w:rsidR="006960BA" w:rsidRPr="003E63E6">
        <w:rPr>
          <w:rFonts w:asciiTheme="majorBidi" w:hAnsiTheme="majorBidi" w:cstheme="majorBidi"/>
          <w:lang w:bidi="fa-IR"/>
        </w:rPr>
        <w:t xml:space="preserve">was </w:t>
      </w:r>
      <w:r w:rsidR="000C3453" w:rsidRPr="003E63E6">
        <w:rPr>
          <w:rFonts w:asciiTheme="majorBidi" w:hAnsiTheme="majorBidi" w:cstheme="majorBidi"/>
          <w:lang w:bidi="fa-IR"/>
        </w:rPr>
        <w:t>operationalized</w:t>
      </w:r>
      <w:r w:rsidR="0009048E" w:rsidRPr="003E63E6">
        <w:rPr>
          <w:rFonts w:asciiTheme="majorBidi" w:hAnsiTheme="majorBidi" w:cstheme="majorBidi"/>
          <w:lang w:bidi="fa-IR"/>
        </w:rPr>
        <w:t xml:space="preserve"> by dint of</w:t>
      </w:r>
      <w:r w:rsidR="00FE2DD8" w:rsidRPr="003E63E6">
        <w:rPr>
          <w:rFonts w:asciiTheme="majorBidi" w:hAnsiTheme="majorBidi" w:cstheme="majorBidi"/>
          <w:lang w:bidi="fa-IR"/>
        </w:rPr>
        <w:t xml:space="preserve"> asking participants to complete just one task </w:t>
      </w:r>
      <w:r w:rsidR="00BD67F2" w:rsidRPr="003E63E6">
        <w:rPr>
          <w:rFonts w:asciiTheme="majorBidi" w:hAnsiTheme="majorBidi" w:cstheme="majorBidi"/>
          <w:lang w:bidi="fa-IR"/>
        </w:rPr>
        <w:t xml:space="preserve">as </w:t>
      </w:r>
      <w:r w:rsidR="00A10594" w:rsidRPr="003E63E6">
        <w:rPr>
          <w:rFonts w:asciiTheme="majorBidi" w:hAnsiTheme="majorBidi" w:cstheme="majorBidi"/>
          <w:lang w:bidi="fa-IR"/>
        </w:rPr>
        <w:t>Robinson</w:t>
      </w:r>
      <w:r w:rsidR="006960BA" w:rsidRPr="003E63E6">
        <w:rPr>
          <w:rFonts w:asciiTheme="majorBidi" w:hAnsiTheme="majorBidi" w:cstheme="majorBidi"/>
          <w:lang w:bidi="fa-IR"/>
        </w:rPr>
        <w:t xml:space="preserve">’s </w:t>
      </w:r>
      <w:r w:rsidR="0009048E" w:rsidRPr="003E63E6">
        <w:rPr>
          <w:rFonts w:asciiTheme="majorBidi" w:hAnsiTheme="majorBidi" w:cstheme="majorBidi"/>
          <w:lang w:bidi="fa-IR"/>
        </w:rPr>
        <w:t>(2005</w:t>
      </w:r>
      <w:r w:rsidR="00BD67F2" w:rsidRPr="003E63E6">
        <w:rPr>
          <w:rFonts w:asciiTheme="majorBidi" w:hAnsiTheme="majorBidi" w:cstheme="majorBidi"/>
          <w:lang w:bidi="fa-IR"/>
        </w:rPr>
        <w:t>)</w:t>
      </w:r>
      <w:r w:rsidR="006960BA" w:rsidRPr="003E63E6">
        <w:rPr>
          <w:rFonts w:asciiTheme="majorBidi" w:hAnsiTheme="majorBidi" w:cstheme="majorBidi"/>
          <w:lang w:bidi="fa-IR"/>
        </w:rPr>
        <w:t xml:space="preserve"> depiction</w:t>
      </w:r>
      <w:r w:rsidR="00BD67F2" w:rsidRPr="003E63E6">
        <w:rPr>
          <w:rFonts w:asciiTheme="majorBidi" w:hAnsiTheme="majorBidi" w:cstheme="majorBidi"/>
          <w:lang w:bidi="fa-IR"/>
        </w:rPr>
        <w:t xml:space="preserve">. </w:t>
      </w:r>
    </w:p>
    <w:p w14:paraId="0313BD8B" w14:textId="412F35E3" w:rsidR="00695ADF" w:rsidRPr="003E63E6" w:rsidRDefault="005E6CC2" w:rsidP="0079309D">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 xml:space="preserve"> </w:t>
      </w:r>
      <w:r w:rsidR="00695ADF" w:rsidRPr="003E63E6">
        <w:rPr>
          <w:rFonts w:asciiTheme="majorBidi" w:hAnsiTheme="majorBidi" w:cstheme="majorBidi"/>
          <w:lang w:bidi="fa-IR"/>
        </w:rPr>
        <w:t xml:space="preserve">Secondly, </w:t>
      </w:r>
      <w:r w:rsidR="002C3546" w:rsidRPr="003E63E6">
        <w:rPr>
          <w:rFonts w:asciiTheme="majorBidi" w:hAnsiTheme="majorBidi" w:cstheme="majorBidi"/>
          <w:lang w:bidi="fa-IR"/>
        </w:rPr>
        <w:t>participants</w:t>
      </w:r>
      <w:r w:rsidR="003C19D3" w:rsidRPr="003E63E6">
        <w:rPr>
          <w:rFonts w:asciiTheme="majorBidi" w:hAnsiTheme="majorBidi" w:cstheme="majorBidi"/>
          <w:lang w:bidi="fa-IR"/>
        </w:rPr>
        <w:t xml:space="preserve"> accomplished </w:t>
      </w:r>
      <w:r w:rsidR="00DA44BD" w:rsidRPr="003E63E6">
        <w:rPr>
          <w:rFonts w:asciiTheme="majorBidi" w:hAnsiTheme="majorBidi" w:cstheme="majorBidi"/>
          <w:lang w:bidi="fa-IR"/>
        </w:rPr>
        <w:t xml:space="preserve">complex tasks </w:t>
      </w:r>
      <w:r w:rsidR="000C3453" w:rsidRPr="003E63E6">
        <w:rPr>
          <w:rFonts w:asciiTheme="majorBidi" w:hAnsiTheme="majorBidi" w:cstheme="majorBidi"/>
          <w:lang w:bidi="fa-IR"/>
        </w:rPr>
        <w:t>operationalized</w:t>
      </w:r>
      <w:r w:rsidR="00DA44BD" w:rsidRPr="003E63E6">
        <w:rPr>
          <w:rFonts w:asciiTheme="majorBidi" w:hAnsiTheme="majorBidi" w:cstheme="majorBidi"/>
          <w:lang w:bidi="fa-IR"/>
        </w:rPr>
        <w:t xml:space="preserve"> </w:t>
      </w:r>
      <w:r w:rsidR="00C01266" w:rsidRPr="003E63E6">
        <w:rPr>
          <w:rFonts w:asciiTheme="majorBidi" w:hAnsiTheme="majorBidi" w:cstheme="majorBidi"/>
          <w:lang w:bidi="fa-IR"/>
        </w:rPr>
        <w:t>using</w:t>
      </w:r>
      <w:r w:rsidR="00DA44BD" w:rsidRPr="003E63E6">
        <w:rPr>
          <w:rFonts w:asciiTheme="majorBidi" w:hAnsiTheme="majorBidi" w:cstheme="majorBidi"/>
          <w:lang w:bidi="fa-IR"/>
        </w:rPr>
        <w:t xml:space="preserve"> one simple resource-directing</w:t>
      </w:r>
      <w:r w:rsidR="0011778C" w:rsidRPr="003E63E6">
        <w:rPr>
          <w:rFonts w:asciiTheme="majorBidi" w:hAnsiTheme="majorBidi" w:cstheme="majorBidi"/>
          <w:lang w:bidi="fa-IR"/>
        </w:rPr>
        <w:t xml:space="preserve"> task</w:t>
      </w:r>
      <w:r w:rsidR="00DA44BD" w:rsidRPr="003E63E6">
        <w:rPr>
          <w:rFonts w:asciiTheme="majorBidi" w:hAnsiTheme="majorBidi" w:cstheme="majorBidi"/>
          <w:lang w:bidi="fa-IR"/>
        </w:rPr>
        <w:t xml:space="preserve"> and one complex resource-dispersing </w:t>
      </w:r>
      <w:r w:rsidR="00D461F3" w:rsidRPr="003E63E6">
        <w:rPr>
          <w:rFonts w:asciiTheme="majorBidi" w:hAnsiTheme="majorBidi" w:cstheme="majorBidi"/>
          <w:lang w:bidi="fa-IR"/>
        </w:rPr>
        <w:t>one</w:t>
      </w:r>
      <w:r w:rsidR="00EC1A8C" w:rsidRPr="003E63E6">
        <w:rPr>
          <w:rFonts w:asciiTheme="majorBidi" w:hAnsiTheme="majorBidi" w:cstheme="majorBidi"/>
          <w:lang w:bidi="fa-IR"/>
        </w:rPr>
        <w:t>,</w:t>
      </w:r>
      <w:r w:rsidR="006960BA" w:rsidRPr="003E63E6">
        <w:rPr>
          <w:rFonts w:asciiTheme="majorBidi" w:hAnsiTheme="majorBidi" w:cstheme="majorBidi"/>
          <w:lang w:bidi="fa-IR"/>
        </w:rPr>
        <w:t xml:space="preserve"> </w:t>
      </w:r>
      <w:r w:rsidR="002F4A50" w:rsidRPr="003E63E6">
        <w:rPr>
          <w:rFonts w:asciiTheme="majorBidi" w:hAnsiTheme="majorBidi" w:cstheme="majorBidi"/>
          <w:lang w:bidi="fa-IR"/>
        </w:rPr>
        <w:t>a</w:t>
      </w:r>
      <w:r w:rsidR="006960BA" w:rsidRPr="003E63E6">
        <w:rPr>
          <w:rFonts w:asciiTheme="majorBidi" w:hAnsiTheme="majorBidi" w:cstheme="majorBidi"/>
          <w:lang w:bidi="fa-IR"/>
        </w:rPr>
        <w:t xml:space="preserve"> </w:t>
      </w:r>
      <w:r w:rsidR="002C3546" w:rsidRPr="003E63E6">
        <w:rPr>
          <w:rFonts w:asciiTheme="majorBidi" w:hAnsiTheme="majorBidi" w:cstheme="majorBidi"/>
          <w:lang w:bidi="fa-IR"/>
        </w:rPr>
        <w:t>non-</w:t>
      </w:r>
      <w:r w:rsidR="000C3453" w:rsidRPr="003E63E6">
        <w:rPr>
          <w:rFonts w:asciiTheme="majorBidi" w:hAnsiTheme="majorBidi" w:cstheme="majorBidi"/>
          <w:lang w:bidi="fa-IR"/>
        </w:rPr>
        <w:t xml:space="preserve">spatial </w:t>
      </w:r>
      <w:r w:rsidR="00E930A4" w:rsidRPr="003E63E6">
        <w:rPr>
          <w:rFonts w:asciiTheme="majorBidi" w:hAnsiTheme="majorBidi" w:cstheme="majorBidi"/>
          <w:lang w:bidi="fa-IR"/>
        </w:rPr>
        <w:t xml:space="preserve">reasoning listening </w:t>
      </w:r>
      <w:r w:rsidR="000C3453" w:rsidRPr="003E63E6">
        <w:rPr>
          <w:rFonts w:asciiTheme="majorBidi" w:hAnsiTheme="majorBidi" w:cstheme="majorBidi"/>
          <w:lang w:bidi="fa-IR"/>
        </w:rPr>
        <w:t>task and</w:t>
      </w:r>
      <w:r w:rsidRPr="003E63E6">
        <w:rPr>
          <w:rFonts w:asciiTheme="majorBidi" w:hAnsiTheme="majorBidi" w:cstheme="majorBidi"/>
          <w:lang w:bidi="fa-IR"/>
        </w:rPr>
        <w:t xml:space="preserve"> </w:t>
      </w:r>
      <w:r w:rsidR="002F4A50" w:rsidRPr="003E63E6">
        <w:rPr>
          <w:rFonts w:asciiTheme="majorBidi" w:hAnsiTheme="majorBidi" w:cstheme="majorBidi"/>
          <w:lang w:bidi="fa-IR"/>
        </w:rPr>
        <w:t>a</w:t>
      </w:r>
      <w:r w:rsidR="000C3453" w:rsidRPr="003E63E6">
        <w:rPr>
          <w:rFonts w:asciiTheme="majorBidi" w:hAnsiTheme="majorBidi" w:cstheme="majorBidi"/>
          <w:lang w:bidi="fa-IR"/>
        </w:rPr>
        <w:t xml:space="preserve"> dual</w:t>
      </w:r>
      <w:r w:rsidR="00E930A4" w:rsidRPr="003E63E6">
        <w:rPr>
          <w:rFonts w:asciiTheme="majorBidi" w:hAnsiTheme="majorBidi" w:cstheme="majorBidi"/>
          <w:lang w:bidi="fa-IR"/>
        </w:rPr>
        <w:t xml:space="preserve"> listening</w:t>
      </w:r>
      <w:r w:rsidR="000C3453" w:rsidRPr="003E63E6">
        <w:rPr>
          <w:rFonts w:asciiTheme="majorBidi" w:hAnsiTheme="majorBidi" w:cstheme="majorBidi"/>
          <w:lang w:bidi="fa-IR"/>
        </w:rPr>
        <w:t xml:space="preserve"> </w:t>
      </w:r>
      <w:r w:rsidR="002C3546" w:rsidRPr="003E63E6">
        <w:rPr>
          <w:rFonts w:asciiTheme="majorBidi" w:hAnsiTheme="majorBidi" w:cstheme="majorBidi"/>
          <w:lang w:bidi="fa-IR"/>
        </w:rPr>
        <w:t>task. In this stage</w:t>
      </w:r>
      <w:r w:rsidR="0040159C" w:rsidRPr="003E63E6">
        <w:rPr>
          <w:rFonts w:asciiTheme="majorBidi" w:hAnsiTheme="majorBidi" w:cstheme="majorBidi"/>
          <w:lang w:bidi="fa-IR"/>
        </w:rPr>
        <w:t>,</w:t>
      </w:r>
      <w:r w:rsidRPr="003E63E6">
        <w:rPr>
          <w:rFonts w:asciiTheme="majorBidi" w:hAnsiTheme="majorBidi" w:cstheme="majorBidi"/>
          <w:lang w:bidi="fa-IR"/>
        </w:rPr>
        <w:t xml:space="preserve"> </w:t>
      </w:r>
      <w:r w:rsidR="002C3546" w:rsidRPr="003E63E6">
        <w:rPr>
          <w:rFonts w:asciiTheme="majorBidi" w:hAnsiTheme="majorBidi" w:cstheme="majorBidi"/>
          <w:lang w:bidi="fa-IR"/>
        </w:rPr>
        <w:t xml:space="preserve">the </w:t>
      </w:r>
      <w:r w:rsidRPr="003E63E6">
        <w:rPr>
          <w:rFonts w:asciiTheme="majorBidi" w:hAnsiTheme="majorBidi" w:cstheme="majorBidi"/>
          <w:lang w:bidi="fa-IR"/>
        </w:rPr>
        <w:t>resource</w:t>
      </w:r>
      <w:r w:rsidR="000C3453" w:rsidRPr="003E63E6">
        <w:rPr>
          <w:rFonts w:asciiTheme="majorBidi" w:hAnsiTheme="majorBidi" w:cstheme="majorBidi"/>
          <w:lang w:bidi="fa-IR"/>
        </w:rPr>
        <w:t xml:space="preserve">-dispersing dimension </w:t>
      </w:r>
      <w:r w:rsidRPr="003E63E6">
        <w:rPr>
          <w:rFonts w:asciiTheme="majorBidi" w:hAnsiTheme="majorBidi" w:cstheme="majorBidi"/>
          <w:lang w:bidi="fa-IR"/>
        </w:rPr>
        <w:t>was</w:t>
      </w:r>
      <w:r w:rsidR="000C3453" w:rsidRPr="003E63E6">
        <w:rPr>
          <w:rFonts w:asciiTheme="majorBidi" w:hAnsiTheme="majorBidi" w:cstheme="majorBidi"/>
          <w:lang w:bidi="fa-IR"/>
        </w:rPr>
        <w:t xml:space="preserve"> made</w:t>
      </w:r>
      <w:r w:rsidR="00824332" w:rsidRPr="003E63E6">
        <w:rPr>
          <w:rFonts w:asciiTheme="majorBidi" w:hAnsiTheme="majorBidi" w:cstheme="majorBidi"/>
          <w:lang w:bidi="fa-IR"/>
        </w:rPr>
        <w:t xml:space="preserve"> complex without making any change to </w:t>
      </w:r>
      <w:r w:rsidR="002C3546" w:rsidRPr="003E63E6">
        <w:rPr>
          <w:rFonts w:asciiTheme="majorBidi" w:hAnsiTheme="majorBidi" w:cstheme="majorBidi"/>
          <w:lang w:bidi="fa-IR"/>
        </w:rPr>
        <w:t xml:space="preserve">the </w:t>
      </w:r>
      <w:r w:rsidR="00824332" w:rsidRPr="003E63E6">
        <w:rPr>
          <w:rFonts w:asciiTheme="majorBidi" w:hAnsiTheme="majorBidi" w:cstheme="majorBidi"/>
          <w:lang w:bidi="fa-IR"/>
        </w:rPr>
        <w:t>resource-directing dimension</w:t>
      </w:r>
      <w:r w:rsidR="001B1085" w:rsidRPr="003E63E6">
        <w:rPr>
          <w:rFonts w:asciiTheme="majorBidi" w:hAnsiTheme="majorBidi" w:cstheme="majorBidi"/>
          <w:lang w:bidi="fa-IR"/>
        </w:rPr>
        <w:t xml:space="preserve"> complexity</w:t>
      </w:r>
      <w:r w:rsidR="00824332" w:rsidRPr="003E63E6">
        <w:rPr>
          <w:rFonts w:asciiTheme="majorBidi" w:hAnsiTheme="majorBidi" w:cstheme="majorBidi"/>
          <w:lang w:bidi="fa-IR"/>
        </w:rPr>
        <w:t xml:space="preserve"> </w:t>
      </w:r>
      <w:r w:rsidR="00EC1A8C" w:rsidRPr="003E63E6">
        <w:rPr>
          <w:rFonts w:asciiTheme="majorBidi" w:hAnsiTheme="majorBidi" w:cstheme="majorBidi"/>
          <w:lang w:bidi="fa-IR"/>
        </w:rPr>
        <w:t>as suggested by</w:t>
      </w:r>
      <w:r w:rsidR="00B30972" w:rsidRPr="003E63E6">
        <w:rPr>
          <w:rFonts w:asciiTheme="majorBidi" w:hAnsiTheme="majorBidi" w:cstheme="majorBidi"/>
          <w:lang w:bidi="fa-IR"/>
        </w:rPr>
        <w:t xml:space="preserve"> </w:t>
      </w:r>
      <w:r w:rsidR="0040159C" w:rsidRPr="003E63E6">
        <w:rPr>
          <w:rFonts w:asciiTheme="majorBidi" w:hAnsiTheme="majorBidi" w:cstheme="majorBidi"/>
          <w:lang w:bidi="fa-IR"/>
        </w:rPr>
        <w:t xml:space="preserve">the </w:t>
      </w:r>
      <w:r w:rsidR="00B30972" w:rsidRPr="003E63E6">
        <w:rPr>
          <w:rFonts w:asciiTheme="majorBidi" w:hAnsiTheme="majorBidi" w:cstheme="majorBidi"/>
          <w:lang w:bidi="fa-IR"/>
        </w:rPr>
        <w:t>SSARC model.</w:t>
      </w:r>
      <w:r w:rsidR="002F4A50" w:rsidRPr="003E63E6">
        <w:rPr>
          <w:rFonts w:asciiTheme="majorBidi" w:hAnsiTheme="majorBidi" w:cstheme="majorBidi"/>
          <w:lang w:bidi="fa-IR"/>
        </w:rPr>
        <w:t xml:space="preserve"> The </w:t>
      </w:r>
      <w:r w:rsidR="002C3546" w:rsidRPr="003E63E6">
        <w:rPr>
          <w:rFonts w:asciiTheme="majorBidi" w:hAnsiTheme="majorBidi" w:cstheme="majorBidi"/>
          <w:lang w:bidi="fa-IR"/>
        </w:rPr>
        <w:t>non-</w:t>
      </w:r>
      <w:r w:rsidR="00B30972" w:rsidRPr="003E63E6">
        <w:rPr>
          <w:rFonts w:asciiTheme="majorBidi" w:hAnsiTheme="majorBidi" w:cstheme="majorBidi"/>
          <w:lang w:bidi="fa-IR"/>
        </w:rPr>
        <w:t xml:space="preserve">spatial </w:t>
      </w:r>
      <w:r w:rsidR="00B30972" w:rsidRPr="003E63E6">
        <w:rPr>
          <w:rFonts w:asciiTheme="majorBidi" w:hAnsiTheme="majorBidi" w:cstheme="majorBidi"/>
          <w:lang w:bidi="fa-IR"/>
        </w:rPr>
        <w:lastRenderedPageBreak/>
        <w:t xml:space="preserve">reasoning task </w:t>
      </w:r>
      <w:r w:rsidR="002C3546" w:rsidRPr="003E63E6">
        <w:rPr>
          <w:rFonts w:asciiTheme="majorBidi" w:hAnsiTheme="majorBidi" w:cstheme="majorBidi"/>
          <w:lang w:bidi="fa-IR"/>
        </w:rPr>
        <w:t xml:space="preserve">was </w:t>
      </w:r>
      <w:r w:rsidR="009A6745" w:rsidRPr="003E63E6">
        <w:rPr>
          <w:rFonts w:asciiTheme="majorBidi" w:hAnsiTheme="majorBidi" w:cstheme="majorBidi"/>
          <w:lang w:bidi="fa-IR"/>
        </w:rPr>
        <w:t>explained above as one of the simple tasks. Asking participants to carry out t</w:t>
      </w:r>
      <w:r w:rsidR="00E930A4" w:rsidRPr="003E63E6">
        <w:rPr>
          <w:rFonts w:asciiTheme="majorBidi" w:hAnsiTheme="majorBidi" w:cstheme="majorBidi"/>
          <w:lang w:bidi="fa-IR"/>
        </w:rPr>
        <w:t>w</w:t>
      </w:r>
      <w:r w:rsidR="009A6745" w:rsidRPr="003E63E6">
        <w:rPr>
          <w:rFonts w:asciiTheme="majorBidi" w:hAnsiTheme="majorBidi" w:cstheme="majorBidi"/>
          <w:lang w:bidi="fa-IR"/>
        </w:rPr>
        <w:t xml:space="preserve">o tasks at </w:t>
      </w:r>
      <w:r w:rsidR="00D85A46" w:rsidRPr="003E63E6">
        <w:rPr>
          <w:rFonts w:asciiTheme="majorBidi" w:hAnsiTheme="majorBidi" w:cstheme="majorBidi"/>
          <w:lang w:bidi="fa-IR"/>
        </w:rPr>
        <w:t>once</w:t>
      </w:r>
      <w:r w:rsidR="009A6745" w:rsidRPr="003E63E6">
        <w:rPr>
          <w:rFonts w:asciiTheme="majorBidi" w:hAnsiTheme="majorBidi" w:cstheme="majorBidi"/>
          <w:lang w:bidi="fa-IR"/>
        </w:rPr>
        <w:t xml:space="preserve"> was </w:t>
      </w:r>
      <w:r w:rsidR="00D461F3" w:rsidRPr="003E63E6">
        <w:rPr>
          <w:rFonts w:asciiTheme="majorBidi" w:hAnsiTheme="majorBidi" w:cstheme="majorBidi"/>
          <w:lang w:bidi="fa-IR"/>
        </w:rPr>
        <w:t>a</w:t>
      </w:r>
      <w:r w:rsidR="009A6745" w:rsidRPr="003E63E6">
        <w:rPr>
          <w:rFonts w:asciiTheme="majorBidi" w:hAnsiTheme="majorBidi" w:cstheme="majorBidi"/>
          <w:lang w:bidi="fa-IR"/>
        </w:rPr>
        <w:t xml:space="preserve"> way of operationalizing </w:t>
      </w:r>
      <w:r w:rsidR="002D4FD0" w:rsidRPr="003E63E6">
        <w:rPr>
          <w:rFonts w:asciiTheme="majorBidi" w:hAnsiTheme="majorBidi" w:cstheme="majorBidi"/>
          <w:lang w:bidi="fa-IR"/>
        </w:rPr>
        <w:t xml:space="preserve">the </w:t>
      </w:r>
      <w:r w:rsidR="009A6745" w:rsidRPr="003E63E6">
        <w:rPr>
          <w:rFonts w:asciiTheme="majorBidi" w:hAnsiTheme="majorBidi" w:cstheme="majorBidi"/>
          <w:lang w:bidi="fa-IR"/>
        </w:rPr>
        <w:t xml:space="preserve">dual </w:t>
      </w:r>
      <w:r w:rsidR="00E930A4" w:rsidRPr="003E63E6">
        <w:rPr>
          <w:rFonts w:asciiTheme="majorBidi" w:hAnsiTheme="majorBidi" w:cstheme="majorBidi"/>
          <w:lang w:bidi="fa-IR"/>
        </w:rPr>
        <w:t>task dimension</w:t>
      </w:r>
      <w:r w:rsidR="009A6745" w:rsidRPr="003E63E6">
        <w:rPr>
          <w:rFonts w:asciiTheme="majorBidi" w:hAnsiTheme="majorBidi" w:cstheme="majorBidi"/>
          <w:lang w:bidi="fa-IR"/>
        </w:rPr>
        <w:t xml:space="preserve"> </w:t>
      </w:r>
      <w:r w:rsidR="00E930A4" w:rsidRPr="003E63E6">
        <w:rPr>
          <w:rFonts w:asciiTheme="majorBidi" w:hAnsiTheme="majorBidi" w:cstheme="majorBidi"/>
          <w:lang w:bidi="fa-IR"/>
        </w:rPr>
        <w:t>grounded on Robinson’</w:t>
      </w:r>
      <w:r w:rsidR="00764CB3" w:rsidRPr="003E63E6">
        <w:rPr>
          <w:rFonts w:asciiTheme="majorBidi" w:hAnsiTheme="majorBidi" w:cstheme="majorBidi"/>
          <w:lang w:bidi="fa-IR"/>
        </w:rPr>
        <w:t xml:space="preserve">s </w:t>
      </w:r>
      <w:r w:rsidR="002D4FD0" w:rsidRPr="003E63E6">
        <w:rPr>
          <w:rFonts w:asciiTheme="majorBidi" w:hAnsiTheme="majorBidi" w:cstheme="majorBidi"/>
          <w:lang w:bidi="fa-IR"/>
        </w:rPr>
        <w:t xml:space="preserve">(2005) </w:t>
      </w:r>
      <w:r w:rsidR="00764CB3" w:rsidRPr="003E63E6">
        <w:rPr>
          <w:rFonts w:asciiTheme="majorBidi" w:hAnsiTheme="majorBidi" w:cstheme="majorBidi"/>
          <w:lang w:bidi="fa-IR"/>
        </w:rPr>
        <w:t xml:space="preserve">depiction of </w:t>
      </w:r>
      <w:r w:rsidR="00D461F3" w:rsidRPr="003E63E6">
        <w:rPr>
          <w:rFonts w:asciiTheme="majorBidi" w:hAnsiTheme="majorBidi" w:cstheme="majorBidi"/>
          <w:lang w:bidi="fa-IR"/>
        </w:rPr>
        <w:t xml:space="preserve">the </w:t>
      </w:r>
      <w:r w:rsidR="00764CB3" w:rsidRPr="003E63E6">
        <w:rPr>
          <w:rFonts w:asciiTheme="majorBidi" w:hAnsiTheme="majorBidi" w:cstheme="majorBidi"/>
          <w:lang w:bidi="fa-IR"/>
        </w:rPr>
        <w:t>dual task</w:t>
      </w:r>
      <w:r w:rsidR="00D461F3" w:rsidRPr="003E63E6">
        <w:rPr>
          <w:rFonts w:asciiTheme="majorBidi" w:hAnsiTheme="majorBidi" w:cstheme="majorBidi"/>
          <w:lang w:bidi="fa-IR"/>
        </w:rPr>
        <w:t xml:space="preserve"> dimension</w:t>
      </w:r>
      <w:r w:rsidR="00764CB3" w:rsidRPr="003E63E6">
        <w:rPr>
          <w:rFonts w:asciiTheme="majorBidi" w:hAnsiTheme="majorBidi" w:cstheme="majorBidi"/>
          <w:lang w:bidi="fa-IR"/>
        </w:rPr>
        <w:t xml:space="preserve">.  One of the tasks was answering listening comprehension questions another one was writing a summary of what </w:t>
      </w:r>
      <w:r w:rsidR="002D4FD0" w:rsidRPr="003E63E6">
        <w:rPr>
          <w:rFonts w:asciiTheme="majorBidi" w:hAnsiTheme="majorBidi" w:cstheme="majorBidi"/>
          <w:lang w:bidi="fa-IR"/>
        </w:rPr>
        <w:t>participants</w:t>
      </w:r>
      <w:r w:rsidR="00764CB3" w:rsidRPr="003E63E6">
        <w:rPr>
          <w:rFonts w:asciiTheme="majorBidi" w:hAnsiTheme="majorBidi" w:cstheme="majorBidi"/>
          <w:lang w:bidi="fa-IR"/>
        </w:rPr>
        <w:t xml:space="preserve"> heard. </w:t>
      </w:r>
    </w:p>
    <w:p w14:paraId="275B2DAD" w14:textId="11E1B68C" w:rsidR="00E930A4" w:rsidRPr="003E63E6" w:rsidRDefault="005E6CC2" w:rsidP="0079309D">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       </w:t>
      </w:r>
      <w:r w:rsidR="003879A8" w:rsidRPr="003E63E6">
        <w:rPr>
          <w:rFonts w:asciiTheme="majorBidi" w:hAnsiTheme="majorBidi" w:cstheme="majorBidi"/>
          <w:lang w:bidi="fa-IR"/>
        </w:rPr>
        <w:tab/>
      </w:r>
      <w:r w:rsidR="00E930A4" w:rsidRPr="003E63E6">
        <w:rPr>
          <w:rFonts w:asciiTheme="majorBidi" w:hAnsiTheme="majorBidi" w:cstheme="majorBidi"/>
          <w:lang w:bidi="fa-IR"/>
        </w:rPr>
        <w:t xml:space="preserve">Thirdly, </w:t>
      </w:r>
      <w:r w:rsidR="00764CB3" w:rsidRPr="003E63E6">
        <w:rPr>
          <w:rFonts w:asciiTheme="majorBidi" w:hAnsiTheme="majorBidi" w:cstheme="majorBidi"/>
          <w:lang w:bidi="fa-IR"/>
        </w:rPr>
        <w:t>very complex tasks</w:t>
      </w:r>
      <w:r w:rsidR="002D4FD0" w:rsidRPr="003E63E6">
        <w:rPr>
          <w:rFonts w:asciiTheme="majorBidi" w:hAnsiTheme="majorBidi" w:cstheme="majorBidi"/>
          <w:lang w:bidi="fa-IR"/>
        </w:rPr>
        <w:t xml:space="preserve"> were</w:t>
      </w:r>
      <w:r w:rsidR="00764CB3" w:rsidRPr="003E63E6">
        <w:rPr>
          <w:rFonts w:asciiTheme="majorBidi" w:hAnsiTheme="majorBidi" w:cstheme="majorBidi"/>
          <w:lang w:bidi="fa-IR"/>
        </w:rPr>
        <w:t xml:space="preserve"> accomplished by participants. One complex resource-directing </w:t>
      </w:r>
      <w:r w:rsidR="00D461F3" w:rsidRPr="003E63E6">
        <w:rPr>
          <w:rFonts w:asciiTheme="majorBidi" w:hAnsiTheme="majorBidi" w:cstheme="majorBidi"/>
          <w:lang w:bidi="fa-IR"/>
        </w:rPr>
        <w:t xml:space="preserve">task </w:t>
      </w:r>
      <w:r w:rsidR="00764CB3" w:rsidRPr="003E63E6">
        <w:rPr>
          <w:rFonts w:asciiTheme="majorBidi" w:hAnsiTheme="majorBidi" w:cstheme="majorBidi"/>
          <w:lang w:bidi="fa-IR"/>
        </w:rPr>
        <w:t>and one complex</w:t>
      </w:r>
      <w:r w:rsidR="00397537" w:rsidRPr="003E63E6">
        <w:rPr>
          <w:rFonts w:asciiTheme="majorBidi" w:hAnsiTheme="majorBidi" w:cstheme="majorBidi"/>
          <w:lang w:bidi="fa-IR"/>
        </w:rPr>
        <w:t xml:space="preserve"> resource-dispersing </w:t>
      </w:r>
      <w:r w:rsidR="00D461F3" w:rsidRPr="003E63E6">
        <w:rPr>
          <w:rFonts w:asciiTheme="majorBidi" w:hAnsiTheme="majorBidi" w:cstheme="majorBidi"/>
          <w:lang w:bidi="fa-IR"/>
        </w:rPr>
        <w:t>one</w:t>
      </w:r>
      <w:r w:rsidRPr="003E63E6">
        <w:rPr>
          <w:rFonts w:asciiTheme="majorBidi" w:hAnsiTheme="majorBidi" w:cstheme="majorBidi"/>
          <w:lang w:bidi="fa-IR"/>
        </w:rPr>
        <w:t xml:space="preserve">, </w:t>
      </w:r>
      <w:r w:rsidR="002D4FD0" w:rsidRPr="003E63E6">
        <w:rPr>
          <w:rFonts w:asciiTheme="majorBidi" w:hAnsiTheme="majorBidi" w:cstheme="majorBidi"/>
          <w:lang w:bidi="fa-IR"/>
        </w:rPr>
        <w:t>a spatial</w:t>
      </w:r>
      <w:r w:rsidR="00612DDC" w:rsidRPr="003E63E6">
        <w:rPr>
          <w:rFonts w:asciiTheme="majorBidi" w:hAnsiTheme="majorBidi" w:cstheme="majorBidi"/>
          <w:lang w:bidi="fa-IR"/>
        </w:rPr>
        <w:t xml:space="preserve"> reasoning </w:t>
      </w:r>
      <w:r w:rsidR="003879A8" w:rsidRPr="003E63E6">
        <w:rPr>
          <w:rFonts w:asciiTheme="majorBidi" w:hAnsiTheme="majorBidi" w:cstheme="majorBidi"/>
          <w:lang w:bidi="fa-IR"/>
        </w:rPr>
        <w:t>listening and</w:t>
      </w:r>
      <w:r w:rsidR="00612DDC" w:rsidRPr="003E63E6">
        <w:rPr>
          <w:rFonts w:asciiTheme="majorBidi" w:hAnsiTheme="majorBidi" w:cstheme="majorBidi"/>
          <w:lang w:bidi="fa-IR"/>
        </w:rPr>
        <w:t xml:space="preserve"> a dual listening </w:t>
      </w:r>
      <w:r w:rsidR="002F4A50" w:rsidRPr="003E63E6">
        <w:rPr>
          <w:rFonts w:asciiTheme="majorBidi" w:hAnsiTheme="majorBidi" w:cstheme="majorBidi"/>
          <w:lang w:bidi="fa-IR"/>
        </w:rPr>
        <w:t>task, served</w:t>
      </w:r>
      <w:r w:rsidR="00397537" w:rsidRPr="003E63E6">
        <w:rPr>
          <w:rFonts w:asciiTheme="majorBidi" w:hAnsiTheme="majorBidi" w:cstheme="majorBidi"/>
          <w:lang w:bidi="fa-IR"/>
        </w:rPr>
        <w:t xml:space="preserve"> </w:t>
      </w:r>
      <w:r w:rsidR="00D461F3" w:rsidRPr="003E63E6">
        <w:rPr>
          <w:rFonts w:asciiTheme="majorBidi" w:hAnsiTheme="majorBidi" w:cstheme="majorBidi"/>
          <w:lang w:bidi="fa-IR"/>
        </w:rPr>
        <w:t>as instruments</w:t>
      </w:r>
      <w:r w:rsidR="00397537" w:rsidRPr="003E63E6">
        <w:rPr>
          <w:rFonts w:asciiTheme="majorBidi" w:hAnsiTheme="majorBidi" w:cstheme="majorBidi"/>
          <w:lang w:bidi="fa-IR"/>
        </w:rPr>
        <w:t xml:space="preserve"> to operationalize </w:t>
      </w:r>
      <w:r w:rsidR="0028576C" w:rsidRPr="003E63E6">
        <w:rPr>
          <w:rFonts w:asciiTheme="majorBidi" w:hAnsiTheme="majorBidi" w:cstheme="majorBidi"/>
          <w:lang w:bidi="fa-IR"/>
        </w:rPr>
        <w:t xml:space="preserve">very complex tasks. </w:t>
      </w:r>
      <w:r w:rsidR="00EC2ABC" w:rsidRPr="003E63E6">
        <w:rPr>
          <w:rFonts w:asciiTheme="majorBidi" w:hAnsiTheme="majorBidi" w:cstheme="majorBidi"/>
          <w:lang w:bidi="fa-IR"/>
        </w:rPr>
        <w:t>It is equivalent to the last step of</w:t>
      </w:r>
      <w:r w:rsidR="00706508" w:rsidRPr="003E63E6">
        <w:rPr>
          <w:rFonts w:asciiTheme="majorBidi" w:hAnsiTheme="majorBidi" w:cstheme="majorBidi"/>
          <w:lang w:bidi="fa-IR"/>
        </w:rPr>
        <w:t xml:space="preserve"> the</w:t>
      </w:r>
      <w:r w:rsidR="00EC2ABC" w:rsidRPr="003E63E6">
        <w:rPr>
          <w:rFonts w:asciiTheme="majorBidi" w:hAnsiTheme="majorBidi" w:cstheme="majorBidi"/>
          <w:lang w:bidi="fa-IR"/>
        </w:rPr>
        <w:t xml:space="preserve"> SSARC </w:t>
      </w:r>
      <w:r w:rsidR="003879A8" w:rsidRPr="003E63E6">
        <w:rPr>
          <w:rFonts w:asciiTheme="majorBidi" w:hAnsiTheme="majorBidi" w:cstheme="majorBidi"/>
          <w:lang w:bidi="fa-IR"/>
        </w:rPr>
        <w:t>m</w:t>
      </w:r>
      <w:r w:rsidR="00EC2ABC" w:rsidRPr="003E63E6">
        <w:rPr>
          <w:rFonts w:asciiTheme="majorBidi" w:hAnsiTheme="majorBidi" w:cstheme="majorBidi"/>
          <w:lang w:bidi="fa-IR"/>
        </w:rPr>
        <w:t xml:space="preserve">odel characterized by </w:t>
      </w:r>
      <w:r w:rsidR="00CF1D6B" w:rsidRPr="003E63E6">
        <w:rPr>
          <w:rFonts w:asciiTheme="majorBidi" w:hAnsiTheme="majorBidi" w:cstheme="majorBidi"/>
          <w:lang w:bidi="fa-IR"/>
        </w:rPr>
        <w:t>augmenting</w:t>
      </w:r>
      <w:r w:rsidR="00EC2ABC" w:rsidRPr="003E63E6">
        <w:rPr>
          <w:rFonts w:asciiTheme="majorBidi" w:hAnsiTheme="majorBidi" w:cstheme="majorBidi"/>
          <w:lang w:bidi="fa-IR"/>
        </w:rPr>
        <w:t xml:space="preserve"> task complex</w:t>
      </w:r>
      <w:r w:rsidR="00CF1D6B" w:rsidRPr="003E63E6">
        <w:rPr>
          <w:rFonts w:asciiTheme="majorBidi" w:hAnsiTheme="majorBidi" w:cstheme="majorBidi"/>
          <w:lang w:bidi="fa-IR"/>
        </w:rPr>
        <w:t>ity</w:t>
      </w:r>
      <w:r w:rsidR="00EC2ABC" w:rsidRPr="003E63E6">
        <w:rPr>
          <w:rFonts w:asciiTheme="majorBidi" w:hAnsiTheme="majorBidi" w:cstheme="majorBidi"/>
          <w:lang w:bidi="fa-IR"/>
        </w:rPr>
        <w:t xml:space="preserve"> on both resource-directing and dispersing dimensions.</w:t>
      </w:r>
      <w:r w:rsidR="00612DDC" w:rsidRPr="003E63E6">
        <w:rPr>
          <w:rFonts w:asciiTheme="majorBidi" w:hAnsiTheme="majorBidi" w:cstheme="majorBidi"/>
          <w:lang w:bidi="fa-IR"/>
        </w:rPr>
        <w:t xml:space="preserve"> </w:t>
      </w:r>
      <w:r w:rsidR="00EC2ABC" w:rsidRPr="003E63E6">
        <w:rPr>
          <w:rFonts w:asciiTheme="majorBidi" w:hAnsiTheme="majorBidi" w:cstheme="majorBidi"/>
          <w:lang w:bidi="fa-IR"/>
        </w:rPr>
        <w:t xml:space="preserve"> </w:t>
      </w:r>
      <w:r w:rsidR="0065181E" w:rsidRPr="003E63E6">
        <w:rPr>
          <w:rFonts w:asciiTheme="majorBidi" w:hAnsiTheme="majorBidi" w:cstheme="majorBidi"/>
          <w:lang w:bidi="fa-IR"/>
        </w:rPr>
        <w:t>The approach of Gilabert</w:t>
      </w:r>
      <w:r w:rsidR="00612DDC" w:rsidRPr="003E63E6">
        <w:rPr>
          <w:rFonts w:asciiTheme="majorBidi" w:hAnsiTheme="majorBidi" w:cstheme="majorBidi"/>
          <w:lang w:bidi="fa-IR"/>
        </w:rPr>
        <w:t xml:space="preserve"> </w:t>
      </w:r>
      <w:r w:rsidR="002F4A50" w:rsidRPr="003E63E6">
        <w:rPr>
          <w:rFonts w:asciiTheme="majorBidi" w:hAnsiTheme="majorBidi" w:cstheme="majorBidi"/>
          <w:lang w:bidi="fa-IR"/>
        </w:rPr>
        <w:t>(</w:t>
      </w:r>
      <w:r w:rsidR="000F7A56" w:rsidRPr="003E63E6">
        <w:rPr>
          <w:rFonts w:asciiTheme="majorBidi" w:hAnsiTheme="majorBidi" w:cstheme="majorBidi"/>
          <w:lang w:bidi="fa-IR"/>
        </w:rPr>
        <w:t>2007) and Gilabert et al</w:t>
      </w:r>
      <w:r w:rsidR="005D5844" w:rsidRPr="003E63E6">
        <w:rPr>
          <w:rFonts w:asciiTheme="majorBidi" w:hAnsiTheme="majorBidi" w:cstheme="majorBidi"/>
          <w:lang w:bidi="fa-IR"/>
        </w:rPr>
        <w:t>.</w:t>
      </w:r>
      <w:r w:rsidR="00D84A02" w:rsidRPr="003E63E6">
        <w:rPr>
          <w:rFonts w:asciiTheme="majorBidi" w:hAnsiTheme="majorBidi" w:cstheme="majorBidi"/>
          <w:lang w:bidi="fa-IR"/>
        </w:rPr>
        <w:t>,</w:t>
      </w:r>
      <w:r w:rsidR="000F7A56" w:rsidRPr="003E63E6">
        <w:rPr>
          <w:rFonts w:asciiTheme="majorBidi" w:hAnsiTheme="majorBidi" w:cstheme="majorBidi"/>
          <w:lang w:bidi="fa-IR"/>
        </w:rPr>
        <w:t xml:space="preserve"> (2009</w:t>
      </w:r>
      <w:r w:rsidR="00762707" w:rsidRPr="003E63E6">
        <w:rPr>
          <w:rFonts w:asciiTheme="majorBidi" w:hAnsiTheme="majorBidi" w:cstheme="majorBidi"/>
          <w:lang w:bidi="fa-IR"/>
        </w:rPr>
        <w:t>)</w:t>
      </w:r>
      <w:r w:rsidR="0065181E" w:rsidRPr="003E63E6">
        <w:rPr>
          <w:rFonts w:asciiTheme="majorBidi" w:hAnsiTheme="majorBidi" w:cstheme="majorBidi"/>
          <w:lang w:bidi="fa-IR"/>
        </w:rPr>
        <w:t xml:space="preserve"> was employed to operationalize spatial reasoning</w:t>
      </w:r>
      <w:r w:rsidR="00762707" w:rsidRPr="003E63E6">
        <w:rPr>
          <w:rFonts w:asciiTheme="majorBidi" w:hAnsiTheme="majorBidi" w:cstheme="majorBidi"/>
          <w:lang w:bidi="fa-IR"/>
        </w:rPr>
        <w:t xml:space="preserve">. </w:t>
      </w:r>
      <w:r w:rsidR="002D4FD0" w:rsidRPr="003E63E6">
        <w:rPr>
          <w:rFonts w:asciiTheme="majorBidi" w:hAnsiTheme="majorBidi" w:cstheme="majorBidi"/>
          <w:lang w:bidi="fa-IR"/>
        </w:rPr>
        <w:t>Their</w:t>
      </w:r>
      <w:r w:rsidR="00612DDC" w:rsidRPr="003E63E6">
        <w:rPr>
          <w:rFonts w:asciiTheme="majorBidi" w:hAnsiTheme="majorBidi" w:cstheme="majorBidi"/>
          <w:lang w:bidi="fa-IR"/>
        </w:rPr>
        <w:t xml:space="preserve"> spatial reasoning task encompassed a large number of spatial concepts including left, right, </w:t>
      </w:r>
      <w:r w:rsidR="006D29AC" w:rsidRPr="003E63E6">
        <w:rPr>
          <w:rFonts w:asciiTheme="majorBidi" w:hAnsiTheme="majorBidi" w:cstheme="majorBidi"/>
          <w:lang w:bidi="fa-IR"/>
        </w:rPr>
        <w:t>straight,</w:t>
      </w:r>
      <w:r w:rsidR="00612DDC" w:rsidRPr="003E63E6">
        <w:rPr>
          <w:rFonts w:asciiTheme="majorBidi" w:hAnsiTheme="majorBidi" w:cstheme="majorBidi"/>
          <w:lang w:bidi="fa-IR"/>
        </w:rPr>
        <w:t xml:space="preserve"> up, </w:t>
      </w:r>
      <w:r w:rsidR="006D29AC" w:rsidRPr="003E63E6">
        <w:rPr>
          <w:rFonts w:asciiTheme="majorBidi" w:hAnsiTheme="majorBidi" w:cstheme="majorBidi"/>
          <w:lang w:bidi="fa-IR"/>
        </w:rPr>
        <w:t>down,</w:t>
      </w:r>
      <w:r w:rsidR="00612DDC" w:rsidRPr="003E63E6">
        <w:rPr>
          <w:rFonts w:asciiTheme="majorBidi" w:hAnsiTheme="majorBidi" w:cstheme="majorBidi"/>
          <w:lang w:bidi="fa-IR"/>
        </w:rPr>
        <w:t xml:space="preserve"> </w:t>
      </w:r>
      <w:r w:rsidR="006D29AC" w:rsidRPr="003E63E6">
        <w:rPr>
          <w:rFonts w:asciiTheme="majorBidi" w:hAnsiTheme="majorBidi" w:cstheme="majorBidi"/>
          <w:lang w:bidi="fa-IR"/>
        </w:rPr>
        <w:t>front,</w:t>
      </w:r>
      <w:r w:rsidR="00612DDC" w:rsidRPr="003E63E6">
        <w:rPr>
          <w:rFonts w:asciiTheme="majorBidi" w:hAnsiTheme="majorBidi" w:cstheme="majorBidi"/>
          <w:lang w:bidi="fa-IR"/>
        </w:rPr>
        <w:t xml:space="preserve"> and </w:t>
      </w:r>
      <w:r w:rsidR="006D29AC" w:rsidRPr="003E63E6">
        <w:rPr>
          <w:rFonts w:asciiTheme="majorBidi" w:hAnsiTheme="majorBidi" w:cstheme="majorBidi"/>
          <w:lang w:bidi="fa-IR"/>
        </w:rPr>
        <w:t>back.</w:t>
      </w:r>
      <w:r w:rsidR="00176F70" w:rsidRPr="003E63E6">
        <w:rPr>
          <w:rFonts w:asciiTheme="majorBidi" w:hAnsiTheme="majorBidi" w:cstheme="majorBidi"/>
          <w:lang w:bidi="fa-IR"/>
        </w:rPr>
        <w:t xml:space="preserve"> </w:t>
      </w:r>
      <w:r w:rsidR="006D29AC" w:rsidRPr="003E63E6">
        <w:rPr>
          <w:rFonts w:asciiTheme="majorBidi" w:hAnsiTheme="majorBidi" w:cstheme="majorBidi"/>
          <w:lang w:bidi="fa-IR"/>
        </w:rPr>
        <w:t xml:space="preserve">Consequently, </w:t>
      </w:r>
      <w:r w:rsidR="002D4FD0" w:rsidRPr="003E63E6">
        <w:rPr>
          <w:rFonts w:asciiTheme="majorBidi" w:hAnsiTheme="majorBidi" w:cstheme="majorBidi"/>
          <w:lang w:bidi="fa-IR"/>
        </w:rPr>
        <w:t>the spatial</w:t>
      </w:r>
      <w:r w:rsidR="00176F70" w:rsidRPr="003E63E6">
        <w:rPr>
          <w:rFonts w:asciiTheme="majorBidi" w:hAnsiTheme="majorBidi" w:cstheme="majorBidi"/>
          <w:lang w:bidi="fa-IR"/>
        </w:rPr>
        <w:t xml:space="preserve"> reasoning listening task of the </w:t>
      </w:r>
      <w:r w:rsidR="005547E2" w:rsidRPr="003E63E6">
        <w:rPr>
          <w:rFonts w:asciiTheme="majorBidi" w:hAnsiTheme="majorBidi" w:cstheme="majorBidi"/>
          <w:lang w:bidi="fa-IR"/>
        </w:rPr>
        <w:t xml:space="preserve">current work </w:t>
      </w:r>
      <w:r w:rsidR="00176F70" w:rsidRPr="003E63E6">
        <w:rPr>
          <w:rFonts w:asciiTheme="majorBidi" w:hAnsiTheme="majorBidi" w:cstheme="majorBidi"/>
          <w:lang w:bidi="fa-IR"/>
        </w:rPr>
        <w:t>encompassed a large number of spatial concepts</w:t>
      </w:r>
      <w:r w:rsidR="00CF7B20" w:rsidRPr="003E63E6">
        <w:rPr>
          <w:rFonts w:asciiTheme="majorBidi" w:hAnsiTheme="majorBidi" w:cstheme="majorBidi"/>
          <w:lang w:bidi="fa-IR"/>
        </w:rPr>
        <w:t>,</w:t>
      </w:r>
      <w:r w:rsidR="00176F70" w:rsidRPr="003E63E6">
        <w:rPr>
          <w:rFonts w:asciiTheme="majorBidi" w:hAnsiTheme="majorBidi" w:cstheme="majorBidi"/>
          <w:lang w:bidi="fa-IR"/>
        </w:rPr>
        <w:t xml:space="preserve"> and being successful with this task </w:t>
      </w:r>
      <w:r w:rsidR="00EA2230" w:rsidRPr="003E63E6">
        <w:rPr>
          <w:rFonts w:asciiTheme="majorBidi" w:hAnsiTheme="majorBidi" w:cstheme="majorBidi"/>
          <w:lang w:bidi="fa-IR"/>
        </w:rPr>
        <w:t xml:space="preserve">relied upon </w:t>
      </w:r>
      <w:r w:rsidR="0069526B" w:rsidRPr="003E63E6">
        <w:rPr>
          <w:rFonts w:asciiTheme="majorBidi" w:hAnsiTheme="majorBidi" w:cstheme="majorBidi"/>
          <w:lang w:bidi="fa-IR"/>
        </w:rPr>
        <w:t xml:space="preserve">comprehending </w:t>
      </w:r>
      <w:r w:rsidR="006D29AC" w:rsidRPr="003E63E6">
        <w:rPr>
          <w:rFonts w:asciiTheme="majorBidi" w:hAnsiTheme="majorBidi" w:cstheme="majorBidi"/>
          <w:lang w:bidi="fa-IR"/>
        </w:rPr>
        <w:t>them.</w:t>
      </w:r>
      <w:r w:rsidR="0069526B" w:rsidRPr="003E63E6">
        <w:rPr>
          <w:rFonts w:asciiTheme="majorBidi" w:hAnsiTheme="majorBidi" w:cstheme="majorBidi"/>
          <w:lang w:bidi="fa-IR"/>
        </w:rPr>
        <w:t xml:space="preserve"> </w:t>
      </w:r>
      <w:r w:rsidR="00BE422E" w:rsidRPr="003E63E6">
        <w:rPr>
          <w:rFonts w:asciiTheme="majorBidi" w:hAnsiTheme="majorBidi" w:cstheme="majorBidi"/>
          <w:lang w:bidi="fa-IR"/>
        </w:rPr>
        <w:t>The n</w:t>
      </w:r>
      <w:r w:rsidR="006D29AC" w:rsidRPr="003E63E6">
        <w:rPr>
          <w:rFonts w:asciiTheme="majorBidi" w:hAnsiTheme="majorBidi" w:cstheme="majorBidi"/>
          <w:lang w:bidi="fa-IR"/>
        </w:rPr>
        <w:t>ext very</w:t>
      </w:r>
      <w:r w:rsidR="0069526B" w:rsidRPr="003E63E6">
        <w:rPr>
          <w:rFonts w:asciiTheme="majorBidi" w:hAnsiTheme="majorBidi" w:cstheme="majorBidi"/>
          <w:lang w:bidi="fa-IR"/>
        </w:rPr>
        <w:t xml:space="preserve"> complex task was</w:t>
      </w:r>
      <w:r w:rsidR="000F59C4" w:rsidRPr="003E63E6">
        <w:rPr>
          <w:rFonts w:asciiTheme="majorBidi" w:hAnsiTheme="majorBidi" w:cstheme="majorBidi"/>
          <w:lang w:bidi="fa-IR"/>
        </w:rPr>
        <w:t xml:space="preserve"> a</w:t>
      </w:r>
      <w:r w:rsidR="0069526B" w:rsidRPr="003E63E6">
        <w:rPr>
          <w:rFonts w:asciiTheme="majorBidi" w:hAnsiTheme="majorBidi" w:cstheme="majorBidi"/>
          <w:lang w:bidi="fa-IR"/>
        </w:rPr>
        <w:t xml:space="preserve"> dual task explained above as one of the complex tasks. </w:t>
      </w:r>
    </w:p>
    <w:p w14:paraId="1586A6F8" w14:textId="060F7177" w:rsidR="008F62AE" w:rsidRPr="003E63E6" w:rsidRDefault="003D4649" w:rsidP="003E63E6">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The v</w:t>
      </w:r>
      <w:r w:rsidR="00C908CD" w:rsidRPr="003E63E6">
        <w:rPr>
          <w:rFonts w:asciiTheme="majorBidi" w:hAnsiTheme="majorBidi" w:cstheme="majorBidi"/>
          <w:lang w:bidi="fa-IR"/>
        </w:rPr>
        <w:t>alidation</w:t>
      </w:r>
      <w:r w:rsidR="00C02AF4" w:rsidRPr="003E63E6">
        <w:rPr>
          <w:rFonts w:asciiTheme="majorBidi" w:hAnsiTheme="majorBidi" w:cstheme="majorBidi"/>
          <w:lang w:bidi="fa-IR"/>
        </w:rPr>
        <w:t xml:space="preserve"> process of these treatment tasks was implemented by sending them </w:t>
      </w:r>
      <w:r w:rsidR="00B76FB1" w:rsidRPr="003E63E6">
        <w:rPr>
          <w:rFonts w:asciiTheme="majorBidi" w:hAnsiTheme="majorBidi" w:cstheme="majorBidi"/>
          <w:lang w:bidi="fa-IR"/>
        </w:rPr>
        <w:t>in conjunction with</w:t>
      </w:r>
      <w:r w:rsidRPr="003E63E6">
        <w:rPr>
          <w:rFonts w:asciiTheme="majorBidi" w:hAnsiTheme="majorBidi" w:cstheme="majorBidi"/>
          <w:lang w:bidi="fa-IR"/>
        </w:rPr>
        <w:t xml:space="preserve"> </w:t>
      </w:r>
      <w:r w:rsidR="007C6A3F" w:rsidRPr="003E63E6">
        <w:rPr>
          <w:rFonts w:asciiTheme="majorBidi" w:hAnsiTheme="majorBidi" w:cstheme="majorBidi"/>
          <w:lang w:bidi="fa-IR"/>
        </w:rPr>
        <w:t xml:space="preserve">a checklist </w:t>
      </w:r>
      <w:r w:rsidR="00B76FB1" w:rsidRPr="003E63E6">
        <w:rPr>
          <w:rFonts w:asciiTheme="majorBidi" w:hAnsiTheme="majorBidi" w:cstheme="majorBidi"/>
          <w:lang w:bidi="fa-IR"/>
        </w:rPr>
        <w:t>inclusive of</w:t>
      </w:r>
      <w:r w:rsidR="007C6A3F" w:rsidRPr="003E63E6">
        <w:rPr>
          <w:rFonts w:asciiTheme="majorBidi" w:hAnsiTheme="majorBidi" w:cstheme="majorBidi"/>
          <w:lang w:bidi="fa-IR"/>
        </w:rPr>
        <w:t xml:space="preserve"> three cornerstones, language, content, and length </w:t>
      </w:r>
      <w:r w:rsidR="003723E4" w:rsidRPr="003E63E6">
        <w:rPr>
          <w:rFonts w:asciiTheme="majorBidi" w:hAnsiTheme="majorBidi" w:cstheme="majorBidi"/>
          <w:lang w:bidi="fa-IR"/>
        </w:rPr>
        <w:t>to three</w:t>
      </w:r>
      <w:r w:rsidR="007C6A3F" w:rsidRPr="003E63E6">
        <w:rPr>
          <w:rFonts w:asciiTheme="majorBidi" w:hAnsiTheme="majorBidi" w:cstheme="majorBidi"/>
          <w:lang w:bidi="fa-IR"/>
        </w:rPr>
        <w:t xml:space="preserve"> EFL specialist</w:t>
      </w:r>
      <w:r w:rsidR="00C908CD" w:rsidRPr="003E63E6">
        <w:rPr>
          <w:rFonts w:asciiTheme="majorBidi" w:hAnsiTheme="majorBidi" w:cstheme="majorBidi"/>
          <w:lang w:bidi="fa-IR"/>
        </w:rPr>
        <w:t>s</w:t>
      </w:r>
      <w:r w:rsidR="003879A8" w:rsidRPr="003E63E6">
        <w:rPr>
          <w:rFonts w:asciiTheme="majorBidi" w:hAnsiTheme="majorBidi" w:cstheme="majorBidi"/>
          <w:lang w:bidi="fa-IR"/>
        </w:rPr>
        <w:t xml:space="preserve"> to examine </w:t>
      </w:r>
      <w:r w:rsidR="00C455CF" w:rsidRPr="003E63E6">
        <w:rPr>
          <w:rFonts w:asciiTheme="majorBidi" w:hAnsiTheme="majorBidi" w:cstheme="majorBidi"/>
          <w:lang w:bidi="fa-IR"/>
        </w:rPr>
        <w:t xml:space="preserve">their correspondence with </w:t>
      </w:r>
      <w:r w:rsidR="00706508" w:rsidRPr="003E63E6">
        <w:rPr>
          <w:rFonts w:asciiTheme="majorBidi" w:hAnsiTheme="majorBidi" w:cstheme="majorBidi"/>
          <w:lang w:bidi="fa-IR"/>
        </w:rPr>
        <w:t xml:space="preserve">the </w:t>
      </w:r>
      <w:r w:rsidR="00B653AE" w:rsidRPr="003E63E6">
        <w:rPr>
          <w:rFonts w:asciiTheme="majorBidi" w:hAnsiTheme="majorBidi" w:cstheme="majorBidi"/>
          <w:lang w:bidi="fa-IR"/>
        </w:rPr>
        <w:t>cornerstones.</w:t>
      </w:r>
      <w:r w:rsidR="0015565F" w:rsidRPr="003E63E6">
        <w:rPr>
          <w:rFonts w:asciiTheme="majorBidi" w:hAnsiTheme="majorBidi" w:cstheme="majorBidi"/>
          <w:lang w:bidi="fa-IR"/>
        </w:rPr>
        <w:t xml:space="preserve"> </w:t>
      </w:r>
      <w:r w:rsidR="005D5844" w:rsidRPr="003E63E6">
        <w:rPr>
          <w:rFonts w:asciiTheme="majorBidi" w:hAnsiTheme="majorBidi" w:cstheme="majorBidi"/>
          <w:lang w:bidi="fa-IR"/>
        </w:rPr>
        <w:t xml:space="preserve">The degree of reliability of all tasks </w:t>
      </w:r>
      <w:r w:rsidR="005E611F" w:rsidRPr="003E63E6">
        <w:rPr>
          <w:rFonts w:asciiTheme="majorBidi" w:hAnsiTheme="majorBidi" w:cstheme="majorBidi"/>
          <w:lang w:bidi="fa-IR"/>
        </w:rPr>
        <w:t xml:space="preserve">except the dual task </w:t>
      </w:r>
      <w:r w:rsidR="005D5844" w:rsidRPr="003E63E6">
        <w:rPr>
          <w:rFonts w:asciiTheme="majorBidi" w:hAnsiTheme="majorBidi" w:cstheme="majorBidi"/>
          <w:lang w:bidi="fa-IR"/>
        </w:rPr>
        <w:t>was checked by running Cronbach alpha</w:t>
      </w:r>
      <w:r w:rsidR="005E611F" w:rsidRPr="003E63E6">
        <w:rPr>
          <w:rFonts w:asciiTheme="majorBidi" w:hAnsiTheme="majorBidi" w:cstheme="majorBidi"/>
          <w:lang w:bidi="fa-IR"/>
        </w:rPr>
        <w:t>’s</w:t>
      </w:r>
      <w:r w:rsidR="005D5844" w:rsidRPr="003E63E6">
        <w:rPr>
          <w:rFonts w:asciiTheme="majorBidi" w:hAnsiTheme="majorBidi" w:cstheme="majorBidi"/>
          <w:lang w:bidi="fa-IR"/>
        </w:rPr>
        <w:t xml:space="preserve"> tests. </w:t>
      </w:r>
      <w:r w:rsidR="00E549CD" w:rsidRPr="003E63E6">
        <w:rPr>
          <w:rFonts w:asciiTheme="majorBidi" w:hAnsiTheme="majorBidi" w:cstheme="majorBidi"/>
          <w:lang w:bidi="fa-IR"/>
        </w:rPr>
        <w:t>The outcome of Cronbach alpha</w:t>
      </w:r>
      <w:r w:rsidR="00BA5427" w:rsidRPr="003E63E6">
        <w:rPr>
          <w:rFonts w:asciiTheme="majorBidi" w:hAnsiTheme="majorBidi" w:cstheme="majorBidi"/>
          <w:lang w:bidi="fa-IR"/>
        </w:rPr>
        <w:t>’s</w:t>
      </w:r>
      <w:r w:rsidR="00E549CD" w:rsidRPr="003E63E6">
        <w:rPr>
          <w:rFonts w:asciiTheme="majorBidi" w:hAnsiTheme="majorBidi" w:cstheme="majorBidi"/>
          <w:lang w:bidi="fa-IR"/>
        </w:rPr>
        <w:t xml:space="preserve"> tests indicated that </w:t>
      </w:r>
      <w:r w:rsidR="00BA5427" w:rsidRPr="003E63E6">
        <w:rPr>
          <w:rFonts w:asciiTheme="majorBidi" w:hAnsiTheme="majorBidi" w:cstheme="majorBidi"/>
          <w:lang w:bidi="fa-IR"/>
        </w:rPr>
        <w:t>the</w:t>
      </w:r>
      <w:r w:rsidR="00E549CD" w:rsidRPr="003E63E6">
        <w:rPr>
          <w:rFonts w:asciiTheme="majorBidi" w:hAnsiTheme="majorBidi" w:cstheme="majorBidi"/>
          <w:lang w:bidi="fa-IR"/>
        </w:rPr>
        <w:t xml:space="preserve"> non-spatial reasoning</w:t>
      </w:r>
      <w:r w:rsidR="00BA5427" w:rsidRPr="003E63E6">
        <w:rPr>
          <w:rFonts w:asciiTheme="majorBidi" w:hAnsiTheme="majorBidi" w:cstheme="majorBidi"/>
          <w:lang w:bidi="fa-IR"/>
        </w:rPr>
        <w:t xml:space="preserve">, </w:t>
      </w:r>
      <w:r w:rsidR="005E611F" w:rsidRPr="003E63E6">
        <w:rPr>
          <w:rFonts w:asciiTheme="majorBidi" w:hAnsiTheme="majorBidi" w:cstheme="majorBidi"/>
          <w:lang w:bidi="fa-IR"/>
        </w:rPr>
        <w:t>single,</w:t>
      </w:r>
      <w:r w:rsidR="00BA5427" w:rsidRPr="003E63E6">
        <w:rPr>
          <w:rFonts w:asciiTheme="majorBidi" w:hAnsiTheme="majorBidi" w:cstheme="majorBidi"/>
          <w:lang w:bidi="fa-IR"/>
        </w:rPr>
        <w:t xml:space="preserve"> and spatial reasoning tasks have a reliability </w:t>
      </w:r>
      <w:r w:rsidR="005E611F" w:rsidRPr="003E63E6">
        <w:rPr>
          <w:rFonts w:asciiTheme="majorBidi" w:hAnsiTheme="majorBidi" w:cstheme="majorBidi"/>
          <w:lang w:bidi="fa-IR"/>
        </w:rPr>
        <w:t>of .72,</w:t>
      </w:r>
      <w:r w:rsidR="00BA5427" w:rsidRPr="003E63E6">
        <w:rPr>
          <w:rFonts w:asciiTheme="majorBidi" w:hAnsiTheme="majorBidi" w:cstheme="majorBidi"/>
          <w:lang w:bidi="fa-IR"/>
        </w:rPr>
        <w:t xml:space="preserve"> .</w:t>
      </w:r>
      <w:r w:rsidR="005E611F" w:rsidRPr="003E63E6">
        <w:rPr>
          <w:rFonts w:asciiTheme="majorBidi" w:hAnsiTheme="majorBidi" w:cstheme="majorBidi"/>
          <w:lang w:bidi="fa-IR"/>
        </w:rPr>
        <w:t>71,</w:t>
      </w:r>
      <w:r w:rsidR="00BA5427" w:rsidRPr="003E63E6">
        <w:rPr>
          <w:rFonts w:asciiTheme="majorBidi" w:hAnsiTheme="majorBidi" w:cstheme="majorBidi"/>
          <w:lang w:bidi="fa-IR"/>
        </w:rPr>
        <w:t xml:space="preserve"> and .70 respectively.  </w:t>
      </w:r>
      <w:r w:rsidR="005E611F" w:rsidRPr="003E63E6">
        <w:rPr>
          <w:rFonts w:asciiTheme="majorBidi" w:hAnsiTheme="majorBidi" w:cstheme="majorBidi"/>
          <w:lang w:bidi="fa-IR"/>
        </w:rPr>
        <w:t>The inter-rater reliability of the dual task was .88 which was checked by running a Pearson correlation.</w:t>
      </w:r>
      <w:r w:rsidR="0079309D" w:rsidRPr="003E63E6">
        <w:rPr>
          <w:rFonts w:asciiTheme="majorBidi" w:hAnsiTheme="majorBidi" w:cstheme="majorBidi"/>
          <w:lang w:bidi="fa-IR"/>
        </w:rPr>
        <w:t xml:space="preserve"> </w:t>
      </w:r>
      <w:r w:rsidR="0015565F" w:rsidRPr="003E63E6">
        <w:rPr>
          <w:rFonts w:asciiTheme="majorBidi" w:hAnsiTheme="majorBidi" w:cstheme="majorBidi"/>
          <w:lang w:bidi="fa-IR"/>
        </w:rPr>
        <w:t xml:space="preserve">Treatment tasks have been displayed in Table </w:t>
      </w:r>
      <w:r w:rsidR="003E63E6">
        <w:rPr>
          <w:rFonts w:asciiTheme="majorBidi" w:hAnsiTheme="majorBidi" w:cstheme="majorBidi"/>
          <w:lang w:bidi="fa-IR"/>
        </w:rPr>
        <w:t>2</w:t>
      </w:r>
      <w:r w:rsidR="0015565F" w:rsidRPr="003E63E6">
        <w:rPr>
          <w:rFonts w:asciiTheme="majorBidi" w:hAnsiTheme="majorBidi" w:cstheme="majorBidi"/>
          <w:lang w:bidi="fa-IR"/>
        </w:rPr>
        <w:t xml:space="preserve">. </w:t>
      </w:r>
    </w:p>
    <w:p w14:paraId="16D9E0AF" w14:textId="77777777" w:rsidR="009B5D53" w:rsidRDefault="008F62AE" w:rsidP="009B5D53">
      <w:pPr>
        <w:pBdr>
          <w:bottom w:val="single" w:sz="4" w:space="1" w:color="auto"/>
        </w:pBdr>
        <w:spacing w:after="0" w:line="240" w:lineRule="auto"/>
        <w:jc w:val="both"/>
        <w:rPr>
          <w:rFonts w:asciiTheme="majorBidi" w:hAnsiTheme="majorBidi" w:cstheme="majorBidi"/>
          <w:b/>
          <w:bCs/>
          <w:sz w:val="18"/>
          <w:szCs w:val="18"/>
          <w:lang w:bidi="fa-IR"/>
        </w:rPr>
      </w:pPr>
      <w:r w:rsidRPr="009B5D53">
        <w:rPr>
          <w:rFonts w:asciiTheme="majorBidi" w:hAnsiTheme="majorBidi" w:cstheme="majorBidi"/>
          <w:b/>
          <w:bCs/>
          <w:sz w:val="18"/>
          <w:szCs w:val="18"/>
          <w:lang w:bidi="fa-IR"/>
        </w:rPr>
        <w:t xml:space="preserve">Table </w:t>
      </w:r>
      <w:r w:rsidR="00B21010" w:rsidRPr="009B5D53">
        <w:rPr>
          <w:rFonts w:asciiTheme="majorBidi" w:hAnsiTheme="majorBidi" w:cstheme="majorBidi"/>
          <w:b/>
          <w:bCs/>
          <w:sz w:val="18"/>
          <w:szCs w:val="18"/>
          <w:lang w:bidi="fa-IR"/>
        </w:rPr>
        <w:t>2</w:t>
      </w:r>
    </w:p>
    <w:p w14:paraId="0ECA9DBC" w14:textId="77777777" w:rsidR="009B5D53" w:rsidRPr="009B5D53" w:rsidRDefault="009B5D53" w:rsidP="009B5D53">
      <w:pPr>
        <w:pBdr>
          <w:bottom w:val="single" w:sz="4" w:space="1" w:color="auto"/>
        </w:pBdr>
        <w:spacing w:after="0" w:line="240" w:lineRule="auto"/>
        <w:jc w:val="both"/>
        <w:rPr>
          <w:rFonts w:asciiTheme="majorBidi" w:hAnsiTheme="majorBidi" w:cstheme="majorBidi"/>
          <w:b/>
          <w:bCs/>
          <w:sz w:val="18"/>
          <w:szCs w:val="18"/>
          <w:lang w:bidi="fa-IR"/>
        </w:rPr>
      </w:pPr>
    </w:p>
    <w:p w14:paraId="52678EC8" w14:textId="68977E6C" w:rsidR="0015565F" w:rsidRPr="009B5D53" w:rsidRDefault="0015565F" w:rsidP="009B5D53">
      <w:pPr>
        <w:pBdr>
          <w:bottom w:val="single" w:sz="4" w:space="1" w:color="auto"/>
        </w:pBdr>
        <w:spacing w:after="0" w:line="240" w:lineRule="auto"/>
        <w:jc w:val="both"/>
        <w:rPr>
          <w:rFonts w:asciiTheme="majorBidi" w:hAnsiTheme="majorBidi" w:cstheme="majorBidi"/>
          <w:b/>
          <w:bCs/>
          <w:i/>
          <w:iCs/>
          <w:sz w:val="18"/>
          <w:szCs w:val="18"/>
          <w:lang w:bidi="fa-IR"/>
        </w:rPr>
      </w:pPr>
      <w:r w:rsidRPr="009B5D53">
        <w:rPr>
          <w:rFonts w:asciiTheme="majorBidi" w:hAnsiTheme="majorBidi" w:cstheme="majorBidi"/>
          <w:i/>
          <w:iCs/>
          <w:sz w:val="18"/>
          <w:szCs w:val="18"/>
          <w:lang w:bidi="fa-IR"/>
        </w:rPr>
        <w:t>Tasks, Items, Dimensions, Distinct Levels of Cognitive Complexity</w:t>
      </w:r>
    </w:p>
    <w:p w14:paraId="69DD6340" w14:textId="77777777" w:rsidR="0015565F" w:rsidRPr="003E63E6" w:rsidRDefault="0015565F" w:rsidP="0015565F">
      <w:pPr>
        <w:spacing w:after="0" w:line="240" w:lineRule="auto"/>
        <w:jc w:val="both"/>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w:t>
      </w:r>
    </w:p>
    <w:p w14:paraId="6D356ADC" w14:textId="5B79EC95" w:rsidR="0015565F" w:rsidRPr="003E63E6" w:rsidRDefault="0015565F" w:rsidP="0015565F">
      <w:pPr>
        <w:pBdr>
          <w:bottom w:val="single" w:sz="4" w:space="1" w:color="auto"/>
        </w:pBdr>
        <w:spacing w:after="0" w:line="240" w:lineRule="auto"/>
        <w:jc w:val="both"/>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Dimensions       </w:t>
      </w:r>
      <w:r w:rsidR="009463ED" w:rsidRPr="003E63E6">
        <w:rPr>
          <w:rFonts w:asciiTheme="majorBidi" w:hAnsiTheme="majorBidi" w:cstheme="majorBidi"/>
          <w:sz w:val="18"/>
          <w:szCs w:val="18"/>
          <w:lang w:bidi="fa-IR"/>
        </w:rPr>
        <w:t xml:space="preserve">   </w:t>
      </w:r>
      <w:r w:rsidRPr="003E63E6">
        <w:rPr>
          <w:rFonts w:asciiTheme="majorBidi" w:hAnsiTheme="majorBidi" w:cstheme="majorBidi"/>
          <w:sz w:val="18"/>
          <w:szCs w:val="18"/>
          <w:lang w:bidi="fa-IR"/>
        </w:rPr>
        <w:t xml:space="preserve">Different Degrees of Task Complexity                   Tasks                          Items           </w:t>
      </w:r>
    </w:p>
    <w:p w14:paraId="3551673E" w14:textId="621269C6" w:rsidR="0015565F" w:rsidRPr="003E63E6" w:rsidRDefault="0015565F"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-Spatial Reasoning/               </w:t>
      </w:r>
      <w:r w:rsidR="00F82A03" w:rsidRPr="003E63E6">
        <w:rPr>
          <w:rFonts w:asciiTheme="majorBidi" w:hAnsiTheme="majorBidi" w:cstheme="majorBidi"/>
          <w:sz w:val="18"/>
          <w:szCs w:val="18"/>
          <w:lang w:bidi="fa-IR"/>
        </w:rPr>
        <w:t xml:space="preserve">  </w:t>
      </w:r>
      <w:r w:rsidRPr="003E63E6">
        <w:rPr>
          <w:rFonts w:asciiTheme="majorBidi" w:hAnsiTheme="majorBidi" w:cstheme="majorBidi"/>
          <w:sz w:val="18"/>
          <w:szCs w:val="18"/>
          <w:lang w:bidi="fa-IR"/>
        </w:rPr>
        <w:t>Simple Tasks                                        Task 1                         10</w:t>
      </w:r>
    </w:p>
    <w:p w14:paraId="76D33687" w14:textId="1C358506" w:rsidR="00F82A03" w:rsidRPr="003E63E6" w:rsidRDefault="0015565F"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+Single Task          </w:t>
      </w:r>
      <w:r w:rsidR="00F82A03" w:rsidRPr="003E63E6">
        <w:rPr>
          <w:rFonts w:asciiTheme="majorBidi" w:hAnsiTheme="majorBidi" w:cstheme="majorBidi"/>
          <w:sz w:val="18"/>
          <w:szCs w:val="18"/>
          <w:lang w:bidi="fa-IR"/>
        </w:rPr>
        <w:t xml:space="preserve">       P</w:t>
      </w:r>
      <w:r w:rsidRPr="003E63E6">
        <w:rPr>
          <w:rFonts w:asciiTheme="majorBidi" w:hAnsiTheme="majorBidi" w:cstheme="majorBidi"/>
          <w:sz w:val="18"/>
          <w:szCs w:val="18"/>
          <w:lang w:bidi="fa-IR"/>
        </w:rPr>
        <w:t xml:space="preserve">articipants answered </w:t>
      </w:r>
      <w:r w:rsidR="00F82A03" w:rsidRPr="003E63E6">
        <w:rPr>
          <w:rFonts w:asciiTheme="majorBidi" w:hAnsiTheme="majorBidi" w:cstheme="majorBidi"/>
          <w:sz w:val="18"/>
          <w:szCs w:val="18"/>
          <w:lang w:bidi="fa-IR"/>
        </w:rPr>
        <w:t>the questions of</w:t>
      </w:r>
    </w:p>
    <w:p w14:paraId="18D60B00" w14:textId="77777777" w:rsidR="00F82A03" w:rsidRPr="003E63E6" w:rsidRDefault="00F82A03"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non-spatial reasoning and single tasks</w:t>
      </w:r>
    </w:p>
    <w:p w14:paraId="5FB51504" w14:textId="6283730F" w:rsidR="0015565F" w:rsidRPr="003E63E6" w:rsidRDefault="00F82A03"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after listening to those tasks</w:t>
      </w:r>
      <w:r w:rsidR="0015565F" w:rsidRPr="003E63E6">
        <w:rPr>
          <w:rFonts w:asciiTheme="majorBidi" w:hAnsiTheme="majorBidi" w:cstheme="majorBidi"/>
          <w:sz w:val="18"/>
          <w:szCs w:val="18"/>
          <w:lang w:bidi="fa-IR"/>
        </w:rPr>
        <w:t xml:space="preserve"> </w:t>
      </w:r>
    </w:p>
    <w:p w14:paraId="40F4320A" w14:textId="0AF546A5" w:rsidR="0015565F" w:rsidRPr="003E63E6" w:rsidRDefault="0015565F"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Spatial Reasoning/             Complex Tasks                                         Task 2                      11</w:t>
      </w:r>
    </w:p>
    <w:p w14:paraId="4BC1C4D5" w14:textId="77777777" w:rsidR="00F82A03" w:rsidRPr="003E63E6" w:rsidRDefault="0015565F"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 Dual Task                  </w:t>
      </w:r>
      <w:r w:rsidR="00F82A03" w:rsidRPr="003E63E6">
        <w:rPr>
          <w:rFonts w:asciiTheme="majorBidi" w:hAnsiTheme="majorBidi" w:cstheme="majorBidi"/>
          <w:sz w:val="18"/>
          <w:szCs w:val="18"/>
          <w:lang w:bidi="fa-IR"/>
        </w:rPr>
        <w:t>Participants answered the questions of</w:t>
      </w:r>
    </w:p>
    <w:p w14:paraId="63A8F0F9" w14:textId="059139DE" w:rsidR="00F82A03" w:rsidRPr="003E63E6" w:rsidRDefault="00F82A03"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non-spatial reasoning and dual tasks</w:t>
      </w:r>
    </w:p>
    <w:p w14:paraId="6331793D" w14:textId="77777777" w:rsidR="00F82A03" w:rsidRPr="003E63E6" w:rsidRDefault="00F82A03"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after listening to those tasks </w:t>
      </w:r>
    </w:p>
    <w:p w14:paraId="5A16CA29" w14:textId="166CC764" w:rsidR="0015565F" w:rsidRPr="003E63E6" w:rsidRDefault="0015565F" w:rsidP="0015565F">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Spatial Reasoning /         Very Complex Tasks                                      Task 3                    11</w:t>
      </w:r>
    </w:p>
    <w:p w14:paraId="29AD6978" w14:textId="77777777" w:rsidR="00F82A03" w:rsidRPr="003E63E6" w:rsidRDefault="0015565F"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w:t>
      </w:r>
      <w:r w:rsidR="00F82A03" w:rsidRPr="003E63E6">
        <w:rPr>
          <w:rFonts w:asciiTheme="majorBidi" w:hAnsiTheme="majorBidi" w:cstheme="majorBidi"/>
          <w:sz w:val="18"/>
          <w:szCs w:val="18"/>
          <w:lang w:bidi="fa-IR"/>
        </w:rPr>
        <w:t>Dual Task</w:t>
      </w:r>
      <w:r w:rsidRPr="003E63E6">
        <w:rPr>
          <w:rFonts w:asciiTheme="majorBidi" w:hAnsiTheme="majorBidi" w:cstheme="majorBidi"/>
          <w:sz w:val="18"/>
          <w:szCs w:val="18"/>
          <w:lang w:bidi="fa-IR"/>
        </w:rPr>
        <w:t xml:space="preserve">                 </w:t>
      </w:r>
      <w:r w:rsidR="00F82A03" w:rsidRPr="003E63E6">
        <w:rPr>
          <w:rFonts w:asciiTheme="majorBidi" w:hAnsiTheme="majorBidi" w:cstheme="majorBidi"/>
          <w:sz w:val="18"/>
          <w:szCs w:val="18"/>
          <w:lang w:bidi="fa-IR"/>
        </w:rPr>
        <w:t xml:space="preserve">  Participants answered the questions of</w:t>
      </w:r>
    </w:p>
    <w:p w14:paraId="7CB3DFD4" w14:textId="73FC9D0F" w:rsidR="00F82A03" w:rsidRPr="003E63E6" w:rsidRDefault="00F82A03" w:rsidP="00F82A03">
      <w:pP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spatial reasoning and </w:t>
      </w:r>
      <w:r w:rsidR="009463ED" w:rsidRPr="003E63E6">
        <w:rPr>
          <w:rFonts w:asciiTheme="majorBidi" w:hAnsiTheme="majorBidi" w:cstheme="majorBidi"/>
          <w:sz w:val="18"/>
          <w:szCs w:val="18"/>
          <w:lang w:bidi="fa-IR"/>
        </w:rPr>
        <w:t>dual</w:t>
      </w:r>
      <w:r w:rsidRPr="003E63E6">
        <w:rPr>
          <w:rFonts w:asciiTheme="majorBidi" w:hAnsiTheme="majorBidi" w:cstheme="majorBidi"/>
          <w:sz w:val="18"/>
          <w:szCs w:val="18"/>
          <w:lang w:bidi="fa-IR"/>
        </w:rPr>
        <w:t xml:space="preserve"> tasks</w:t>
      </w:r>
    </w:p>
    <w:p w14:paraId="446835F5" w14:textId="01EE4879" w:rsidR="00E15445" w:rsidRPr="003E63E6" w:rsidRDefault="00F82A03" w:rsidP="004A26C6">
      <w:pPr>
        <w:pBdr>
          <w:bottom w:val="single" w:sz="4" w:space="1" w:color="auto"/>
        </w:pBdr>
        <w:spacing w:after="120" w:line="240" w:lineRule="auto"/>
        <w:rPr>
          <w:rFonts w:asciiTheme="majorBidi" w:hAnsiTheme="majorBidi" w:cstheme="majorBidi"/>
          <w:sz w:val="18"/>
          <w:szCs w:val="18"/>
          <w:lang w:bidi="fa-IR"/>
        </w:rPr>
      </w:pPr>
      <w:r w:rsidRPr="003E63E6">
        <w:rPr>
          <w:rFonts w:asciiTheme="majorBidi" w:hAnsiTheme="majorBidi" w:cstheme="majorBidi"/>
          <w:sz w:val="18"/>
          <w:szCs w:val="18"/>
          <w:lang w:bidi="fa-IR"/>
        </w:rPr>
        <w:t xml:space="preserve">                                            after listening to those tasks </w:t>
      </w:r>
    </w:p>
    <w:bookmarkEnd w:id="8"/>
    <w:p w14:paraId="1D318AE4" w14:textId="77777777" w:rsidR="007549CB" w:rsidRPr="003E63E6" w:rsidRDefault="007549CB" w:rsidP="004A26C6">
      <w:pPr>
        <w:spacing w:line="240" w:lineRule="auto"/>
        <w:rPr>
          <w:rFonts w:asciiTheme="majorBidi" w:hAnsiTheme="majorBidi" w:cstheme="majorBidi"/>
          <w:b/>
          <w:bCs/>
          <w:lang w:bidi="fa-IR"/>
        </w:rPr>
      </w:pPr>
    </w:p>
    <w:p w14:paraId="0242B932" w14:textId="56CE0201" w:rsidR="000B1768" w:rsidRPr="009B5D53" w:rsidRDefault="003C774F" w:rsidP="004A26C6">
      <w:pPr>
        <w:spacing w:line="240" w:lineRule="auto"/>
        <w:rPr>
          <w:rFonts w:asciiTheme="majorBidi" w:hAnsiTheme="majorBidi" w:cstheme="majorBidi"/>
          <w:b/>
          <w:bCs/>
          <w:lang w:bidi="fa-IR"/>
        </w:rPr>
      </w:pPr>
      <w:r w:rsidRPr="009B5D53">
        <w:rPr>
          <w:rFonts w:asciiTheme="majorBidi" w:hAnsiTheme="majorBidi" w:cstheme="majorBidi"/>
          <w:b/>
          <w:bCs/>
          <w:lang w:bidi="fa-IR"/>
        </w:rPr>
        <w:t xml:space="preserve">Data </w:t>
      </w:r>
      <w:r w:rsidR="00622214" w:rsidRPr="009B5D53">
        <w:rPr>
          <w:rFonts w:asciiTheme="majorBidi" w:hAnsiTheme="majorBidi" w:cstheme="majorBidi"/>
          <w:b/>
          <w:bCs/>
          <w:lang w:bidi="fa-IR"/>
        </w:rPr>
        <w:t>C</w:t>
      </w:r>
      <w:r w:rsidR="007D60BF" w:rsidRPr="009B5D53">
        <w:rPr>
          <w:rFonts w:asciiTheme="majorBidi" w:hAnsiTheme="majorBidi" w:cstheme="majorBidi"/>
          <w:b/>
          <w:bCs/>
          <w:lang w:bidi="fa-IR"/>
        </w:rPr>
        <w:t xml:space="preserve">ollection and </w:t>
      </w:r>
      <w:r w:rsidR="00622214" w:rsidRPr="009B5D53">
        <w:rPr>
          <w:rFonts w:asciiTheme="majorBidi" w:hAnsiTheme="majorBidi" w:cstheme="majorBidi"/>
          <w:b/>
          <w:bCs/>
          <w:lang w:bidi="fa-IR"/>
        </w:rPr>
        <w:t>A</w:t>
      </w:r>
      <w:r w:rsidR="007D60BF" w:rsidRPr="009B5D53">
        <w:rPr>
          <w:rFonts w:asciiTheme="majorBidi" w:hAnsiTheme="majorBidi" w:cstheme="majorBidi"/>
          <w:b/>
          <w:bCs/>
          <w:lang w:bidi="fa-IR"/>
        </w:rPr>
        <w:t xml:space="preserve">nalysis </w:t>
      </w:r>
      <w:r w:rsidR="00622214" w:rsidRPr="009B5D53">
        <w:rPr>
          <w:rFonts w:asciiTheme="majorBidi" w:hAnsiTheme="majorBidi" w:cstheme="majorBidi"/>
          <w:b/>
          <w:bCs/>
          <w:lang w:bidi="fa-IR"/>
        </w:rPr>
        <w:t>P</w:t>
      </w:r>
      <w:r w:rsidR="00A2003C" w:rsidRPr="009B5D53">
        <w:rPr>
          <w:rFonts w:asciiTheme="majorBidi" w:hAnsiTheme="majorBidi" w:cstheme="majorBidi"/>
          <w:b/>
          <w:bCs/>
          <w:lang w:bidi="fa-IR"/>
        </w:rPr>
        <w:t xml:space="preserve">rocedure </w:t>
      </w:r>
    </w:p>
    <w:p w14:paraId="54C767D6" w14:textId="05E06285" w:rsidR="00A2003C" w:rsidRPr="003E63E6" w:rsidRDefault="00B824A8" w:rsidP="003E63E6">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The </w:t>
      </w:r>
      <w:r w:rsidRPr="000514CF">
        <w:rPr>
          <w:rFonts w:asciiTheme="majorBidi" w:hAnsiTheme="majorBidi" w:cstheme="majorBidi"/>
          <w:lang w:bidi="fa-IR"/>
        </w:rPr>
        <w:t>i</w:t>
      </w:r>
      <w:r w:rsidR="007F4A45" w:rsidRPr="000514CF">
        <w:rPr>
          <w:rFonts w:asciiTheme="majorBidi" w:hAnsiTheme="majorBidi" w:cstheme="majorBidi"/>
          <w:lang w:bidi="fa-IR"/>
        </w:rPr>
        <w:t>nitial</w:t>
      </w:r>
      <w:r w:rsidRPr="000514CF">
        <w:rPr>
          <w:rFonts w:asciiTheme="majorBidi" w:hAnsiTheme="majorBidi" w:cstheme="majorBidi"/>
          <w:lang w:bidi="fa-IR"/>
        </w:rPr>
        <w:t xml:space="preserve"> stage </w:t>
      </w:r>
      <w:r w:rsidRPr="003E63E6">
        <w:rPr>
          <w:rFonts w:asciiTheme="majorBidi" w:hAnsiTheme="majorBidi" w:cstheme="majorBidi"/>
          <w:lang w:bidi="fa-IR"/>
        </w:rPr>
        <w:t xml:space="preserve">of the current </w:t>
      </w:r>
      <w:r w:rsidR="00EF2B3C" w:rsidRPr="003E63E6">
        <w:rPr>
          <w:rFonts w:asciiTheme="majorBidi" w:hAnsiTheme="majorBidi" w:cstheme="majorBidi"/>
          <w:lang w:bidi="fa-IR"/>
        </w:rPr>
        <w:t>work</w:t>
      </w:r>
      <w:r w:rsidRPr="003E63E6">
        <w:rPr>
          <w:rFonts w:asciiTheme="majorBidi" w:hAnsiTheme="majorBidi" w:cstheme="majorBidi"/>
          <w:lang w:bidi="fa-IR"/>
        </w:rPr>
        <w:t xml:space="preserve"> was running</w:t>
      </w:r>
      <w:r w:rsidR="00316C84" w:rsidRPr="003E63E6">
        <w:rPr>
          <w:rFonts w:asciiTheme="majorBidi" w:hAnsiTheme="majorBidi" w:cstheme="majorBidi"/>
          <w:lang w:bidi="fa-IR"/>
        </w:rPr>
        <w:t xml:space="preserve"> the</w:t>
      </w:r>
      <w:r w:rsidRPr="003E63E6">
        <w:rPr>
          <w:rFonts w:asciiTheme="majorBidi" w:hAnsiTheme="majorBidi" w:cstheme="majorBidi"/>
          <w:lang w:bidi="fa-IR"/>
        </w:rPr>
        <w:t xml:space="preserve"> Oxford </w:t>
      </w:r>
      <w:r w:rsidR="00855C10" w:rsidRPr="003E63E6">
        <w:rPr>
          <w:rFonts w:asciiTheme="majorBidi" w:hAnsiTheme="majorBidi" w:cstheme="majorBidi"/>
          <w:lang w:bidi="fa-IR"/>
        </w:rPr>
        <w:t xml:space="preserve">Placement Test to ascertain language proficiency levels of participants to involve those with a particular score </w:t>
      </w:r>
      <w:r w:rsidR="00153DAA" w:rsidRPr="003E63E6">
        <w:rPr>
          <w:rFonts w:asciiTheme="majorBidi" w:hAnsiTheme="majorBidi" w:cstheme="majorBidi"/>
          <w:lang w:bidi="fa-IR"/>
        </w:rPr>
        <w:t>a</w:t>
      </w:r>
      <w:r w:rsidR="00883291" w:rsidRPr="003E63E6">
        <w:rPr>
          <w:rFonts w:asciiTheme="majorBidi" w:hAnsiTheme="majorBidi" w:cstheme="majorBidi"/>
          <w:lang w:bidi="fa-IR"/>
        </w:rPr>
        <w:t>nd</w:t>
      </w:r>
      <w:r w:rsidR="00153DAA" w:rsidRPr="003E63E6">
        <w:rPr>
          <w:rFonts w:asciiTheme="majorBidi" w:hAnsiTheme="majorBidi" w:cstheme="majorBidi"/>
          <w:lang w:bidi="fa-IR"/>
        </w:rPr>
        <w:t xml:space="preserve"> to classify them as high and low proficiency which </w:t>
      </w:r>
      <w:r w:rsidR="006512F2" w:rsidRPr="003E63E6">
        <w:rPr>
          <w:rFonts w:asciiTheme="majorBidi" w:hAnsiTheme="majorBidi" w:cstheme="majorBidi"/>
          <w:lang w:bidi="fa-IR"/>
        </w:rPr>
        <w:t>is</w:t>
      </w:r>
      <w:r w:rsidR="002D4FD0" w:rsidRPr="003E63E6">
        <w:rPr>
          <w:rFonts w:asciiTheme="majorBidi" w:hAnsiTheme="majorBidi" w:cstheme="majorBidi"/>
          <w:lang w:bidi="fa-IR"/>
        </w:rPr>
        <w:t xml:space="preserve"> </w:t>
      </w:r>
      <w:r w:rsidR="009C18C9" w:rsidRPr="003E63E6">
        <w:rPr>
          <w:rFonts w:asciiTheme="majorBidi" w:hAnsiTheme="majorBidi" w:cstheme="majorBidi"/>
          <w:lang w:bidi="fa-IR"/>
        </w:rPr>
        <w:t>crucial</w:t>
      </w:r>
      <w:r w:rsidR="00153DAA" w:rsidRPr="003E63E6">
        <w:rPr>
          <w:rFonts w:asciiTheme="majorBidi" w:hAnsiTheme="majorBidi" w:cstheme="majorBidi"/>
          <w:lang w:bidi="fa-IR"/>
        </w:rPr>
        <w:t xml:space="preserve"> </w:t>
      </w:r>
      <w:r w:rsidR="00F44946" w:rsidRPr="003E63E6">
        <w:rPr>
          <w:rFonts w:asciiTheme="majorBidi" w:hAnsiTheme="majorBidi" w:cstheme="majorBidi"/>
          <w:lang w:bidi="fa-IR"/>
        </w:rPr>
        <w:t xml:space="preserve">to </w:t>
      </w:r>
      <w:r w:rsidR="006512F2" w:rsidRPr="003E63E6">
        <w:rPr>
          <w:rFonts w:asciiTheme="majorBidi" w:hAnsiTheme="majorBidi" w:cstheme="majorBidi"/>
          <w:lang w:bidi="fa-IR"/>
        </w:rPr>
        <w:t>collecting data</w:t>
      </w:r>
      <w:r w:rsidR="00F44946" w:rsidRPr="003E63E6">
        <w:rPr>
          <w:rFonts w:asciiTheme="majorBidi" w:hAnsiTheme="majorBidi" w:cstheme="majorBidi"/>
          <w:lang w:bidi="fa-IR"/>
        </w:rPr>
        <w:t xml:space="preserve"> on </w:t>
      </w:r>
      <w:r w:rsidR="00602798" w:rsidRPr="003E63E6">
        <w:rPr>
          <w:rFonts w:asciiTheme="majorBidi" w:hAnsiTheme="majorBidi" w:cstheme="majorBidi"/>
          <w:lang w:bidi="fa-IR"/>
        </w:rPr>
        <w:t>examining the association</w:t>
      </w:r>
      <w:r w:rsidR="00F44946" w:rsidRPr="003E63E6">
        <w:rPr>
          <w:rFonts w:asciiTheme="majorBidi" w:hAnsiTheme="majorBidi" w:cstheme="majorBidi"/>
          <w:lang w:bidi="fa-IR"/>
        </w:rPr>
        <w:t xml:space="preserve"> between undergraduate students’ listening comprehension performance and di</w:t>
      </w:r>
      <w:r w:rsidR="00B653AE" w:rsidRPr="003E63E6">
        <w:rPr>
          <w:rFonts w:asciiTheme="majorBidi" w:hAnsiTheme="majorBidi" w:cstheme="majorBidi"/>
          <w:lang w:bidi="fa-IR"/>
        </w:rPr>
        <w:t>ssimilar</w:t>
      </w:r>
      <w:r w:rsidR="00F44946" w:rsidRPr="003E63E6">
        <w:rPr>
          <w:rFonts w:asciiTheme="majorBidi" w:hAnsiTheme="majorBidi" w:cstheme="majorBidi"/>
          <w:lang w:bidi="fa-IR"/>
        </w:rPr>
        <w:t xml:space="preserve"> </w:t>
      </w:r>
      <w:r w:rsidR="00B653AE" w:rsidRPr="003E63E6">
        <w:rPr>
          <w:rFonts w:asciiTheme="majorBidi" w:hAnsiTheme="majorBidi" w:cstheme="majorBidi"/>
          <w:lang w:bidi="fa-IR"/>
        </w:rPr>
        <w:t>extents</w:t>
      </w:r>
      <w:r w:rsidR="00F44946" w:rsidRPr="003E63E6">
        <w:rPr>
          <w:rFonts w:asciiTheme="majorBidi" w:hAnsiTheme="majorBidi" w:cstheme="majorBidi"/>
          <w:lang w:bidi="fa-IR"/>
        </w:rPr>
        <w:t xml:space="preserve"> of cognitive complexity </w:t>
      </w:r>
      <w:r w:rsidR="009C18C9" w:rsidRPr="003E63E6">
        <w:rPr>
          <w:rFonts w:asciiTheme="majorBidi" w:hAnsiTheme="majorBidi" w:cstheme="majorBidi"/>
          <w:lang w:bidi="fa-IR"/>
        </w:rPr>
        <w:t xml:space="preserve">and </w:t>
      </w:r>
      <w:r w:rsidR="00602798" w:rsidRPr="003E63E6">
        <w:rPr>
          <w:rFonts w:asciiTheme="majorBidi" w:hAnsiTheme="majorBidi" w:cstheme="majorBidi"/>
          <w:lang w:bidi="fa-IR"/>
        </w:rPr>
        <w:t xml:space="preserve">the impact of </w:t>
      </w:r>
      <w:r w:rsidR="006512F2" w:rsidRPr="003E63E6">
        <w:rPr>
          <w:rFonts w:asciiTheme="majorBidi" w:hAnsiTheme="majorBidi" w:cstheme="majorBidi"/>
          <w:lang w:bidi="fa-IR"/>
        </w:rPr>
        <w:t>students’ proficiency</w:t>
      </w:r>
      <w:r w:rsidR="00602798" w:rsidRPr="003E63E6">
        <w:rPr>
          <w:rFonts w:asciiTheme="majorBidi" w:hAnsiTheme="majorBidi" w:cstheme="majorBidi"/>
          <w:lang w:bidi="fa-IR"/>
        </w:rPr>
        <w:t xml:space="preserve"> on this association</w:t>
      </w:r>
      <w:r w:rsidR="006512F2" w:rsidRPr="003E63E6">
        <w:rPr>
          <w:rFonts w:asciiTheme="majorBidi" w:hAnsiTheme="majorBidi" w:cstheme="majorBidi"/>
          <w:lang w:bidi="fa-IR"/>
        </w:rPr>
        <w:t>.</w:t>
      </w:r>
      <w:r w:rsidR="009C18C9" w:rsidRPr="003E63E6">
        <w:rPr>
          <w:rFonts w:asciiTheme="majorBidi" w:hAnsiTheme="majorBidi" w:cstheme="majorBidi"/>
          <w:lang w:bidi="fa-IR"/>
        </w:rPr>
        <w:t xml:space="preserve"> </w:t>
      </w:r>
      <w:r w:rsidR="00883291" w:rsidRPr="003E63E6">
        <w:rPr>
          <w:rFonts w:asciiTheme="majorBidi" w:hAnsiTheme="majorBidi" w:cstheme="majorBidi"/>
          <w:lang w:bidi="fa-IR"/>
        </w:rPr>
        <w:t>Consequently</w:t>
      </w:r>
      <w:r w:rsidR="00D43CFF" w:rsidRPr="003E63E6">
        <w:rPr>
          <w:rFonts w:asciiTheme="majorBidi" w:hAnsiTheme="majorBidi" w:cstheme="majorBidi"/>
          <w:lang w:bidi="fa-IR"/>
        </w:rPr>
        <w:t>,</w:t>
      </w:r>
      <w:r w:rsidR="001A7127" w:rsidRPr="003E63E6">
        <w:rPr>
          <w:rFonts w:asciiTheme="majorBidi" w:hAnsiTheme="majorBidi" w:cstheme="majorBidi"/>
          <w:lang w:bidi="fa-IR"/>
        </w:rPr>
        <w:t xml:space="preserve"> </w:t>
      </w:r>
      <w:r w:rsidR="00B9236E" w:rsidRPr="003E63E6">
        <w:rPr>
          <w:rFonts w:asciiTheme="majorBidi" w:hAnsiTheme="majorBidi" w:cstheme="majorBidi"/>
          <w:lang w:bidi="fa-IR"/>
        </w:rPr>
        <w:t>high-proficiency</w:t>
      </w:r>
      <w:r w:rsidR="00D43CFF" w:rsidRPr="003E63E6">
        <w:rPr>
          <w:rFonts w:asciiTheme="majorBidi" w:hAnsiTheme="majorBidi" w:cstheme="majorBidi"/>
          <w:lang w:bidi="fa-IR"/>
        </w:rPr>
        <w:t xml:space="preserve"> </w:t>
      </w:r>
      <w:r w:rsidR="00AB3A56" w:rsidRPr="003E63E6">
        <w:rPr>
          <w:rFonts w:asciiTheme="majorBidi" w:hAnsiTheme="majorBidi" w:cstheme="majorBidi"/>
          <w:lang w:bidi="fa-IR"/>
        </w:rPr>
        <w:t xml:space="preserve">participants with scores </w:t>
      </w:r>
      <w:r w:rsidR="001A7127" w:rsidRPr="003E63E6">
        <w:rPr>
          <w:rFonts w:asciiTheme="majorBidi" w:hAnsiTheme="majorBidi" w:cstheme="majorBidi"/>
          <w:lang w:bidi="fa-IR"/>
        </w:rPr>
        <w:lastRenderedPageBreak/>
        <w:t xml:space="preserve">above </w:t>
      </w:r>
      <w:r w:rsidR="00D43CFF" w:rsidRPr="003E63E6">
        <w:rPr>
          <w:rFonts w:asciiTheme="majorBidi" w:hAnsiTheme="majorBidi" w:cstheme="majorBidi"/>
          <w:lang w:bidi="fa-IR"/>
        </w:rPr>
        <w:t>122</w:t>
      </w:r>
      <w:r w:rsidR="006512F2" w:rsidRPr="003E63E6">
        <w:rPr>
          <w:rFonts w:asciiTheme="majorBidi" w:hAnsiTheme="majorBidi" w:cstheme="majorBidi"/>
          <w:lang w:bidi="fa-IR"/>
        </w:rPr>
        <w:t xml:space="preserve"> were</w:t>
      </w:r>
      <w:r w:rsidR="00D43CFF" w:rsidRPr="003E63E6">
        <w:rPr>
          <w:rFonts w:asciiTheme="majorBidi" w:hAnsiTheme="majorBidi" w:cstheme="majorBidi"/>
          <w:lang w:bidi="fa-IR"/>
        </w:rPr>
        <w:t xml:space="preserve"> </w:t>
      </w:r>
      <w:r w:rsidR="009021D1" w:rsidRPr="003E63E6">
        <w:rPr>
          <w:rFonts w:asciiTheme="majorBidi" w:hAnsiTheme="majorBidi" w:cstheme="majorBidi"/>
          <w:lang w:bidi="fa-IR"/>
        </w:rPr>
        <w:t xml:space="preserve">involved </w:t>
      </w:r>
      <w:r w:rsidR="00DE0A7C" w:rsidRPr="003E63E6">
        <w:rPr>
          <w:rFonts w:asciiTheme="majorBidi" w:hAnsiTheme="majorBidi" w:cstheme="majorBidi"/>
          <w:lang w:bidi="fa-IR"/>
        </w:rPr>
        <w:t xml:space="preserve">in this study </w:t>
      </w:r>
      <w:r w:rsidR="009021D1" w:rsidRPr="003E63E6">
        <w:rPr>
          <w:rFonts w:asciiTheme="majorBidi" w:hAnsiTheme="majorBidi" w:cstheme="majorBidi"/>
          <w:lang w:bidi="fa-IR"/>
        </w:rPr>
        <w:t>to work on the first research question</w:t>
      </w:r>
      <w:r w:rsidR="00742163" w:rsidRPr="003E63E6">
        <w:rPr>
          <w:rFonts w:asciiTheme="majorBidi" w:hAnsiTheme="majorBidi" w:cstheme="majorBidi"/>
          <w:lang w:bidi="fa-IR"/>
        </w:rPr>
        <w:t>,</w:t>
      </w:r>
      <w:r w:rsidR="009021D1" w:rsidRPr="003E63E6">
        <w:rPr>
          <w:rFonts w:asciiTheme="majorBidi" w:hAnsiTheme="majorBidi" w:cstheme="majorBidi"/>
          <w:lang w:bidi="fa-IR"/>
        </w:rPr>
        <w:t xml:space="preserve"> </w:t>
      </w:r>
      <w:r w:rsidR="00B5714F" w:rsidRPr="003E63E6">
        <w:rPr>
          <w:rFonts w:asciiTheme="majorBidi" w:hAnsiTheme="majorBidi" w:cstheme="majorBidi"/>
          <w:lang w:bidi="fa-IR"/>
        </w:rPr>
        <w:t xml:space="preserve">then </w:t>
      </w:r>
      <w:r w:rsidR="00835106" w:rsidRPr="003E63E6">
        <w:rPr>
          <w:rFonts w:asciiTheme="majorBidi" w:hAnsiTheme="majorBidi" w:cstheme="majorBidi"/>
          <w:lang w:bidi="fa-IR"/>
        </w:rPr>
        <w:t xml:space="preserve">these </w:t>
      </w:r>
      <w:r w:rsidR="004D45C8" w:rsidRPr="003E63E6">
        <w:rPr>
          <w:rFonts w:asciiTheme="majorBidi" w:hAnsiTheme="majorBidi" w:cstheme="majorBidi"/>
          <w:lang w:bidi="fa-IR"/>
        </w:rPr>
        <w:t>high-proficiency</w:t>
      </w:r>
      <w:r w:rsidR="00835106" w:rsidRPr="003E63E6">
        <w:rPr>
          <w:rFonts w:asciiTheme="majorBidi" w:hAnsiTheme="majorBidi" w:cstheme="majorBidi"/>
          <w:lang w:bidi="fa-IR"/>
        </w:rPr>
        <w:t xml:space="preserve"> participants and </w:t>
      </w:r>
      <w:r w:rsidR="00DE0A7C" w:rsidRPr="003E63E6">
        <w:rPr>
          <w:rFonts w:asciiTheme="majorBidi" w:hAnsiTheme="majorBidi" w:cstheme="majorBidi"/>
          <w:lang w:bidi="fa-IR"/>
        </w:rPr>
        <w:t>the</w:t>
      </w:r>
      <w:r w:rsidR="00A516BD" w:rsidRPr="003E63E6">
        <w:rPr>
          <w:rFonts w:asciiTheme="majorBidi" w:hAnsiTheme="majorBidi" w:cstheme="majorBidi"/>
          <w:lang w:bidi="fa-IR"/>
        </w:rPr>
        <w:t xml:space="preserve"> </w:t>
      </w:r>
      <w:r w:rsidR="004D45C8" w:rsidRPr="003E63E6">
        <w:rPr>
          <w:rFonts w:asciiTheme="majorBidi" w:hAnsiTheme="majorBidi" w:cstheme="majorBidi"/>
          <w:lang w:bidi="fa-IR"/>
        </w:rPr>
        <w:t>low-proficiency</w:t>
      </w:r>
      <w:r w:rsidR="00A516BD" w:rsidRPr="003E63E6">
        <w:rPr>
          <w:rFonts w:asciiTheme="majorBidi" w:hAnsiTheme="majorBidi" w:cstheme="majorBidi"/>
          <w:lang w:bidi="fa-IR"/>
        </w:rPr>
        <w:t xml:space="preserve"> </w:t>
      </w:r>
      <w:r w:rsidR="00AB3A56" w:rsidRPr="003E63E6">
        <w:rPr>
          <w:rFonts w:asciiTheme="majorBidi" w:hAnsiTheme="majorBidi" w:cstheme="majorBidi"/>
          <w:lang w:bidi="fa-IR"/>
        </w:rPr>
        <w:t>participants</w:t>
      </w:r>
      <w:r w:rsidR="00B5714F" w:rsidRPr="003E63E6">
        <w:rPr>
          <w:rFonts w:asciiTheme="majorBidi" w:hAnsiTheme="majorBidi" w:cstheme="majorBidi"/>
          <w:lang w:bidi="fa-IR"/>
        </w:rPr>
        <w:t xml:space="preserve"> with score</w:t>
      </w:r>
      <w:r w:rsidR="00742163" w:rsidRPr="003E63E6">
        <w:rPr>
          <w:rFonts w:asciiTheme="majorBidi" w:hAnsiTheme="majorBidi" w:cstheme="majorBidi"/>
          <w:lang w:bidi="fa-IR"/>
        </w:rPr>
        <w:t>s</w:t>
      </w:r>
      <w:r w:rsidR="00B5714F" w:rsidRPr="003E63E6">
        <w:rPr>
          <w:rFonts w:asciiTheme="majorBidi" w:hAnsiTheme="majorBidi" w:cstheme="majorBidi"/>
          <w:lang w:bidi="fa-IR"/>
        </w:rPr>
        <w:t xml:space="preserve"> below 119</w:t>
      </w:r>
      <w:r w:rsidR="00E66D3A" w:rsidRPr="003E63E6">
        <w:rPr>
          <w:rFonts w:asciiTheme="majorBidi" w:hAnsiTheme="majorBidi" w:cstheme="majorBidi"/>
          <w:lang w:bidi="fa-IR"/>
        </w:rPr>
        <w:t xml:space="preserve"> were classified</w:t>
      </w:r>
      <w:r w:rsidR="00A516BD" w:rsidRPr="003E63E6">
        <w:rPr>
          <w:rFonts w:asciiTheme="majorBidi" w:hAnsiTheme="majorBidi" w:cstheme="majorBidi"/>
          <w:lang w:bidi="fa-IR"/>
        </w:rPr>
        <w:t xml:space="preserve"> </w:t>
      </w:r>
      <w:r w:rsidR="00EA1552" w:rsidRPr="003E63E6">
        <w:rPr>
          <w:rFonts w:asciiTheme="majorBidi" w:hAnsiTheme="majorBidi" w:cstheme="majorBidi"/>
          <w:lang w:bidi="fa-IR"/>
        </w:rPr>
        <w:t xml:space="preserve">to work on the second question. </w:t>
      </w:r>
    </w:p>
    <w:p w14:paraId="00E77130" w14:textId="175E84EE" w:rsidR="00214FE7" w:rsidRPr="003E63E6" w:rsidRDefault="00815CFD" w:rsidP="00FA2110">
      <w:pPr>
        <w:spacing w:line="240" w:lineRule="auto"/>
        <w:jc w:val="both"/>
        <w:rPr>
          <w:rFonts w:asciiTheme="majorBidi" w:hAnsiTheme="majorBidi" w:cstheme="majorBidi"/>
          <w:lang w:bidi="fa-IR"/>
        </w:rPr>
      </w:pPr>
      <w:r w:rsidRPr="003E63E6">
        <w:rPr>
          <w:rFonts w:asciiTheme="majorBidi" w:hAnsiTheme="majorBidi" w:cstheme="majorBidi"/>
          <w:lang w:bidi="fa-IR"/>
        </w:rPr>
        <w:t xml:space="preserve">      </w:t>
      </w:r>
      <w:r w:rsidR="009D0A27" w:rsidRPr="003E63E6">
        <w:rPr>
          <w:rFonts w:asciiTheme="majorBidi" w:hAnsiTheme="majorBidi" w:cstheme="majorBidi"/>
          <w:lang w:bidi="fa-IR"/>
        </w:rPr>
        <w:tab/>
      </w:r>
      <w:r w:rsidRPr="003E63E6">
        <w:rPr>
          <w:rFonts w:asciiTheme="majorBidi" w:hAnsiTheme="majorBidi" w:cstheme="majorBidi"/>
          <w:lang w:bidi="fa-IR"/>
        </w:rPr>
        <w:t xml:space="preserve"> </w:t>
      </w:r>
      <w:r w:rsidR="0045478A" w:rsidRPr="003E63E6">
        <w:rPr>
          <w:rFonts w:asciiTheme="majorBidi" w:hAnsiTheme="majorBidi" w:cstheme="majorBidi"/>
          <w:lang w:bidi="fa-IR"/>
        </w:rPr>
        <w:t>It was</w:t>
      </w:r>
      <w:r w:rsidR="006A2C1E" w:rsidRPr="003E63E6">
        <w:rPr>
          <w:rFonts w:asciiTheme="majorBidi" w:hAnsiTheme="majorBidi" w:cstheme="majorBidi"/>
          <w:lang w:bidi="fa-IR"/>
        </w:rPr>
        <w:t xml:space="preserve"> at </w:t>
      </w:r>
      <w:r w:rsidR="00C01141" w:rsidRPr="003E63E6">
        <w:rPr>
          <w:rFonts w:asciiTheme="majorBidi" w:hAnsiTheme="majorBidi" w:cstheme="majorBidi"/>
          <w:lang w:bidi="fa-IR"/>
        </w:rPr>
        <w:t xml:space="preserve">the </w:t>
      </w:r>
      <w:r w:rsidR="0045478A" w:rsidRPr="003E63E6">
        <w:rPr>
          <w:rFonts w:asciiTheme="majorBidi" w:hAnsiTheme="majorBidi" w:cstheme="majorBidi"/>
          <w:lang w:bidi="fa-IR"/>
        </w:rPr>
        <w:t xml:space="preserve">regular </w:t>
      </w:r>
      <w:r w:rsidR="00B87A7B" w:rsidRPr="003E63E6">
        <w:rPr>
          <w:rFonts w:asciiTheme="majorBidi" w:hAnsiTheme="majorBidi" w:cstheme="majorBidi"/>
          <w:lang w:bidi="fa-IR"/>
        </w:rPr>
        <w:t xml:space="preserve">class time </w:t>
      </w:r>
      <w:r w:rsidR="004057B6" w:rsidRPr="003E63E6">
        <w:rPr>
          <w:rFonts w:asciiTheme="majorBidi" w:hAnsiTheme="majorBidi" w:cstheme="majorBidi"/>
          <w:lang w:bidi="fa-IR"/>
        </w:rPr>
        <w:t xml:space="preserve">in two fall semester university classes </w:t>
      </w:r>
      <w:r w:rsidR="0045478A" w:rsidRPr="003E63E6">
        <w:rPr>
          <w:rFonts w:asciiTheme="majorBidi" w:hAnsiTheme="majorBidi" w:cstheme="majorBidi"/>
          <w:lang w:bidi="fa-IR"/>
        </w:rPr>
        <w:t>that the data for conducting the present study</w:t>
      </w:r>
      <w:r w:rsidR="008F5017" w:rsidRPr="003E63E6">
        <w:rPr>
          <w:rFonts w:asciiTheme="majorBidi" w:hAnsiTheme="majorBidi" w:cstheme="majorBidi"/>
          <w:lang w:bidi="fa-IR"/>
        </w:rPr>
        <w:t xml:space="preserve"> were</w:t>
      </w:r>
      <w:r w:rsidR="0045478A" w:rsidRPr="003E63E6">
        <w:rPr>
          <w:rFonts w:asciiTheme="majorBidi" w:hAnsiTheme="majorBidi" w:cstheme="majorBidi"/>
          <w:lang w:bidi="fa-IR"/>
        </w:rPr>
        <w:t xml:space="preserve"> </w:t>
      </w:r>
      <w:r w:rsidR="00DE4A19" w:rsidRPr="003E63E6">
        <w:rPr>
          <w:rFonts w:asciiTheme="majorBidi" w:hAnsiTheme="majorBidi" w:cstheme="majorBidi"/>
          <w:lang w:bidi="fa-IR"/>
        </w:rPr>
        <w:t>gathered.</w:t>
      </w:r>
      <w:r w:rsidR="0045478A" w:rsidRPr="003E63E6">
        <w:rPr>
          <w:rFonts w:asciiTheme="majorBidi" w:hAnsiTheme="majorBidi" w:cstheme="majorBidi"/>
          <w:lang w:bidi="fa-IR"/>
        </w:rPr>
        <w:t xml:space="preserve"> </w:t>
      </w:r>
      <w:r w:rsidR="00D73F77" w:rsidRPr="003E63E6">
        <w:rPr>
          <w:rFonts w:asciiTheme="majorBidi" w:hAnsiTheme="majorBidi" w:cstheme="majorBidi"/>
          <w:lang w:bidi="fa-IR"/>
        </w:rPr>
        <w:t>T</w:t>
      </w:r>
      <w:r w:rsidR="00683FCC" w:rsidRPr="003E63E6">
        <w:rPr>
          <w:rFonts w:asciiTheme="majorBidi" w:hAnsiTheme="majorBidi" w:cstheme="majorBidi"/>
          <w:lang w:bidi="fa-IR"/>
        </w:rPr>
        <w:t xml:space="preserve">o be able to </w:t>
      </w:r>
      <w:r w:rsidR="00012ACE" w:rsidRPr="003E63E6">
        <w:rPr>
          <w:rFonts w:asciiTheme="majorBidi" w:hAnsiTheme="majorBidi" w:cstheme="majorBidi"/>
          <w:lang w:bidi="fa-IR"/>
        </w:rPr>
        <w:t xml:space="preserve">gather </w:t>
      </w:r>
      <w:r w:rsidR="00683FCC" w:rsidRPr="003E63E6">
        <w:rPr>
          <w:rFonts w:asciiTheme="majorBidi" w:hAnsiTheme="majorBidi" w:cstheme="majorBidi"/>
          <w:lang w:bidi="fa-IR"/>
        </w:rPr>
        <w:t>data f</w:t>
      </w:r>
      <w:r w:rsidR="00BA7DA2" w:rsidRPr="003E63E6">
        <w:rPr>
          <w:rFonts w:asciiTheme="majorBidi" w:hAnsiTheme="majorBidi" w:cstheme="majorBidi"/>
          <w:lang w:bidi="fa-IR"/>
        </w:rPr>
        <w:t xml:space="preserve">rom </w:t>
      </w:r>
      <w:r w:rsidR="00683FCC" w:rsidRPr="003E63E6">
        <w:rPr>
          <w:rFonts w:asciiTheme="majorBidi" w:hAnsiTheme="majorBidi" w:cstheme="majorBidi"/>
          <w:lang w:bidi="fa-IR"/>
        </w:rPr>
        <w:t xml:space="preserve">absentees </w:t>
      </w:r>
      <w:r w:rsidR="004D45C8" w:rsidRPr="003E63E6">
        <w:rPr>
          <w:rFonts w:asciiTheme="majorBidi" w:hAnsiTheme="majorBidi" w:cstheme="majorBidi"/>
          <w:lang w:bidi="fa-IR"/>
        </w:rPr>
        <w:t>who</w:t>
      </w:r>
      <w:r w:rsidR="00D73F77" w:rsidRPr="003E63E6">
        <w:rPr>
          <w:rFonts w:asciiTheme="majorBidi" w:hAnsiTheme="majorBidi" w:cstheme="majorBidi"/>
          <w:lang w:bidi="fa-IR"/>
        </w:rPr>
        <w:t xml:space="preserve"> </w:t>
      </w:r>
      <w:r w:rsidR="0000400D" w:rsidRPr="003E63E6">
        <w:rPr>
          <w:rFonts w:asciiTheme="majorBidi" w:hAnsiTheme="majorBidi" w:cstheme="majorBidi"/>
          <w:lang w:bidi="fa-IR"/>
        </w:rPr>
        <w:t>did not take part</w:t>
      </w:r>
      <w:r w:rsidR="00835106" w:rsidRPr="003E63E6">
        <w:rPr>
          <w:rFonts w:asciiTheme="majorBidi" w:hAnsiTheme="majorBidi" w:cstheme="majorBidi"/>
          <w:lang w:bidi="fa-IR"/>
        </w:rPr>
        <w:t xml:space="preserve"> in</w:t>
      </w:r>
      <w:r w:rsidR="0000400D" w:rsidRPr="003E63E6">
        <w:rPr>
          <w:rFonts w:asciiTheme="majorBidi" w:hAnsiTheme="majorBidi" w:cstheme="majorBidi"/>
          <w:lang w:bidi="fa-IR"/>
        </w:rPr>
        <w:t xml:space="preserve"> the</w:t>
      </w:r>
      <w:r w:rsidR="00CB2E17" w:rsidRPr="003E63E6">
        <w:rPr>
          <w:rFonts w:asciiTheme="majorBidi" w:hAnsiTheme="majorBidi" w:cstheme="majorBidi"/>
          <w:lang w:bidi="fa-IR"/>
        </w:rPr>
        <w:t xml:space="preserve"> class at </w:t>
      </w:r>
      <w:r w:rsidR="002A4822" w:rsidRPr="003E63E6">
        <w:rPr>
          <w:rFonts w:asciiTheme="majorBidi" w:hAnsiTheme="majorBidi" w:cstheme="majorBidi"/>
          <w:lang w:bidi="fa-IR"/>
        </w:rPr>
        <w:t>regular class time to</w:t>
      </w:r>
      <w:r w:rsidR="00D73F77" w:rsidRPr="003E63E6">
        <w:rPr>
          <w:rFonts w:asciiTheme="majorBidi" w:hAnsiTheme="majorBidi" w:cstheme="majorBidi"/>
          <w:lang w:bidi="fa-IR"/>
        </w:rPr>
        <w:t xml:space="preserve"> accomplish listening tasks to provide required </w:t>
      </w:r>
      <w:r w:rsidR="002A4822" w:rsidRPr="003E63E6">
        <w:rPr>
          <w:rFonts w:asciiTheme="majorBidi" w:hAnsiTheme="majorBidi" w:cstheme="majorBidi"/>
          <w:lang w:bidi="fa-IR"/>
        </w:rPr>
        <w:t>data,</w:t>
      </w:r>
      <w:r w:rsidR="00BA7DA2" w:rsidRPr="003E63E6">
        <w:rPr>
          <w:rFonts w:asciiTheme="majorBidi" w:hAnsiTheme="majorBidi" w:cstheme="majorBidi"/>
          <w:lang w:bidi="fa-IR"/>
        </w:rPr>
        <w:t xml:space="preserve"> a </w:t>
      </w:r>
      <w:r w:rsidR="004F757E" w:rsidRPr="003E63E6">
        <w:rPr>
          <w:rFonts w:asciiTheme="majorBidi" w:hAnsiTheme="majorBidi" w:cstheme="majorBidi"/>
          <w:lang w:bidi="fa-IR"/>
        </w:rPr>
        <w:t>time ap</w:t>
      </w:r>
      <w:r w:rsidR="00B21600" w:rsidRPr="003E63E6">
        <w:rPr>
          <w:rFonts w:asciiTheme="majorBidi" w:hAnsiTheme="majorBidi" w:cstheme="majorBidi"/>
          <w:lang w:bidi="fa-IR"/>
        </w:rPr>
        <w:t xml:space="preserve">art from regular class time </w:t>
      </w:r>
      <w:r w:rsidR="005A7046" w:rsidRPr="003E63E6">
        <w:rPr>
          <w:rFonts w:asciiTheme="majorBidi" w:hAnsiTheme="majorBidi" w:cstheme="majorBidi"/>
          <w:lang w:bidi="fa-IR"/>
        </w:rPr>
        <w:t xml:space="preserve">was </w:t>
      </w:r>
      <w:r w:rsidR="00A30EE1" w:rsidRPr="003E63E6">
        <w:rPr>
          <w:rFonts w:asciiTheme="majorBidi" w:hAnsiTheme="majorBidi" w:cstheme="majorBidi"/>
          <w:lang w:bidi="fa-IR"/>
        </w:rPr>
        <w:t>set</w:t>
      </w:r>
      <w:r w:rsidR="00B21600" w:rsidRPr="003E63E6">
        <w:rPr>
          <w:rFonts w:asciiTheme="majorBidi" w:hAnsiTheme="majorBidi" w:cstheme="majorBidi"/>
          <w:lang w:bidi="fa-IR"/>
        </w:rPr>
        <w:t xml:space="preserve">. </w:t>
      </w:r>
      <w:r w:rsidR="002D4A7C" w:rsidRPr="003E63E6">
        <w:rPr>
          <w:rFonts w:asciiTheme="majorBidi" w:hAnsiTheme="majorBidi" w:cstheme="majorBidi"/>
          <w:lang w:bidi="fa-IR"/>
        </w:rPr>
        <w:t>It lasted for three sessions to complete</w:t>
      </w:r>
      <w:r w:rsidR="003A712B" w:rsidRPr="003E63E6">
        <w:rPr>
          <w:rFonts w:asciiTheme="majorBidi" w:hAnsiTheme="majorBidi" w:cstheme="majorBidi"/>
          <w:lang w:bidi="fa-IR"/>
        </w:rPr>
        <w:t xml:space="preserve"> the process of gathering data.</w:t>
      </w:r>
      <w:r w:rsidR="003C3B90" w:rsidRPr="003E63E6">
        <w:rPr>
          <w:rFonts w:asciiTheme="majorBidi" w:hAnsiTheme="majorBidi" w:cstheme="majorBidi"/>
          <w:lang w:bidi="fa-IR"/>
        </w:rPr>
        <w:t xml:space="preserve"> Each participant </w:t>
      </w:r>
      <w:r w:rsidR="008124C2" w:rsidRPr="003E63E6">
        <w:rPr>
          <w:rFonts w:asciiTheme="majorBidi" w:hAnsiTheme="majorBidi" w:cstheme="majorBidi"/>
          <w:lang w:bidi="fa-IR"/>
        </w:rPr>
        <w:t>accomplished two</w:t>
      </w:r>
      <w:r w:rsidR="003C3B90" w:rsidRPr="003E63E6">
        <w:rPr>
          <w:rFonts w:asciiTheme="majorBidi" w:hAnsiTheme="majorBidi" w:cstheme="majorBidi"/>
          <w:lang w:bidi="fa-IR"/>
        </w:rPr>
        <w:t xml:space="preserve"> listening tasks of the same complexity degree at a session </w:t>
      </w:r>
      <w:r w:rsidR="009E6281" w:rsidRPr="003E63E6">
        <w:rPr>
          <w:rFonts w:asciiTheme="majorBidi" w:hAnsiTheme="majorBidi" w:cstheme="majorBidi"/>
          <w:lang w:bidi="fa-IR"/>
        </w:rPr>
        <w:t xml:space="preserve">and </w:t>
      </w:r>
      <w:r w:rsidR="008F5017" w:rsidRPr="003E63E6">
        <w:rPr>
          <w:rFonts w:asciiTheme="majorBidi" w:hAnsiTheme="majorBidi" w:cstheme="majorBidi"/>
          <w:lang w:bidi="fa-IR"/>
        </w:rPr>
        <w:t>over</w:t>
      </w:r>
      <w:r w:rsidR="009E6281" w:rsidRPr="003E63E6">
        <w:rPr>
          <w:rFonts w:asciiTheme="majorBidi" w:hAnsiTheme="majorBidi" w:cstheme="majorBidi"/>
          <w:lang w:bidi="fa-IR"/>
        </w:rPr>
        <w:t xml:space="preserve"> three sessions they accomplished six listening tasks. </w:t>
      </w:r>
      <w:r w:rsidR="008124C2" w:rsidRPr="003E63E6">
        <w:rPr>
          <w:rFonts w:asciiTheme="majorBidi" w:hAnsiTheme="majorBidi" w:cstheme="majorBidi"/>
          <w:lang w:bidi="fa-IR"/>
        </w:rPr>
        <w:t xml:space="preserve"> </w:t>
      </w:r>
    </w:p>
    <w:p w14:paraId="40699464" w14:textId="0A030742" w:rsidR="006B6640" w:rsidRPr="003E63E6" w:rsidRDefault="00214FE7" w:rsidP="007D60BF">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The idea of working on</w:t>
      </w:r>
      <w:r w:rsidR="009E6281" w:rsidRPr="003E63E6">
        <w:rPr>
          <w:rFonts w:asciiTheme="majorBidi" w:hAnsiTheme="majorBidi" w:cstheme="majorBidi"/>
          <w:lang w:bidi="fa-IR"/>
        </w:rPr>
        <w:t xml:space="preserve"> triple</w:t>
      </w:r>
      <w:r w:rsidR="00322BF0" w:rsidRPr="003E63E6">
        <w:rPr>
          <w:rFonts w:asciiTheme="majorBidi" w:hAnsiTheme="majorBidi" w:cstheme="majorBidi"/>
          <w:lang w:bidi="fa-IR"/>
        </w:rPr>
        <w:t xml:space="preserve"> complexity </w:t>
      </w:r>
      <w:r w:rsidR="00602798" w:rsidRPr="003E63E6">
        <w:rPr>
          <w:rFonts w:asciiTheme="majorBidi" w:hAnsiTheme="majorBidi" w:cstheme="majorBidi"/>
          <w:lang w:bidi="fa-IR"/>
        </w:rPr>
        <w:t xml:space="preserve">was </w:t>
      </w:r>
      <w:r w:rsidR="00322BF0" w:rsidRPr="003E63E6">
        <w:rPr>
          <w:rFonts w:asciiTheme="majorBidi" w:hAnsiTheme="majorBidi" w:cstheme="majorBidi"/>
          <w:lang w:bidi="fa-IR"/>
        </w:rPr>
        <w:t>guided</w:t>
      </w:r>
      <w:r w:rsidR="004057B6" w:rsidRPr="003E63E6">
        <w:rPr>
          <w:rFonts w:asciiTheme="majorBidi" w:hAnsiTheme="majorBidi" w:cstheme="majorBidi"/>
          <w:lang w:bidi="fa-IR"/>
        </w:rPr>
        <w:t xml:space="preserve"> </w:t>
      </w:r>
      <w:r w:rsidR="00322BF0" w:rsidRPr="003E63E6">
        <w:rPr>
          <w:rFonts w:asciiTheme="majorBidi" w:hAnsiTheme="majorBidi" w:cstheme="majorBidi"/>
          <w:lang w:bidi="fa-IR"/>
        </w:rPr>
        <w:t xml:space="preserve">by Robinson’s SSARC Model </w:t>
      </w:r>
      <w:r w:rsidR="004D45C8" w:rsidRPr="003E63E6">
        <w:rPr>
          <w:rFonts w:asciiTheme="majorBidi" w:hAnsiTheme="majorBidi" w:cstheme="majorBidi"/>
          <w:lang w:bidi="fa-IR"/>
        </w:rPr>
        <w:t>which</w:t>
      </w:r>
      <w:r w:rsidR="009E6281" w:rsidRPr="003E63E6">
        <w:rPr>
          <w:rFonts w:asciiTheme="majorBidi" w:hAnsiTheme="majorBidi" w:cstheme="majorBidi"/>
          <w:lang w:bidi="fa-IR"/>
        </w:rPr>
        <w:t xml:space="preserve"> depicted triple complexity </w:t>
      </w:r>
      <w:r w:rsidR="00FA32BB" w:rsidRPr="003E63E6">
        <w:rPr>
          <w:rFonts w:asciiTheme="majorBidi" w:hAnsiTheme="majorBidi" w:cstheme="majorBidi"/>
          <w:lang w:bidi="fa-IR"/>
        </w:rPr>
        <w:t xml:space="preserve">by synergic manipulation of resource-directing and resource-dispersing dimensions. Consequently, </w:t>
      </w:r>
      <w:r w:rsidR="001C2300" w:rsidRPr="003E63E6">
        <w:rPr>
          <w:rFonts w:asciiTheme="majorBidi" w:hAnsiTheme="majorBidi" w:cstheme="majorBidi"/>
          <w:lang w:bidi="fa-IR"/>
        </w:rPr>
        <w:t xml:space="preserve">a resource-directing dimension plus a resource-dispersing </w:t>
      </w:r>
      <w:r w:rsidR="004057B6" w:rsidRPr="003E63E6">
        <w:rPr>
          <w:rFonts w:asciiTheme="majorBidi" w:hAnsiTheme="majorBidi" w:cstheme="majorBidi"/>
          <w:lang w:bidi="fa-IR"/>
        </w:rPr>
        <w:t>dimension,</w:t>
      </w:r>
      <w:r w:rsidR="00D56512" w:rsidRPr="003E63E6">
        <w:rPr>
          <w:rFonts w:asciiTheme="majorBidi" w:hAnsiTheme="majorBidi" w:cstheme="majorBidi"/>
          <w:lang w:bidi="fa-IR"/>
        </w:rPr>
        <w:t xml:space="preserve"> ±spatial reasoning</w:t>
      </w:r>
      <w:r w:rsidR="00FA2110" w:rsidRPr="003E63E6">
        <w:rPr>
          <w:rFonts w:asciiTheme="majorBidi" w:hAnsiTheme="majorBidi" w:cstheme="majorBidi"/>
          <w:lang w:bidi="fa-IR"/>
        </w:rPr>
        <w:t>,</w:t>
      </w:r>
      <w:r w:rsidR="00D56512" w:rsidRPr="003E63E6">
        <w:rPr>
          <w:rFonts w:asciiTheme="majorBidi" w:hAnsiTheme="majorBidi" w:cstheme="majorBidi"/>
          <w:lang w:bidi="fa-IR"/>
        </w:rPr>
        <w:t xml:space="preserve"> and ±single task</w:t>
      </w:r>
      <w:r w:rsidR="004057B6" w:rsidRPr="003E63E6">
        <w:rPr>
          <w:rFonts w:asciiTheme="majorBidi" w:hAnsiTheme="majorBidi" w:cstheme="majorBidi"/>
          <w:lang w:bidi="fa-IR"/>
        </w:rPr>
        <w:t xml:space="preserve"> dimensions,</w:t>
      </w:r>
      <w:r w:rsidR="00D56512" w:rsidRPr="003E63E6">
        <w:rPr>
          <w:rFonts w:asciiTheme="majorBidi" w:hAnsiTheme="majorBidi" w:cstheme="majorBidi"/>
          <w:lang w:bidi="fa-IR"/>
        </w:rPr>
        <w:t xml:space="preserve"> </w:t>
      </w:r>
      <w:r w:rsidR="004057B6" w:rsidRPr="003E63E6">
        <w:rPr>
          <w:rFonts w:asciiTheme="majorBidi" w:hAnsiTheme="majorBidi" w:cstheme="majorBidi"/>
          <w:lang w:bidi="fa-IR"/>
        </w:rPr>
        <w:t xml:space="preserve">were </w:t>
      </w:r>
      <w:r w:rsidR="00D56512" w:rsidRPr="003E63E6">
        <w:rPr>
          <w:rFonts w:asciiTheme="majorBidi" w:hAnsiTheme="majorBidi" w:cstheme="majorBidi"/>
          <w:lang w:bidi="fa-IR"/>
        </w:rPr>
        <w:t xml:space="preserve">worked on </w:t>
      </w:r>
      <w:r w:rsidR="005D435D" w:rsidRPr="003E63E6">
        <w:rPr>
          <w:rFonts w:asciiTheme="majorBidi" w:hAnsiTheme="majorBidi" w:cstheme="majorBidi"/>
          <w:lang w:bidi="fa-IR"/>
        </w:rPr>
        <w:t xml:space="preserve">to examine the </w:t>
      </w:r>
      <w:r w:rsidR="00602798" w:rsidRPr="003E63E6">
        <w:rPr>
          <w:rFonts w:asciiTheme="majorBidi" w:hAnsiTheme="majorBidi" w:cstheme="majorBidi"/>
          <w:lang w:bidi="fa-IR"/>
        </w:rPr>
        <w:t>association</w:t>
      </w:r>
      <w:r w:rsidR="005D435D" w:rsidRPr="003E63E6">
        <w:rPr>
          <w:rFonts w:asciiTheme="majorBidi" w:hAnsiTheme="majorBidi" w:cstheme="majorBidi"/>
          <w:lang w:bidi="fa-IR"/>
        </w:rPr>
        <w:t xml:space="preserve"> </w:t>
      </w:r>
      <w:r w:rsidR="005A7046" w:rsidRPr="003E63E6">
        <w:rPr>
          <w:rFonts w:asciiTheme="majorBidi" w:hAnsiTheme="majorBidi" w:cstheme="majorBidi"/>
          <w:lang w:bidi="fa-IR"/>
        </w:rPr>
        <w:t>between participants</w:t>
      </w:r>
      <w:r w:rsidR="005D435D" w:rsidRPr="003E63E6">
        <w:rPr>
          <w:rFonts w:asciiTheme="majorBidi" w:hAnsiTheme="majorBidi" w:cstheme="majorBidi"/>
          <w:lang w:bidi="fa-IR"/>
        </w:rPr>
        <w:t xml:space="preserve">’ listening comprehension performance and </w:t>
      </w:r>
      <w:r w:rsidR="001042D2" w:rsidRPr="003E63E6">
        <w:rPr>
          <w:rFonts w:asciiTheme="majorBidi" w:hAnsiTheme="majorBidi" w:cstheme="majorBidi"/>
          <w:lang w:bidi="fa-IR"/>
        </w:rPr>
        <w:t>triple complexity of tasks</w:t>
      </w:r>
      <w:r w:rsidR="00602798" w:rsidRPr="003E63E6">
        <w:rPr>
          <w:rFonts w:asciiTheme="majorBidi" w:hAnsiTheme="majorBidi" w:cstheme="majorBidi"/>
          <w:lang w:bidi="fa-IR"/>
        </w:rPr>
        <w:t>,</w:t>
      </w:r>
      <w:r w:rsidR="004057B6" w:rsidRPr="003E63E6">
        <w:rPr>
          <w:rFonts w:asciiTheme="majorBidi" w:hAnsiTheme="majorBidi" w:cstheme="majorBidi"/>
          <w:lang w:bidi="fa-IR"/>
        </w:rPr>
        <w:t xml:space="preserve"> </w:t>
      </w:r>
      <w:r w:rsidR="001042D2" w:rsidRPr="003E63E6">
        <w:rPr>
          <w:rFonts w:asciiTheme="majorBidi" w:hAnsiTheme="majorBidi" w:cstheme="majorBidi"/>
          <w:lang w:bidi="fa-IR"/>
        </w:rPr>
        <w:t xml:space="preserve">simple, complex, and </w:t>
      </w:r>
      <w:r w:rsidR="00602798" w:rsidRPr="003E63E6">
        <w:rPr>
          <w:rFonts w:asciiTheme="majorBidi" w:hAnsiTheme="majorBidi" w:cstheme="majorBidi"/>
          <w:lang w:bidi="fa-IR"/>
        </w:rPr>
        <w:t xml:space="preserve">very </w:t>
      </w:r>
      <w:r w:rsidR="001042D2" w:rsidRPr="003E63E6">
        <w:rPr>
          <w:rFonts w:asciiTheme="majorBidi" w:hAnsiTheme="majorBidi" w:cstheme="majorBidi"/>
          <w:lang w:bidi="fa-IR"/>
        </w:rPr>
        <w:t xml:space="preserve">complex.  </w:t>
      </w:r>
      <w:r w:rsidR="00B74C82" w:rsidRPr="003E63E6">
        <w:rPr>
          <w:rFonts w:asciiTheme="majorBidi" w:hAnsiTheme="majorBidi" w:cstheme="majorBidi"/>
          <w:lang w:bidi="fa-IR"/>
        </w:rPr>
        <w:t xml:space="preserve">Participants accomplished tasks which were </w:t>
      </w:r>
      <w:r w:rsidR="00602798" w:rsidRPr="003E63E6">
        <w:rPr>
          <w:rFonts w:asciiTheme="majorBidi" w:hAnsiTheme="majorBidi" w:cstheme="majorBidi"/>
          <w:lang w:bidi="fa-IR"/>
        </w:rPr>
        <w:t>arranged</w:t>
      </w:r>
      <w:r w:rsidR="00B74C82" w:rsidRPr="003E63E6">
        <w:rPr>
          <w:rFonts w:asciiTheme="majorBidi" w:hAnsiTheme="majorBidi" w:cstheme="majorBidi"/>
          <w:lang w:bidi="fa-IR"/>
        </w:rPr>
        <w:t xml:space="preserve"> from </w:t>
      </w:r>
      <w:r w:rsidR="005A7046" w:rsidRPr="003E63E6">
        <w:rPr>
          <w:rFonts w:asciiTheme="majorBidi" w:hAnsiTheme="majorBidi" w:cstheme="majorBidi"/>
          <w:lang w:bidi="fa-IR"/>
        </w:rPr>
        <w:t>simple,</w:t>
      </w:r>
      <w:r w:rsidR="00B74C82" w:rsidRPr="003E63E6">
        <w:rPr>
          <w:rFonts w:asciiTheme="majorBidi" w:hAnsiTheme="majorBidi" w:cstheme="majorBidi"/>
          <w:lang w:bidi="fa-IR"/>
        </w:rPr>
        <w:t xml:space="preserve"> to complex and </w:t>
      </w:r>
      <w:r w:rsidR="00602798" w:rsidRPr="003E63E6">
        <w:rPr>
          <w:rFonts w:asciiTheme="majorBidi" w:hAnsiTheme="majorBidi" w:cstheme="majorBidi"/>
          <w:lang w:bidi="fa-IR"/>
        </w:rPr>
        <w:t xml:space="preserve">very </w:t>
      </w:r>
      <w:r w:rsidR="00B74C82" w:rsidRPr="003E63E6">
        <w:rPr>
          <w:rFonts w:asciiTheme="majorBidi" w:hAnsiTheme="majorBidi" w:cstheme="majorBidi"/>
          <w:lang w:bidi="fa-IR"/>
        </w:rPr>
        <w:t>complex</w:t>
      </w:r>
      <w:r w:rsidR="007B5FC4" w:rsidRPr="003E63E6">
        <w:rPr>
          <w:rFonts w:asciiTheme="majorBidi" w:hAnsiTheme="majorBidi" w:cstheme="majorBidi"/>
          <w:lang w:bidi="fa-IR"/>
        </w:rPr>
        <w:t>,</w:t>
      </w:r>
      <w:r w:rsidR="00A8483A" w:rsidRPr="003E63E6">
        <w:rPr>
          <w:rFonts w:asciiTheme="majorBidi" w:hAnsiTheme="majorBidi" w:cstheme="majorBidi"/>
          <w:lang w:bidi="fa-IR"/>
        </w:rPr>
        <w:t xml:space="preserve"> </w:t>
      </w:r>
      <w:r w:rsidR="007B5FC4" w:rsidRPr="003E63E6">
        <w:rPr>
          <w:rFonts w:asciiTheme="majorBidi" w:hAnsiTheme="majorBidi" w:cstheme="majorBidi"/>
          <w:lang w:bidi="fa-IR"/>
        </w:rPr>
        <w:t>a</w:t>
      </w:r>
      <w:r w:rsidR="001042D2" w:rsidRPr="003E63E6">
        <w:rPr>
          <w:rFonts w:asciiTheme="majorBidi" w:hAnsiTheme="majorBidi" w:cstheme="majorBidi"/>
          <w:lang w:bidi="fa-IR"/>
        </w:rPr>
        <w:t xml:space="preserve"> simple resource-directing task plus a simple resource-dispersing task (</w:t>
      </w:r>
      <w:r w:rsidR="005A7046" w:rsidRPr="003E63E6">
        <w:rPr>
          <w:rFonts w:asciiTheme="majorBidi" w:hAnsiTheme="majorBidi" w:cstheme="majorBidi"/>
          <w:lang w:bidi="fa-IR"/>
        </w:rPr>
        <w:t>a</w:t>
      </w:r>
      <w:r w:rsidR="001042D2" w:rsidRPr="003E63E6">
        <w:rPr>
          <w:rFonts w:asciiTheme="majorBidi" w:hAnsiTheme="majorBidi" w:cstheme="majorBidi"/>
          <w:lang w:bidi="fa-IR"/>
        </w:rPr>
        <w:t xml:space="preserve"> - spatial reasoning and a single task)</w:t>
      </w:r>
      <w:r w:rsidR="00A8483A" w:rsidRPr="003E63E6">
        <w:rPr>
          <w:rFonts w:asciiTheme="majorBidi" w:hAnsiTheme="majorBidi" w:cstheme="majorBidi"/>
          <w:lang w:bidi="fa-IR"/>
        </w:rPr>
        <w:t xml:space="preserve">, a simple resource-directing task plus a complex resource-dispersing task </w:t>
      </w:r>
      <w:r w:rsidR="008C42A7" w:rsidRPr="003E63E6">
        <w:rPr>
          <w:rFonts w:asciiTheme="majorBidi" w:hAnsiTheme="majorBidi" w:cstheme="majorBidi"/>
          <w:lang w:bidi="fa-IR"/>
        </w:rPr>
        <w:t>(a</w:t>
      </w:r>
      <w:r w:rsidR="00A8483A" w:rsidRPr="003E63E6">
        <w:rPr>
          <w:rFonts w:asciiTheme="majorBidi" w:hAnsiTheme="majorBidi" w:cstheme="majorBidi"/>
          <w:lang w:bidi="fa-IR"/>
        </w:rPr>
        <w:t xml:space="preserve"> - spatial reasoning and a dual task</w:t>
      </w:r>
      <w:r w:rsidR="008C42A7" w:rsidRPr="003E63E6">
        <w:rPr>
          <w:rFonts w:asciiTheme="majorBidi" w:hAnsiTheme="majorBidi" w:cstheme="majorBidi"/>
          <w:lang w:bidi="fa-IR"/>
        </w:rPr>
        <w:t>),</w:t>
      </w:r>
      <w:r w:rsidR="00A8483A" w:rsidRPr="003E63E6">
        <w:rPr>
          <w:rFonts w:asciiTheme="majorBidi" w:hAnsiTheme="majorBidi" w:cstheme="majorBidi"/>
          <w:lang w:bidi="fa-IR"/>
        </w:rPr>
        <w:t xml:space="preserve"> and a complex resource-directing task plus a complex resource-dispersing task (a + spatial reasoning and a dual </w:t>
      </w:r>
      <w:r w:rsidR="008C42A7" w:rsidRPr="003E63E6">
        <w:rPr>
          <w:rFonts w:asciiTheme="majorBidi" w:hAnsiTheme="majorBidi" w:cstheme="majorBidi"/>
          <w:lang w:bidi="fa-IR"/>
        </w:rPr>
        <w:t>task)</w:t>
      </w:r>
      <w:r w:rsidR="00A8483A" w:rsidRPr="003E63E6">
        <w:rPr>
          <w:rFonts w:asciiTheme="majorBidi" w:hAnsiTheme="majorBidi" w:cstheme="majorBidi"/>
          <w:lang w:bidi="fa-IR"/>
        </w:rPr>
        <w:t xml:space="preserve">. </w:t>
      </w:r>
      <w:r w:rsidR="00020F3A" w:rsidRPr="003E63E6">
        <w:rPr>
          <w:rFonts w:asciiTheme="majorBidi" w:hAnsiTheme="majorBidi" w:cstheme="majorBidi"/>
          <w:lang w:bidi="fa-IR"/>
        </w:rPr>
        <w:t>O</w:t>
      </w:r>
      <w:r w:rsidR="00603FE1" w:rsidRPr="003E63E6">
        <w:rPr>
          <w:rFonts w:asciiTheme="majorBidi" w:hAnsiTheme="majorBidi" w:cstheme="majorBidi"/>
          <w:lang w:bidi="fa-IR"/>
        </w:rPr>
        <w:t xml:space="preserve">ut of three sessions devoted to gathering </w:t>
      </w:r>
      <w:r w:rsidR="008C42A7" w:rsidRPr="003E63E6">
        <w:rPr>
          <w:rFonts w:asciiTheme="majorBidi" w:hAnsiTheme="majorBidi" w:cstheme="majorBidi"/>
          <w:lang w:bidi="fa-IR"/>
        </w:rPr>
        <w:t>data,</w:t>
      </w:r>
      <w:r w:rsidR="00603FE1" w:rsidRPr="003E63E6">
        <w:rPr>
          <w:rFonts w:asciiTheme="majorBidi" w:hAnsiTheme="majorBidi" w:cstheme="majorBidi"/>
          <w:lang w:bidi="fa-IR"/>
        </w:rPr>
        <w:t xml:space="preserve"> the first</w:t>
      </w:r>
      <w:r w:rsidR="00D07689" w:rsidRPr="003E63E6">
        <w:rPr>
          <w:rFonts w:asciiTheme="majorBidi" w:hAnsiTheme="majorBidi" w:cstheme="majorBidi"/>
          <w:lang w:bidi="fa-IR"/>
        </w:rPr>
        <w:t xml:space="preserve"> was</w:t>
      </w:r>
      <w:r w:rsidR="00603FE1" w:rsidRPr="003E63E6">
        <w:rPr>
          <w:rFonts w:asciiTheme="majorBidi" w:hAnsiTheme="majorBidi" w:cstheme="majorBidi"/>
          <w:lang w:bidi="fa-IR"/>
        </w:rPr>
        <w:t xml:space="preserve"> devoted to accomplishing a </w:t>
      </w:r>
      <w:r w:rsidR="004057B6" w:rsidRPr="003E63E6">
        <w:rPr>
          <w:rFonts w:asciiTheme="majorBidi" w:hAnsiTheme="majorBidi" w:cstheme="majorBidi"/>
          <w:lang w:bidi="fa-IR"/>
        </w:rPr>
        <w:t>non-</w:t>
      </w:r>
      <w:r w:rsidR="00603FE1" w:rsidRPr="003E63E6">
        <w:rPr>
          <w:rFonts w:asciiTheme="majorBidi" w:hAnsiTheme="majorBidi" w:cstheme="majorBidi"/>
          <w:lang w:bidi="fa-IR"/>
        </w:rPr>
        <w:t>spatial reasoning</w:t>
      </w:r>
      <w:r w:rsidR="00FA2110" w:rsidRPr="003E63E6">
        <w:rPr>
          <w:rFonts w:asciiTheme="majorBidi" w:hAnsiTheme="majorBidi" w:cstheme="majorBidi"/>
          <w:lang w:bidi="fa-IR"/>
        </w:rPr>
        <w:t xml:space="preserve"> task</w:t>
      </w:r>
      <w:r w:rsidR="00603FE1" w:rsidRPr="003E63E6">
        <w:rPr>
          <w:rFonts w:asciiTheme="majorBidi" w:hAnsiTheme="majorBidi" w:cstheme="majorBidi"/>
          <w:lang w:bidi="fa-IR"/>
        </w:rPr>
        <w:t xml:space="preserve"> and a single </w:t>
      </w:r>
      <w:r w:rsidR="008C42A7" w:rsidRPr="003E63E6">
        <w:rPr>
          <w:rFonts w:asciiTheme="majorBidi" w:hAnsiTheme="majorBidi" w:cstheme="majorBidi"/>
          <w:lang w:bidi="fa-IR"/>
        </w:rPr>
        <w:t>task,</w:t>
      </w:r>
      <w:r w:rsidR="00603FE1" w:rsidRPr="003E63E6">
        <w:rPr>
          <w:rFonts w:asciiTheme="majorBidi" w:hAnsiTheme="majorBidi" w:cstheme="majorBidi"/>
          <w:lang w:bidi="fa-IR"/>
        </w:rPr>
        <w:t xml:space="preserve"> the second </w:t>
      </w:r>
      <w:r w:rsidR="00D07689" w:rsidRPr="003E63E6">
        <w:rPr>
          <w:rFonts w:asciiTheme="majorBidi" w:hAnsiTheme="majorBidi" w:cstheme="majorBidi"/>
          <w:lang w:bidi="fa-IR"/>
        </w:rPr>
        <w:t xml:space="preserve">was </w:t>
      </w:r>
      <w:r w:rsidR="00603FE1" w:rsidRPr="003E63E6">
        <w:rPr>
          <w:rFonts w:asciiTheme="majorBidi" w:hAnsiTheme="majorBidi" w:cstheme="majorBidi"/>
          <w:lang w:bidi="fa-IR"/>
        </w:rPr>
        <w:t xml:space="preserve">devoted to </w:t>
      </w:r>
      <w:r w:rsidR="00996161" w:rsidRPr="003E63E6">
        <w:rPr>
          <w:rFonts w:asciiTheme="majorBidi" w:hAnsiTheme="majorBidi" w:cstheme="majorBidi"/>
          <w:lang w:bidi="fa-IR"/>
        </w:rPr>
        <w:t xml:space="preserve">accomplishing a </w:t>
      </w:r>
      <w:r w:rsidR="004057B6" w:rsidRPr="003E63E6">
        <w:rPr>
          <w:rFonts w:asciiTheme="majorBidi" w:hAnsiTheme="majorBidi" w:cstheme="majorBidi"/>
          <w:lang w:bidi="fa-IR"/>
        </w:rPr>
        <w:t>non-</w:t>
      </w:r>
      <w:r w:rsidR="00996161" w:rsidRPr="003E63E6">
        <w:rPr>
          <w:rFonts w:asciiTheme="majorBidi" w:hAnsiTheme="majorBidi" w:cstheme="majorBidi"/>
          <w:lang w:bidi="fa-IR"/>
        </w:rPr>
        <w:t xml:space="preserve">spatial </w:t>
      </w:r>
      <w:r w:rsidR="008C42A7" w:rsidRPr="003E63E6">
        <w:rPr>
          <w:rFonts w:asciiTheme="majorBidi" w:hAnsiTheme="majorBidi" w:cstheme="majorBidi"/>
          <w:lang w:bidi="fa-IR"/>
        </w:rPr>
        <w:t>reasoning</w:t>
      </w:r>
      <w:r w:rsidR="00FA2110" w:rsidRPr="003E63E6">
        <w:rPr>
          <w:rFonts w:asciiTheme="majorBidi" w:hAnsiTheme="majorBidi" w:cstheme="majorBidi"/>
          <w:lang w:bidi="fa-IR"/>
        </w:rPr>
        <w:t xml:space="preserve"> task</w:t>
      </w:r>
      <w:r w:rsidR="008C42A7" w:rsidRPr="003E63E6">
        <w:rPr>
          <w:rFonts w:asciiTheme="majorBidi" w:hAnsiTheme="majorBidi" w:cstheme="majorBidi"/>
          <w:lang w:bidi="fa-IR"/>
        </w:rPr>
        <w:t xml:space="preserve"> and</w:t>
      </w:r>
      <w:r w:rsidR="00996161" w:rsidRPr="003E63E6">
        <w:rPr>
          <w:rFonts w:asciiTheme="majorBidi" w:hAnsiTheme="majorBidi" w:cstheme="majorBidi"/>
          <w:lang w:bidi="fa-IR"/>
        </w:rPr>
        <w:t xml:space="preserve"> a dual </w:t>
      </w:r>
      <w:r w:rsidR="008C42A7" w:rsidRPr="003E63E6">
        <w:rPr>
          <w:rFonts w:asciiTheme="majorBidi" w:hAnsiTheme="majorBidi" w:cstheme="majorBidi"/>
          <w:lang w:bidi="fa-IR"/>
        </w:rPr>
        <w:t>task,</w:t>
      </w:r>
      <w:r w:rsidR="00996161" w:rsidRPr="003E63E6">
        <w:rPr>
          <w:rFonts w:asciiTheme="majorBidi" w:hAnsiTheme="majorBidi" w:cstheme="majorBidi"/>
          <w:lang w:bidi="fa-IR"/>
        </w:rPr>
        <w:t xml:space="preserve"> and the third </w:t>
      </w:r>
      <w:r w:rsidR="00D07689" w:rsidRPr="003E63E6">
        <w:rPr>
          <w:rFonts w:asciiTheme="majorBidi" w:hAnsiTheme="majorBidi" w:cstheme="majorBidi"/>
          <w:lang w:bidi="fa-IR"/>
        </w:rPr>
        <w:t xml:space="preserve">was </w:t>
      </w:r>
      <w:r w:rsidR="00996161" w:rsidRPr="003E63E6">
        <w:rPr>
          <w:rFonts w:asciiTheme="majorBidi" w:hAnsiTheme="majorBidi" w:cstheme="majorBidi"/>
          <w:lang w:bidi="fa-IR"/>
        </w:rPr>
        <w:t xml:space="preserve">devoted to accomplishing </w:t>
      </w:r>
      <w:r w:rsidR="007E11B8" w:rsidRPr="003E63E6">
        <w:rPr>
          <w:rFonts w:asciiTheme="majorBidi" w:hAnsiTheme="majorBidi" w:cstheme="majorBidi"/>
          <w:lang w:bidi="fa-IR"/>
        </w:rPr>
        <w:t>a spatial</w:t>
      </w:r>
      <w:r w:rsidR="00996161" w:rsidRPr="003E63E6">
        <w:rPr>
          <w:rFonts w:asciiTheme="majorBidi" w:hAnsiTheme="majorBidi" w:cstheme="majorBidi"/>
          <w:lang w:bidi="fa-IR"/>
        </w:rPr>
        <w:t xml:space="preserve"> </w:t>
      </w:r>
      <w:r w:rsidR="008C42A7" w:rsidRPr="003E63E6">
        <w:rPr>
          <w:rFonts w:asciiTheme="majorBidi" w:hAnsiTheme="majorBidi" w:cstheme="majorBidi"/>
          <w:lang w:bidi="fa-IR"/>
        </w:rPr>
        <w:t xml:space="preserve">reasoning </w:t>
      </w:r>
      <w:r w:rsidR="00FA2110" w:rsidRPr="003E63E6">
        <w:rPr>
          <w:rFonts w:asciiTheme="majorBidi" w:hAnsiTheme="majorBidi" w:cstheme="majorBidi"/>
          <w:lang w:bidi="fa-IR"/>
        </w:rPr>
        <w:t xml:space="preserve">task </w:t>
      </w:r>
      <w:r w:rsidR="008C42A7" w:rsidRPr="003E63E6">
        <w:rPr>
          <w:rFonts w:asciiTheme="majorBidi" w:hAnsiTheme="majorBidi" w:cstheme="majorBidi"/>
          <w:lang w:bidi="fa-IR"/>
        </w:rPr>
        <w:t>and</w:t>
      </w:r>
      <w:r w:rsidR="00996161" w:rsidRPr="003E63E6">
        <w:rPr>
          <w:rFonts w:asciiTheme="majorBidi" w:hAnsiTheme="majorBidi" w:cstheme="majorBidi"/>
          <w:lang w:bidi="fa-IR"/>
        </w:rPr>
        <w:t xml:space="preserve"> a dual </w:t>
      </w:r>
      <w:r w:rsidR="008C42A7" w:rsidRPr="003E63E6">
        <w:rPr>
          <w:rFonts w:asciiTheme="majorBidi" w:hAnsiTheme="majorBidi" w:cstheme="majorBidi"/>
          <w:lang w:bidi="fa-IR"/>
        </w:rPr>
        <w:t>task.</w:t>
      </w:r>
    </w:p>
    <w:p w14:paraId="13A3D438" w14:textId="77777777" w:rsidR="004A26C6" w:rsidRPr="003E63E6" w:rsidRDefault="003A092F" w:rsidP="007D60BF">
      <w:pPr>
        <w:spacing w:line="240" w:lineRule="auto"/>
        <w:ind w:firstLine="720"/>
        <w:jc w:val="both"/>
        <w:rPr>
          <w:rFonts w:asciiTheme="majorBidi" w:hAnsiTheme="majorBidi" w:cstheme="majorBidi"/>
          <w:lang w:bidi="fa-IR"/>
        </w:rPr>
      </w:pPr>
      <w:r w:rsidRPr="003E63E6">
        <w:rPr>
          <w:rFonts w:asciiTheme="majorBidi" w:hAnsiTheme="majorBidi" w:cstheme="majorBidi"/>
          <w:lang w:bidi="fa-IR"/>
        </w:rPr>
        <w:t>Three</w:t>
      </w:r>
      <w:r w:rsidR="006B6640" w:rsidRPr="003E63E6">
        <w:rPr>
          <w:rFonts w:asciiTheme="majorBidi" w:hAnsiTheme="majorBidi" w:cstheme="majorBidi"/>
          <w:lang w:bidi="fa-IR"/>
        </w:rPr>
        <w:t xml:space="preserve"> steps </w:t>
      </w:r>
      <w:r w:rsidR="00602798" w:rsidRPr="003E63E6">
        <w:rPr>
          <w:rFonts w:asciiTheme="majorBidi" w:hAnsiTheme="majorBidi" w:cstheme="majorBidi"/>
          <w:lang w:bidi="fa-IR"/>
        </w:rPr>
        <w:t xml:space="preserve">were </w:t>
      </w:r>
      <w:r w:rsidR="006B6640" w:rsidRPr="003E63E6">
        <w:rPr>
          <w:rFonts w:asciiTheme="majorBidi" w:hAnsiTheme="majorBidi" w:cstheme="majorBidi"/>
          <w:lang w:bidi="fa-IR"/>
        </w:rPr>
        <w:t xml:space="preserve">involved in doing </w:t>
      </w:r>
      <w:r w:rsidR="00556383" w:rsidRPr="003E63E6">
        <w:rPr>
          <w:rFonts w:asciiTheme="majorBidi" w:hAnsiTheme="majorBidi" w:cstheme="majorBidi"/>
          <w:lang w:bidi="fa-IR"/>
        </w:rPr>
        <w:t xml:space="preserve">this study’s </w:t>
      </w:r>
      <w:r w:rsidR="00D40F9C" w:rsidRPr="003E63E6">
        <w:rPr>
          <w:rFonts w:asciiTheme="majorBidi" w:hAnsiTheme="majorBidi" w:cstheme="majorBidi"/>
          <w:lang w:bidi="fa-IR"/>
        </w:rPr>
        <w:t>data</w:t>
      </w:r>
      <w:r w:rsidR="00556383" w:rsidRPr="003E63E6">
        <w:rPr>
          <w:rFonts w:asciiTheme="majorBidi" w:hAnsiTheme="majorBidi" w:cstheme="majorBidi"/>
          <w:lang w:bidi="fa-IR"/>
        </w:rPr>
        <w:t xml:space="preserve"> analysis</w:t>
      </w:r>
      <w:r w:rsidR="00D40F9C" w:rsidRPr="003E63E6">
        <w:rPr>
          <w:rFonts w:asciiTheme="majorBidi" w:hAnsiTheme="majorBidi" w:cstheme="majorBidi"/>
          <w:lang w:bidi="fa-IR"/>
        </w:rPr>
        <w:t xml:space="preserve">: the incipient step was </w:t>
      </w:r>
      <w:r w:rsidR="00540208" w:rsidRPr="003E63E6">
        <w:rPr>
          <w:rFonts w:asciiTheme="majorBidi" w:hAnsiTheme="majorBidi" w:cstheme="majorBidi"/>
          <w:lang w:bidi="fa-IR"/>
        </w:rPr>
        <w:t>correcting</w:t>
      </w:r>
      <w:r w:rsidR="00C450FF" w:rsidRPr="003E63E6">
        <w:rPr>
          <w:rFonts w:asciiTheme="majorBidi" w:hAnsiTheme="majorBidi" w:cstheme="majorBidi"/>
          <w:lang w:bidi="fa-IR"/>
        </w:rPr>
        <w:t xml:space="preserve"> </w:t>
      </w:r>
      <w:r w:rsidRPr="003E63E6">
        <w:rPr>
          <w:rFonts w:asciiTheme="majorBidi" w:hAnsiTheme="majorBidi" w:cstheme="majorBidi"/>
          <w:lang w:bidi="fa-IR"/>
        </w:rPr>
        <w:t xml:space="preserve">three </w:t>
      </w:r>
      <w:r w:rsidR="00310D6B" w:rsidRPr="003E63E6">
        <w:rPr>
          <w:rFonts w:asciiTheme="majorBidi" w:hAnsiTheme="majorBidi" w:cstheme="majorBidi"/>
          <w:lang w:bidi="fa-IR"/>
        </w:rPr>
        <w:t>sets of each p</w:t>
      </w:r>
      <w:r w:rsidR="00D40F9C" w:rsidRPr="003E63E6">
        <w:rPr>
          <w:rFonts w:asciiTheme="majorBidi" w:hAnsiTheme="majorBidi" w:cstheme="majorBidi"/>
          <w:lang w:bidi="fa-IR"/>
        </w:rPr>
        <w:t>articipant’s answer</w:t>
      </w:r>
      <w:r w:rsidR="00A30EE1" w:rsidRPr="003E63E6">
        <w:rPr>
          <w:rFonts w:asciiTheme="majorBidi" w:hAnsiTheme="majorBidi" w:cstheme="majorBidi"/>
          <w:lang w:bidi="fa-IR"/>
        </w:rPr>
        <w:t>s</w:t>
      </w:r>
      <w:r w:rsidR="00D40F9C" w:rsidRPr="003E63E6">
        <w:rPr>
          <w:rFonts w:asciiTheme="majorBidi" w:hAnsiTheme="majorBidi" w:cstheme="majorBidi"/>
          <w:lang w:bidi="fa-IR"/>
        </w:rPr>
        <w:t xml:space="preserve"> to listening comprehension questions </w:t>
      </w:r>
      <w:r w:rsidR="00310D6B" w:rsidRPr="003E63E6">
        <w:rPr>
          <w:rFonts w:asciiTheme="majorBidi" w:hAnsiTheme="majorBidi" w:cstheme="majorBidi"/>
          <w:lang w:bidi="fa-IR"/>
        </w:rPr>
        <w:t>and</w:t>
      </w:r>
      <w:r w:rsidR="00A30EE1" w:rsidRPr="003E63E6">
        <w:rPr>
          <w:rFonts w:asciiTheme="majorBidi" w:hAnsiTheme="majorBidi" w:cstheme="majorBidi"/>
          <w:lang w:bidi="fa-IR"/>
        </w:rPr>
        <w:t xml:space="preserve"> specifying their </w:t>
      </w:r>
      <w:r w:rsidR="00776243" w:rsidRPr="003E63E6">
        <w:rPr>
          <w:rFonts w:asciiTheme="majorBidi" w:hAnsiTheme="majorBidi" w:cstheme="majorBidi"/>
          <w:lang w:bidi="fa-IR"/>
        </w:rPr>
        <w:t>marks</w:t>
      </w:r>
      <w:r w:rsidR="00A42DB0" w:rsidRPr="003E63E6">
        <w:rPr>
          <w:rFonts w:asciiTheme="majorBidi" w:hAnsiTheme="majorBidi" w:cstheme="majorBidi"/>
          <w:lang w:bidi="fa-IR"/>
        </w:rPr>
        <w:t>;</w:t>
      </w:r>
      <w:r w:rsidR="00A30EE1" w:rsidRPr="003E63E6">
        <w:rPr>
          <w:rFonts w:asciiTheme="majorBidi" w:hAnsiTheme="majorBidi" w:cstheme="majorBidi"/>
          <w:lang w:bidi="fa-IR"/>
        </w:rPr>
        <w:t xml:space="preserve"> the second </w:t>
      </w:r>
      <w:r w:rsidR="000842A7" w:rsidRPr="003E63E6">
        <w:rPr>
          <w:rFonts w:asciiTheme="majorBidi" w:hAnsiTheme="majorBidi" w:cstheme="majorBidi"/>
          <w:lang w:bidi="fa-IR"/>
        </w:rPr>
        <w:t xml:space="preserve">step </w:t>
      </w:r>
      <w:r w:rsidR="00A30EE1" w:rsidRPr="003E63E6">
        <w:rPr>
          <w:rFonts w:asciiTheme="majorBidi" w:hAnsiTheme="majorBidi" w:cstheme="majorBidi"/>
          <w:lang w:bidi="fa-IR"/>
        </w:rPr>
        <w:t xml:space="preserve">was specifying </w:t>
      </w:r>
      <w:r w:rsidR="00464FFA" w:rsidRPr="003E63E6">
        <w:rPr>
          <w:rFonts w:asciiTheme="majorBidi" w:hAnsiTheme="majorBidi" w:cstheme="majorBidi"/>
          <w:lang w:bidi="fa-IR"/>
        </w:rPr>
        <w:t>3</w:t>
      </w:r>
      <w:r w:rsidR="00A30EE1" w:rsidRPr="003E63E6">
        <w:rPr>
          <w:rFonts w:asciiTheme="majorBidi" w:hAnsiTheme="majorBidi" w:cstheme="majorBidi"/>
          <w:lang w:bidi="fa-IR"/>
        </w:rPr>
        <w:t xml:space="preserve"> </w:t>
      </w:r>
      <w:r w:rsidR="00776243" w:rsidRPr="003E63E6">
        <w:rPr>
          <w:rFonts w:asciiTheme="majorBidi" w:hAnsiTheme="majorBidi" w:cstheme="majorBidi"/>
          <w:lang w:bidi="fa-IR"/>
        </w:rPr>
        <w:t>mark</w:t>
      </w:r>
      <w:r w:rsidR="00464FFA" w:rsidRPr="003E63E6">
        <w:rPr>
          <w:rFonts w:asciiTheme="majorBidi" w:hAnsiTheme="majorBidi" w:cstheme="majorBidi"/>
          <w:lang w:bidi="fa-IR"/>
        </w:rPr>
        <w:t>s</w:t>
      </w:r>
      <w:r w:rsidR="00A30EE1" w:rsidRPr="003E63E6">
        <w:rPr>
          <w:rFonts w:asciiTheme="majorBidi" w:hAnsiTheme="majorBidi" w:cstheme="majorBidi"/>
          <w:lang w:bidi="fa-IR"/>
        </w:rPr>
        <w:t xml:space="preserve"> </w:t>
      </w:r>
      <w:r w:rsidR="00464FFA" w:rsidRPr="003E63E6">
        <w:rPr>
          <w:rFonts w:asciiTheme="majorBidi" w:hAnsiTheme="majorBidi" w:cstheme="majorBidi"/>
          <w:lang w:bidi="fa-IR"/>
        </w:rPr>
        <w:t>for each</w:t>
      </w:r>
      <w:r w:rsidR="0040159C" w:rsidRPr="003E63E6">
        <w:rPr>
          <w:rFonts w:asciiTheme="majorBidi" w:hAnsiTheme="majorBidi" w:cstheme="majorBidi"/>
          <w:lang w:bidi="fa-IR"/>
        </w:rPr>
        <w:t xml:space="preserve"> </w:t>
      </w:r>
      <w:r w:rsidR="00A30EE1" w:rsidRPr="003E63E6">
        <w:rPr>
          <w:rFonts w:asciiTheme="majorBidi" w:hAnsiTheme="majorBidi" w:cstheme="majorBidi"/>
          <w:lang w:bidi="fa-IR"/>
        </w:rPr>
        <w:t xml:space="preserve">participant in </w:t>
      </w:r>
      <w:r w:rsidR="00464FFA" w:rsidRPr="003E63E6">
        <w:rPr>
          <w:rFonts w:asciiTheme="majorBidi" w:hAnsiTheme="majorBidi" w:cstheme="majorBidi"/>
          <w:lang w:bidi="fa-IR"/>
        </w:rPr>
        <w:t>three sets of</w:t>
      </w:r>
      <w:r w:rsidR="0040159C" w:rsidRPr="003E63E6">
        <w:rPr>
          <w:rFonts w:asciiTheme="majorBidi" w:hAnsiTheme="majorBidi" w:cstheme="majorBidi"/>
          <w:lang w:bidi="fa-IR"/>
        </w:rPr>
        <w:t xml:space="preserve"> </w:t>
      </w:r>
      <w:r w:rsidR="00A30EE1" w:rsidRPr="003E63E6">
        <w:rPr>
          <w:rFonts w:asciiTheme="majorBidi" w:hAnsiTheme="majorBidi" w:cstheme="majorBidi"/>
          <w:lang w:bidi="fa-IR"/>
        </w:rPr>
        <w:t xml:space="preserve">listening </w:t>
      </w:r>
      <w:r w:rsidR="000842A7" w:rsidRPr="003E63E6">
        <w:rPr>
          <w:rFonts w:asciiTheme="majorBidi" w:hAnsiTheme="majorBidi" w:cstheme="majorBidi"/>
          <w:lang w:bidi="fa-IR"/>
        </w:rPr>
        <w:t xml:space="preserve">comprehension </w:t>
      </w:r>
      <w:r w:rsidR="00A30EE1" w:rsidRPr="003E63E6">
        <w:rPr>
          <w:rFonts w:asciiTheme="majorBidi" w:hAnsiTheme="majorBidi" w:cstheme="majorBidi"/>
          <w:lang w:bidi="fa-IR"/>
        </w:rPr>
        <w:t>tasks</w:t>
      </w:r>
      <w:r w:rsidR="00304F15" w:rsidRPr="003E63E6">
        <w:rPr>
          <w:rFonts w:asciiTheme="majorBidi" w:hAnsiTheme="majorBidi" w:cstheme="majorBidi"/>
          <w:lang w:bidi="fa-IR"/>
        </w:rPr>
        <w:t>,</w:t>
      </w:r>
      <w:r w:rsidR="00A30EE1" w:rsidRPr="003E63E6">
        <w:rPr>
          <w:rFonts w:asciiTheme="majorBidi" w:hAnsiTheme="majorBidi" w:cstheme="majorBidi"/>
          <w:lang w:bidi="fa-IR"/>
        </w:rPr>
        <w:t xml:space="preserve"> a </w:t>
      </w:r>
      <w:r w:rsidR="00776243" w:rsidRPr="003E63E6">
        <w:rPr>
          <w:rFonts w:asciiTheme="majorBidi" w:hAnsiTheme="majorBidi" w:cstheme="majorBidi"/>
          <w:lang w:bidi="fa-IR"/>
        </w:rPr>
        <w:t>mark</w:t>
      </w:r>
      <w:r w:rsidR="00A30EE1" w:rsidRPr="003E63E6">
        <w:rPr>
          <w:rFonts w:asciiTheme="majorBidi" w:hAnsiTheme="majorBidi" w:cstheme="majorBidi"/>
          <w:lang w:bidi="fa-IR"/>
        </w:rPr>
        <w:t xml:space="preserve"> in</w:t>
      </w:r>
      <w:r w:rsidR="00602798" w:rsidRPr="003E63E6">
        <w:rPr>
          <w:rFonts w:asciiTheme="majorBidi" w:hAnsiTheme="majorBidi" w:cstheme="majorBidi"/>
          <w:lang w:bidi="fa-IR"/>
        </w:rPr>
        <w:t xml:space="preserve"> the</w:t>
      </w:r>
      <w:r w:rsidR="00A30EE1" w:rsidRPr="003E63E6">
        <w:rPr>
          <w:rFonts w:asciiTheme="majorBidi" w:hAnsiTheme="majorBidi" w:cstheme="majorBidi"/>
          <w:lang w:bidi="fa-IR"/>
        </w:rPr>
        <w:t xml:space="preserve"> simple task</w:t>
      </w:r>
      <w:r w:rsidR="00602798" w:rsidRPr="003E63E6">
        <w:rPr>
          <w:rFonts w:asciiTheme="majorBidi" w:hAnsiTheme="majorBidi" w:cstheme="majorBidi"/>
          <w:lang w:bidi="fa-IR"/>
        </w:rPr>
        <w:t xml:space="preserve"> </w:t>
      </w:r>
      <w:r w:rsidR="007F1F52" w:rsidRPr="003E63E6">
        <w:rPr>
          <w:rFonts w:asciiTheme="majorBidi" w:hAnsiTheme="majorBidi" w:cstheme="majorBidi"/>
          <w:lang w:bidi="fa-IR"/>
        </w:rPr>
        <w:t>(the mean of two simple tasks)</w:t>
      </w:r>
      <w:r w:rsidR="00A30EE1" w:rsidRPr="003E63E6">
        <w:rPr>
          <w:rFonts w:asciiTheme="majorBidi" w:hAnsiTheme="majorBidi" w:cstheme="majorBidi"/>
          <w:lang w:bidi="fa-IR"/>
        </w:rPr>
        <w:t xml:space="preserve">, a </w:t>
      </w:r>
      <w:r w:rsidR="00776243" w:rsidRPr="003E63E6">
        <w:rPr>
          <w:rFonts w:asciiTheme="majorBidi" w:hAnsiTheme="majorBidi" w:cstheme="majorBidi"/>
          <w:lang w:bidi="fa-IR"/>
        </w:rPr>
        <w:t>mark</w:t>
      </w:r>
      <w:r w:rsidR="00A30EE1" w:rsidRPr="003E63E6">
        <w:rPr>
          <w:rFonts w:asciiTheme="majorBidi" w:hAnsiTheme="majorBidi" w:cstheme="majorBidi"/>
          <w:lang w:bidi="fa-IR"/>
        </w:rPr>
        <w:t xml:space="preserve"> in</w:t>
      </w:r>
      <w:r w:rsidR="00602798" w:rsidRPr="003E63E6">
        <w:rPr>
          <w:rFonts w:asciiTheme="majorBidi" w:hAnsiTheme="majorBidi" w:cstheme="majorBidi"/>
          <w:lang w:bidi="fa-IR"/>
        </w:rPr>
        <w:t xml:space="preserve"> the</w:t>
      </w:r>
      <w:r w:rsidR="00A30EE1" w:rsidRPr="003E63E6">
        <w:rPr>
          <w:rFonts w:asciiTheme="majorBidi" w:hAnsiTheme="majorBidi" w:cstheme="majorBidi"/>
          <w:lang w:bidi="fa-IR"/>
        </w:rPr>
        <w:t xml:space="preserve"> complex task</w:t>
      </w:r>
      <w:r w:rsidR="007F1F52" w:rsidRPr="003E63E6">
        <w:rPr>
          <w:rFonts w:asciiTheme="majorBidi" w:hAnsiTheme="majorBidi" w:cstheme="majorBidi"/>
          <w:lang w:bidi="fa-IR"/>
        </w:rPr>
        <w:t>(the mean of two complex tasks)</w:t>
      </w:r>
      <w:r w:rsidR="00A30EE1" w:rsidRPr="003E63E6">
        <w:rPr>
          <w:rFonts w:asciiTheme="majorBidi" w:hAnsiTheme="majorBidi" w:cstheme="majorBidi"/>
          <w:lang w:bidi="fa-IR"/>
        </w:rPr>
        <w:t xml:space="preserve"> and a </w:t>
      </w:r>
      <w:r w:rsidR="00776243" w:rsidRPr="003E63E6">
        <w:rPr>
          <w:rFonts w:asciiTheme="majorBidi" w:hAnsiTheme="majorBidi" w:cstheme="majorBidi"/>
          <w:lang w:bidi="fa-IR"/>
        </w:rPr>
        <w:t>mark</w:t>
      </w:r>
      <w:r w:rsidR="00A30EE1" w:rsidRPr="003E63E6">
        <w:rPr>
          <w:rFonts w:asciiTheme="majorBidi" w:hAnsiTheme="majorBidi" w:cstheme="majorBidi"/>
          <w:lang w:bidi="fa-IR"/>
        </w:rPr>
        <w:t xml:space="preserve"> in </w:t>
      </w:r>
      <w:r w:rsidR="00602798" w:rsidRPr="003E63E6">
        <w:rPr>
          <w:rFonts w:asciiTheme="majorBidi" w:hAnsiTheme="majorBidi" w:cstheme="majorBidi"/>
          <w:lang w:bidi="fa-IR"/>
        </w:rPr>
        <w:t>the very</w:t>
      </w:r>
      <w:r w:rsidR="00A30EE1" w:rsidRPr="003E63E6">
        <w:rPr>
          <w:rFonts w:asciiTheme="majorBidi" w:hAnsiTheme="majorBidi" w:cstheme="majorBidi"/>
          <w:lang w:bidi="fa-IR"/>
        </w:rPr>
        <w:t xml:space="preserve"> complex task</w:t>
      </w:r>
      <w:r w:rsidR="007F1F52" w:rsidRPr="003E63E6">
        <w:rPr>
          <w:rFonts w:asciiTheme="majorBidi" w:hAnsiTheme="majorBidi" w:cstheme="majorBidi"/>
          <w:lang w:bidi="fa-IR"/>
        </w:rPr>
        <w:t xml:space="preserve">( the mean of two </w:t>
      </w:r>
      <w:r w:rsidR="00574669" w:rsidRPr="003E63E6">
        <w:rPr>
          <w:rFonts w:asciiTheme="majorBidi" w:hAnsiTheme="majorBidi" w:cstheme="majorBidi"/>
          <w:lang w:bidi="fa-IR"/>
        </w:rPr>
        <w:t xml:space="preserve">very </w:t>
      </w:r>
      <w:r w:rsidR="007F1F52" w:rsidRPr="003E63E6">
        <w:rPr>
          <w:rFonts w:asciiTheme="majorBidi" w:hAnsiTheme="majorBidi" w:cstheme="majorBidi"/>
          <w:lang w:bidi="fa-IR"/>
        </w:rPr>
        <w:t>complex tasks)</w:t>
      </w:r>
      <w:r w:rsidR="002C583E" w:rsidRPr="003E63E6">
        <w:rPr>
          <w:rFonts w:asciiTheme="majorBidi" w:hAnsiTheme="majorBidi" w:cstheme="majorBidi"/>
          <w:lang w:bidi="fa-IR"/>
        </w:rPr>
        <w:t>;</w:t>
      </w:r>
      <w:r w:rsidR="00A42DB0" w:rsidRPr="003E63E6">
        <w:rPr>
          <w:rFonts w:asciiTheme="majorBidi" w:hAnsiTheme="majorBidi" w:cstheme="majorBidi"/>
          <w:lang w:bidi="fa-IR"/>
        </w:rPr>
        <w:t xml:space="preserve"> </w:t>
      </w:r>
      <w:r w:rsidR="002C583E" w:rsidRPr="003E63E6">
        <w:rPr>
          <w:rFonts w:asciiTheme="majorBidi" w:hAnsiTheme="majorBidi" w:cstheme="majorBidi"/>
          <w:lang w:bidi="fa-IR"/>
        </w:rPr>
        <w:t xml:space="preserve">and the last step was </w:t>
      </w:r>
      <w:r w:rsidR="008C34F1" w:rsidRPr="003E63E6">
        <w:rPr>
          <w:rFonts w:asciiTheme="majorBidi" w:hAnsiTheme="majorBidi" w:cstheme="majorBidi"/>
          <w:lang w:bidi="fa-IR"/>
        </w:rPr>
        <w:t xml:space="preserve">calculating </w:t>
      </w:r>
      <w:r w:rsidR="00D03A64" w:rsidRPr="003E63E6">
        <w:rPr>
          <w:rFonts w:asciiTheme="majorBidi" w:hAnsiTheme="majorBidi" w:cstheme="majorBidi"/>
          <w:lang w:bidi="fa-IR"/>
        </w:rPr>
        <w:t>the mean</w:t>
      </w:r>
      <w:r w:rsidR="003723E4" w:rsidRPr="003E63E6">
        <w:rPr>
          <w:rFonts w:asciiTheme="majorBidi" w:hAnsiTheme="majorBidi" w:cstheme="majorBidi"/>
          <w:lang w:bidi="fa-IR"/>
        </w:rPr>
        <w:t>s</w:t>
      </w:r>
      <w:r w:rsidR="00D03A64" w:rsidRPr="003E63E6">
        <w:rPr>
          <w:rFonts w:asciiTheme="majorBidi" w:hAnsiTheme="majorBidi" w:cstheme="majorBidi"/>
          <w:lang w:bidi="fa-IR"/>
        </w:rPr>
        <w:t xml:space="preserve"> and standard deviation</w:t>
      </w:r>
      <w:r w:rsidR="003723E4" w:rsidRPr="003E63E6">
        <w:rPr>
          <w:rFonts w:asciiTheme="majorBidi" w:hAnsiTheme="majorBidi" w:cstheme="majorBidi"/>
          <w:lang w:bidi="fa-IR"/>
        </w:rPr>
        <w:t>s</w:t>
      </w:r>
      <w:r w:rsidR="00D03A64" w:rsidRPr="003E63E6">
        <w:rPr>
          <w:rFonts w:asciiTheme="majorBidi" w:hAnsiTheme="majorBidi" w:cstheme="majorBidi"/>
          <w:lang w:bidi="fa-IR"/>
        </w:rPr>
        <w:t xml:space="preserve"> of participants by doing </w:t>
      </w:r>
      <w:r w:rsidR="00040B6F" w:rsidRPr="003E63E6">
        <w:rPr>
          <w:rFonts w:asciiTheme="majorBidi" w:hAnsiTheme="majorBidi" w:cstheme="majorBidi"/>
          <w:lang w:bidi="fa-IR"/>
        </w:rPr>
        <w:t xml:space="preserve">descriptive </w:t>
      </w:r>
      <w:r w:rsidR="00CA35FA" w:rsidRPr="003E63E6">
        <w:rPr>
          <w:rFonts w:asciiTheme="majorBidi" w:hAnsiTheme="majorBidi" w:cstheme="majorBidi"/>
          <w:lang w:bidi="fa-IR"/>
        </w:rPr>
        <w:t xml:space="preserve">data </w:t>
      </w:r>
      <w:r w:rsidR="00040B6F" w:rsidRPr="003E63E6">
        <w:rPr>
          <w:rFonts w:asciiTheme="majorBidi" w:hAnsiTheme="majorBidi" w:cstheme="majorBidi"/>
          <w:lang w:bidi="fa-IR"/>
        </w:rPr>
        <w:t>analysis</w:t>
      </w:r>
      <w:r w:rsidR="003723E4" w:rsidRPr="003E63E6">
        <w:rPr>
          <w:rFonts w:asciiTheme="majorBidi" w:hAnsiTheme="majorBidi" w:cstheme="majorBidi"/>
          <w:lang w:bidi="fa-IR"/>
        </w:rPr>
        <w:t xml:space="preserve"> in SPSS 27</w:t>
      </w:r>
      <w:r w:rsidR="00040B6F" w:rsidRPr="003E63E6">
        <w:rPr>
          <w:rFonts w:asciiTheme="majorBidi" w:hAnsiTheme="majorBidi" w:cstheme="majorBidi"/>
          <w:lang w:bidi="fa-IR"/>
        </w:rPr>
        <w:t xml:space="preserve"> </w:t>
      </w:r>
      <w:r w:rsidR="00D03A64" w:rsidRPr="003E63E6">
        <w:rPr>
          <w:rFonts w:asciiTheme="majorBidi" w:hAnsiTheme="majorBidi" w:cstheme="majorBidi"/>
          <w:lang w:bidi="fa-IR"/>
        </w:rPr>
        <w:t xml:space="preserve">which </w:t>
      </w:r>
      <w:r w:rsidR="00CA35FA" w:rsidRPr="003E63E6">
        <w:rPr>
          <w:rFonts w:asciiTheme="majorBidi" w:hAnsiTheme="majorBidi" w:cstheme="majorBidi"/>
          <w:lang w:bidi="fa-IR"/>
        </w:rPr>
        <w:t>was</w:t>
      </w:r>
      <w:r w:rsidR="00D03A64" w:rsidRPr="003E63E6">
        <w:rPr>
          <w:rFonts w:asciiTheme="majorBidi" w:hAnsiTheme="majorBidi" w:cstheme="majorBidi"/>
          <w:lang w:bidi="fa-IR"/>
        </w:rPr>
        <w:t xml:space="preserve"> crucial to </w:t>
      </w:r>
      <w:r w:rsidR="00040B6F" w:rsidRPr="003E63E6">
        <w:rPr>
          <w:rFonts w:asciiTheme="majorBidi" w:hAnsiTheme="majorBidi" w:cstheme="majorBidi"/>
          <w:lang w:bidi="fa-IR"/>
        </w:rPr>
        <w:t>doing inferential</w:t>
      </w:r>
      <w:r w:rsidR="00CA35FA" w:rsidRPr="003E63E6">
        <w:rPr>
          <w:rFonts w:asciiTheme="majorBidi" w:hAnsiTheme="majorBidi" w:cstheme="majorBidi"/>
          <w:lang w:bidi="fa-IR"/>
        </w:rPr>
        <w:t xml:space="preserve"> data</w:t>
      </w:r>
      <w:r w:rsidR="00040B6F" w:rsidRPr="003E63E6">
        <w:rPr>
          <w:rFonts w:asciiTheme="majorBidi" w:hAnsiTheme="majorBidi" w:cstheme="majorBidi"/>
          <w:lang w:bidi="fa-IR"/>
        </w:rPr>
        <w:t xml:space="preserve"> analysis</w:t>
      </w:r>
      <w:bookmarkStart w:id="10" w:name="_Hlk151131191"/>
      <w:r w:rsidR="00776243" w:rsidRPr="003E63E6">
        <w:rPr>
          <w:rFonts w:asciiTheme="majorBidi" w:hAnsiTheme="majorBidi" w:cstheme="majorBidi"/>
          <w:lang w:bidi="fa-IR"/>
        </w:rPr>
        <w:t>,</w:t>
      </w:r>
      <w:r w:rsidR="00EA4ABA" w:rsidRPr="003E63E6">
        <w:rPr>
          <w:rFonts w:asciiTheme="majorBidi" w:hAnsiTheme="majorBidi" w:cstheme="majorBidi"/>
          <w:lang w:bidi="fa-IR"/>
        </w:rPr>
        <w:t xml:space="preserve"> </w:t>
      </w:r>
      <w:bookmarkStart w:id="11" w:name="_Hlk153716386"/>
      <w:r w:rsidR="00EA4ABA" w:rsidRPr="003E63E6">
        <w:rPr>
          <w:rFonts w:asciiTheme="majorBidi" w:hAnsiTheme="majorBidi" w:cstheme="majorBidi"/>
          <w:lang w:bidi="fa-IR"/>
        </w:rPr>
        <w:t xml:space="preserve">a </w:t>
      </w:r>
      <w:r w:rsidR="00E15445" w:rsidRPr="003E63E6">
        <w:rPr>
          <w:rFonts w:asciiTheme="majorBidi" w:hAnsiTheme="majorBidi" w:cstheme="majorBidi"/>
          <w:lang w:bidi="fa-IR"/>
        </w:rPr>
        <w:t xml:space="preserve">Friedman test, </w:t>
      </w:r>
      <w:r w:rsidR="00CB6867" w:rsidRPr="003E63E6">
        <w:rPr>
          <w:rFonts w:asciiTheme="majorBidi" w:hAnsiTheme="majorBidi" w:cstheme="majorBidi"/>
          <w:lang w:bidi="fa-IR"/>
        </w:rPr>
        <w:t>Wilcoxon</w:t>
      </w:r>
      <w:r w:rsidR="007C5B35" w:rsidRPr="003E63E6">
        <w:rPr>
          <w:rFonts w:asciiTheme="majorBidi" w:hAnsiTheme="majorBidi" w:cstheme="majorBidi"/>
          <w:lang w:bidi="fa-IR"/>
        </w:rPr>
        <w:t xml:space="preserve"> s</w:t>
      </w:r>
      <w:r w:rsidR="00CB6867" w:rsidRPr="003E63E6">
        <w:rPr>
          <w:rFonts w:asciiTheme="majorBidi" w:hAnsiTheme="majorBidi" w:cstheme="majorBidi"/>
          <w:lang w:bidi="fa-IR"/>
        </w:rPr>
        <w:t>igne</w:t>
      </w:r>
      <w:r w:rsidR="007C5B35" w:rsidRPr="003E63E6">
        <w:rPr>
          <w:rFonts w:asciiTheme="majorBidi" w:hAnsiTheme="majorBidi" w:cstheme="majorBidi"/>
          <w:lang w:bidi="fa-IR"/>
        </w:rPr>
        <w:t>d-r</w:t>
      </w:r>
      <w:r w:rsidR="00CB6867" w:rsidRPr="003E63E6">
        <w:rPr>
          <w:rFonts w:asciiTheme="majorBidi" w:hAnsiTheme="majorBidi" w:cstheme="majorBidi"/>
          <w:lang w:bidi="fa-IR"/>
        </w:rPr>
        <w:t xml:space="preserve">ank </w:t>
      </w:r>
      <w:r w:rsidR="007C5B35" w:rsidRPr="003E63E6">
        <w:rPr>
          <w:rFonts w:asciiTheme="majorBidi" w:hAnsiTheme="majorBidi" w:cstheme="majorBidi"/>
          <w:lang w:bidi="fa-IR"/>
        </w:rPr>
        <w:t>t</w:t>
      </w:r>
      <w:r w:rsidR="00CB6867" w:rsidRPr="003E63E6">
        <w:rPr>
          <w:rFonts w:asciiTheme="majorBidi" w:hAnsiTheme="majorBidi" w:cstheme="majorBidi"/>
          <w:lang w:bidi="fa-IR"/>
        </w:rPr>
        <w:t>est</w:t>
      </w:r>
      <w:r w:rsidR="00E15445" w:rsidRPr="003E63E6">
        <w:rPr>
          <w:rFonts w:asciiTheme="majorBidi" w:hAnsiTheme="majorBidi" w:cstheme="majorBidi"/>
          <w:lang w:bidi="fa-IR"/>
        </w:rPr>
        <w:t>, repeated measures ANOVA,  post hoc Bonferroni test</w:t>
      </w:r>
      <w:bookmarkEnd w:id="11"/>
      <w:r w:rsidR="00E15445" w:rsidRPr="003E63E6">
        <w:rPr>
          <w:rFonts w:asciiTheme="majorBidi" w:hAnsiTheme="majorBidi" w:cstheme="majorBidi"/>
          <w:lang w:bidi="fa-IR"/>
        </w:rPr>
        <w:t xml:space="preserve">, </w:t>
      </w:r>
      <w:r w:rsidR="00CB6867" w:rsidRPr="003E63E6">
        <w:rPr>
          <w:rFonts w:asciiTheme="majorBidi" w:hAnsiTheme="majorBidi" w:cstheme="majorBidi"/>
          <w:lang w:bidi="fa-IR"/>
        </w:rPr>
        <w:t>and</w:t>
      </w:r>
      <w:r w:rsidR="00040B6F" w:rsidRPr="003E63E6">
        <w:rPr>
          <w:rFonts w:asciiTheme="majorBidi" w:hAnsiTheme="majorBidi" w:cstheme="majorBidi"/>
          <w:lang w:bidi="fa-IR"/>
        </w:rPr>
        <w:t xml:space="preserve"> </w:t>
      </w:r>
      <w:r w:rsidR="00CB6867" w:rsidRPr="003E63E6">
        <w:rPr>
          <w:rFonts w:asciiTheme="majorBidi" w:hAnsiTheme="majorBidi" w:cstheme="majorBidi"/>
          <w:lang w:bidi="fa-IR"/>
        </w:rPr>
        <w:t>Mann</w:t>
      </w:r>
      <w:r w:rsidR="00EA4ABA" w:rsidRPr="003E63E6">
        <w:rPr>
          <w:rFonts w:asciiTheme="majorBidi" w:hAnsiTheme="majorBidi" w:cstheme="majorBidi"/>
          <w:lang w:bidi="fa-IR"/>
        </w:rPr>
        <w:t>-</w:t>
      </w:r>
      <w:r w:rsidR="00CB6867" w:rsidRPr="003E63E6">
        <w:rPr>
          <w:rFonts w:asciiTheme="majorBidi" w:hAnsiTheme="majorBidi" w:cstheme="majorBidi"/>
          <w:lang w:bidi="fa-IR"/>
        </w:rPr>
        <w:t xml:space="preserve">Whitney U </w:t>
      </w:r>
      <w:r w:rsidR="00E15445" w:rsidRPr="003E63E6">
        <w:rPr>
          <w:rFonts w:asciiTheme="majorBidi" w:hAnsiTheme="majorBidi" w:cstheme="majorBidi"/>
          <w:lang w:bidi="fa-IR"/>
        </w:rPr>
        <w:t>te</w:t>
      </w:r>
      <w:r w:rsidR="00CB6867" w:rsidRPr="003E63E6">
        <w:rPr>
          <w:rFonts w:asciiTheme="majorBidi" w:hAnsiTheme="majorBidi" w:cstheme="majorBidi"/>
          <w:lang w:bidi="fa-IR"/>
        </w:rPr>
        <w:t>st</w:t>
      </w:r>
      <w:bookmarkEnd w:id="10"/>
      <w:r w:rsidR="00776243" w:rsidRPr="003E63E6">
        <w:rPr>
          <w:rFonts w:asciiTheme="majorBidi" w:hAnsiTheme="majorBidi" w:cstheme="majorBidi"/>
          <w:lang w:bidi="fa-IR"/>
        </w:rPr>
        <w:t>,</w:t>
      </w:r>
      <w:r w:rsidR="00CB6867" w:rsidRPr="003E63E6">
        <w:rPr>
          <w:rFonts w:asciiTheme="majorBidi" w:hAnsiTheme="majorBidi" w:cstheme="majorBidi"/>
          <w:lang w:bidi="fa-IR"/>
        </w:rPr>
        <w:t xml:space="preserve"> </w:t>
      </w:r>
      <w:r w:rsidR="00492993" w:rsidRPr="003E63E6">
        <w:rPr>
          <w:rFonts w:asciiTheme="majorBidi" w:hAnsiTheme="majorBidi" w:cstheme="majorBidi"/>
          <w:lang w:bidi="fa-IR"/>
        </w:rPr>
        <w:t>to accomplish th</w:t>
      </w:r>
      <w:r w:rsidR="008953DA" w:rsidRPr="003E63E6">
        <w:rPr>
          <w:rFonts w:asciiTheme="majorBidi" w:hAnsiTheme="majorBidi" w:cstheme="majorBidi"/>
          <w:lang w:bidi="fa-IR"/>
        </w:rPr>
        <w:t xml:space="preserve">is study’s </w:t>
      </w:r>
      <w:r w:rsidR="00492993" w:rsidRPr="003E63E6">
        <w:rPr>
          <w:rFonts w:asciiTheme="majorBidi" w:hAnsiTheme="majorBidi" w:cstheme="majorBidi"/>
          <w:lang w:bidi="fa-IR"/>
        </w:rPr>
        <w:t>objective</w:t>
      </w:r>
      <w:r w:rsidR="008953DA" w:rsidRPr="003E63E6">
        <w:rPr>
          <w:rFonts w:asciiTheme="majorBidi" w:hAnsiTheme="majorBidi" w:cstheme="majorBidi"/>
          <w:lang w:bidi="fa-IR"/>
        </w:rPr>
        <w:t>.</w:t>
      </w:r>
      <w:r w:rsidR="00492993" w:rsidRPr="003E63E6">
        <w:rPr>
          <w:rFonts w:asciiTheme="majorBidi" w:hAnsiTheme="majorBidi" w:cstheme="majorBidi"/>
          <w:lang w:bidi="fa-IR"/>
        </w:rPr>
        <w:t xml:space="preserve"> </w:t>
      </w:r>
      <w:r w:rsidR="00310D6B" w:rsidRPr="003E63E6">
        <w:rPr>
          <w:rFonts w:asciiTheme="majorBidi" w:hAnsiTheme="majorBidi" w:cstheme="majorBidi"/>
          <w:lang w:bidi="fa-IR"/>
        </w:rPr>
        <w:t xml:space="preserve"> </w:t>
      </w:r>
      <w:bookmarkStart w:id="12" w:name="_Hlk153717206"/>
    </w:p>
    <w:p w14:paraId="3BF87594" w14:textId="598085F7" w:rsidR="007D19DE" w:rsidRPr="009B5D53" w:rsidRDefault="00343FBC" w:rsidP="004A26C6">
      <w:pPr>
        <w:spacing w:line="240" w:lineRule="auto"/>
        <w:jc w:val="both"/>
        <w:rPr>
          <w:rFonts w:asciiTheme="majorBidi" w:hAnsiTheme="majorBidi" w:cstheme="majorBidi"/>
          <w:b/>
          <w:bCs/>
          <w:lang w:bidi="fa-IR"/>
        </w:rPr>
      </w:pPr>
      <w:r w:rsidRPr="009B5D53">
        <w:rPr>
          <w:rFonts w:asciiTheme="majorBidi" w:hAnsiTheme="majorBidi" w:cstheme="majorBidi"/>
          <w:b/>
          <w:bCs/>
          <w:lang w:bidi="fa-IR"/>
        </w:rPr>
        <w:t>P</w:t>
      </w:r>
      <w:r w:rsidR="00D375E0" w:rsidRPr="009B5D53">
        <w:rPr>
          <w:rFonts w:asciiTheme="majorBidi" w:hAnsiTheme="majorBidi" w:cstheme="majorBidi"/>
          <w:b/>
          <w:bCs/>
          <w:lang w:bidi="fa-IR"/>
        </w:rPr>
        <w:t xml:space="preserve"> </w:t>
      </w:r>
      <w:r w:rsidR="00622214" w:rsidRPr="009B5D53">
        <w:rPr>
          <w:rFonts w:asciiTheme="majorBidi" w:hAnsiTheme="majorBidi" w:cstheme="majorBidi"/>
          <w:b/>
          <w:bCs/>
          <w:lang w:bidi="fa-IR"/>
        </w:rPr>
        <w:t>V</w:t>
      </w:r>
      <w:r w:rsidRPr="009B5D53">
        <w:rPr>
          <w:rFonts w:asciiTheme="majorBidi" w:hAnsiTheme="majorBidi" w:cstheme="majorBidi"/>
          <w:b/>
          <w:bCs/>
          <w:lang w:bidi="fa-IR"/>
        </w:rPr>
        <w:t xml:space="preserve">alue </w:t>
      </w:r>
      <w:r w:rsidR="00622214" w:rsidRPr="009B5D53">
        <w:rPr>
          <w:rFonts w:asciiTheme="majorBidi" w:hAnsiTheme="majorBidi" w:cstheme="majorBidi"/>
          <w:b/>
          <w:bCs/>
          <w:lang w:bidi="fa-IR"/>
        </w:rPr>
        <w:t>A</w:t>
      </w:r>
      <w:r w:rsidRPr="009B5D53">
        <w:rPr>
          <w:rFonts w:asciiTheme="majorBidi" w:hAnsiTheme="majorBidi" w:cstheme="majorBidi"/>
          <w:b/>
          <w:bCs/>
          <w:lang w:bidi="fa-IR"/>
        </w:rPr>
        <w:t>djustment</w:t>
      </w:r>
    </w:p>
    <w:p w14:paraId="467E80C0" w14:textId="517034A5" w:rsidR="00975380" w:rsidRPr="003E63E6" w:rsidRDefault="00343FBC" w:rsidP="00AD474B">
      <w:pPr>
        <w:spacing w:line="240" w:lineRule="auto"/>
        <w:jc w:val="both"/>
        <w:rPr>
          <w:rFonts w:asciiTheme="majorBidi" w:hAnsiTheme="majorBidi" w:cstheme="majorBidi"/>
          <w:lang w:bidi="fa-IR"/>
        </w:rPr>
      </w:pPr>
      <w:r w:rsidRPr="003E63E6">
        <w:rPr>
          <w:rFonts w:asciiTheme="majorBidi" w:hAnsiTheme="majorBidi" w:cstheme="majorBidi"/>
          <w:lang w:bidi="fa-IR"/>
        </w:rPr>
        <w:t>A new significance level (</w:t>
      </w:r>
      <w:r w:rsidRPr="003E63E6">
        <w:rPr>
          <w:rFonts w:asciiTheme="majorBidi" w:hAnsiTheme="majorBidi" w:cstheme="majorBidi"/>
          <w:i/>
          <w:iCs/>
          <w:lang w:bidi="fa-IR"/>
        </w:rPr>
        <w:t>P</w:t>
      </w:r>
      <w:r w:rsidRPr="003E63E6">
        <w:rPr>
          <w:rFonts w:asciiTheme="majorBidi" w:hAnsiTheme="majorBidi" w:cstheme="majorBidi"/>
          <w:lang w:bidi="fa-IR"/>
        </w:rPr>
        <w:t xml:space="preserve"> = .017) was </w:t>
      </w:r>
      <w:r w:rsidR="00D375E0" w:rsidRPr="003E63E6">
        <w:rPr>
          <w:rFonts w:asciiTheme="majorBidi" w:hAnsiTheme="majorBidi" w:cstheme="majorBidi"/>
          <w:lang w:bidi="fa-IR"/>
        </w:rPr>
        <w:t>specified</w:t>
      </w:r>
      <w:r w:rsidRPr="003E63E6">
        <w:rPr>
          <w:rFonts w:asciiTheme="majorBidi" w:hAnsiTheme="majorBidi" w:cstheme="majorBidi"/>
          <w:lang w:bidi="fa-IR"/>
        </w:rPr>
        <w:t xml:space="preserve"> by applying a Bonferroni adjustment to prevent a type I error due to making </w:t>
      </w:r>
      <w:r w:rsidR="005B7D2B" w:rsidRPr="003E63E6">
        <w:rPr>
          <w:rFonts w:asciiTheme="majorBidi" w:hAnsiTheme="majorBidi" w:cstheme="majorBidi"/>
          <w:lang w:bidi="fa-IR"/>
        </w:rPr>
        <w:t>several</w:t>
      </w:r>
      <w:r w:rsidRPr="003E63E6">
        <w:rPr>
          <w:rFonts w:asciiTheme="majorBidi" w:hAnsiTheme="majorBidi" w:cstheme="majorBidi"/>
          <w:lang w:bidi="fa-IR"/>
        </w:rPr>
        <w:t xml:space="preserve"> comparisons</w:t>
      </w:r>
      <w:r w:rsidR="00D375E0" w:rsidRPr="003E63E6">
        <w:rPr>
          <w:rFonts w:asciiTheme="majorBidi" w:hAnsiTheme="majorBidi" w:cstheme="majorBidi"/>
          <w:lang w:bidi="fa-IR"/>
        </w:rPr>
        <w:t>. In the results section</w:t>
      </w:r>
      <w:r w:rsidR="0040159C" w:rsidRPr="003E63E6">
        <w:rPr>
          <w:rFonts w:asciiTheme="majorBidi" w:hAnsiTheme="majorBidi" w:cstheme="majorBidi"/>
          <w:lang w:bidi="fa-IR"/>
        </w:rPr>
        <w:t>,</w:t>
      </w:r>
      <w:r w:rsidR="000D1B30" w:rsidRPr="003E63E6">
        <w:rPr>
          <w:rFonts w:asciiTheme="majorBidi" w:hAnsiTheme="majorBidi" w:cstheme="majorBidi"/>
          <w:lang w:bidi="fa-IR"/>
        </w:rPr>
        <w:t xml:space="preserve"> one asterisk displays results based on</w:t>
      </w:r>
      <w:r w:rsidR="00D375E0" w:rsidRPr="003E63E6">
        <w:rPr>
          <w:rFonts w:asciiTheme="majorBidi" w:hAnsiTheme="majorBidi" w:cstheme="majorBidi"/>
          <w:lang w:bidi="fa-IR"/>
        </w:rPr>
        <w:t xml:space="preserve"> the standardized </w:t>
      </w:r>
      <w:r w:rsidR="0040159C" w:rsidRPr="003E63E6">
        <w:rPr>
          <w:rFonts w:asciiTheme="majorBidi" w:hAnsiTheme="majorBidi" w:cstheme="majorBidi"/>
          <w:lang w:bidi="fa-IR"/>
        </w:rPr>
        <w:t>p-value</w:t>
      </w:r>
      <w:r w:rsidR="00D375E0" w:rsidRPr="003E63E6">
        <w:rPr>
          <w:rFonts w:asciiTheme="majorBidi" w:hAnsiTheme="majorBidi" w:cstheme="majorBidi"/>
          <w:lang w:bidi="fa-IR"/>
        </w:rPr>
        <w:t xml:space="preserve"> (.05)</w:t>
      </w:r>
      <w:r w:rsidR="000D1B30" w:rsidRPr="003E63E6">
        <w:rPr>
          <w:rFonts w:asciiTheme="majorBidi" w:hAnsiTheme="majorBidi" w:cstheme="majorBidi"/>
          <w:lang w:bidi="fa-IR"/>
        </w:rPr>
        <w:t xml:space="preserve"> but two asterisks </w:t>
      </w:r>
      <w:r w:rsidR="00730C85" w:rsidRPr="003E63E6">
        <w:rPr>
          <w:rFonts w:asciiTheme="majorBidi" w:hAnsiTheme="majorBidi" w:cstheme="majorBidi"/>
          <w:lang w:bidi="fa-IR"/>
        </w:rPr>
        <w:t>display</w:t>
      </w:r>
      <w:r w:rsidR="000D1B30" w:rsidRPr="003E63E6">
        <w:rPr>
          <w:rFonts w:asciiTheme="majorBidi" w:hAnsiTheme="majorBidi" w:cstheme="majorBidi"/>
          <w:lang w:bidi="fa-IR"/>
        </w:rPr>
        <w:t xml:space="preserve"> results based on the </w:t>
      </w:r>
      <w:r w:rsidR="0040159C" w:rsidRPr="003E63E6">
        <w:rPr>
          <w:rFonts w:asciiTheme="majorBidi" w:hAnsiTheme="majorBidi" w:cstheme="majorBidi"/>
          <w:lang w:bidi="fa-IR"/>
        </w:rPr>
        <w:t>p-value</w:t>
      </w:r>
      <w:r w:rsidR="000D1B30" w:rsidRPr="003E63E6">
        <w:rPr>
          <w:rFonts w:asciiTheme="majorBidi" w:hAnsiTheme="majorBidi" w:cstheme="majorBidi"/>
          <w:lang w:bidi="fa-IR"/>
        </w:rPr>
        <w:t xml:space="preserve"> adjusted for the current experiment on account of </w:t>
      </w:r>
      <w:r w:rsidR="005B7D2B" w:rsidRPr="003E63E6">
        <w:rPr>
          <w:rFonts w:asciiTheme="majorBidi" w:hAnsiTheme="majorBidi" w:cstheme="majorBidi"/>
          <w:lang w:bidi="fa-IR"/>
        </w:rPr>
        <w:t xml:space="preserve">making several comparisons. </w:t>
      </w:r>
      <w:bookmarkEnd w:id="12"/>
    </w:p>
    <w:p w14:paraId="78C1F269" w14:textId="250F8A97" w:rsidR="00402E02" w:rsidRPr="001D0C4A" w:rsidRDefault="00E56623" w:rsidP="0062132A">
      <w:pPr>
        <w:spacing w:line="240" w:lineRule="auto"/>
        <w:jc w:val="center"/>
        <w:rPr>
          <w:rFonts w:asciiTheme="majorBidi" w:hAnsiTheme="majorBidi" w:cstheme="majorBidi"/>
          <w:b/>
          <w:bCs/>
          <w:lang w:bidi="fa-IR"/>
        </w:rPr>
      </w:pPr>
      <w:r w:rsidRPr="001D0C4A">
        <w:rPr>
          <w:rFonts w:asciiTheme="majorBidi" w:hAnsiTheme="majorBidi" w:cstheme="majorBidi"/>
          <w:b/>
          <w:bCs/>
          <w:lang w:bidi="fa-IR"/>
        </w:rPr>
        <w:t>Results</w:t>
      </w:r>
    </w:p>
    <w:p w14:paraId="236F8BB4" w14:textId="0C73CEEF" w:rsidR="008E21D5" w:rsidRPr="001D0C4A" w:rsidRDefault="00402E02" w:rsidP="001D0C4A">
      <w:pPr>
        <w:spacing w:after="0" w:line="240" w:lineRule="auto"/>
        <w:jc w:val="both"/>
        <w:rPr>
          <w:rFonts w:asciiTheme="majorBidi" w:hAnsiTheme="majorBidi" w:cstheme="majorBidi"/>
          <w:lang w:bidi="fa-IR"/>
        </w:rPr>
      </w:pPr>
      <w:r w:rsidRPr="001D0C4A">
        <w:rPr>
          <w:rFonts w:asciiTheme="majorBidi" w:hAnsiTheme="majorBidi" w:cstheme="majorBidi"/>
          <w:lang w:bidi="fa-IR"/>
        </w:rPr>
        <w:t>T</w:t>
      </w:r>
      <w:r w:rsidR="00E8086C" w:rsidRPr="001D0C4A">
        <w:rPr>
          <w:rFonts w:asciiTheme="majorBidi" w:hAnsiTheme="majorBidi" w:cstheme="majorBidi"/>
          <w:lang w:bidi="fa-IR"/>
        </w:rPr>
        <w:t>hree sets of</w:t>
      </w:r>
      <w:r w:rsidR="006150B2" w:rsidRPr="001D0C4A">
        <w:rPr>
          <w:rFonts w:asciiTheme="majorBidi" w:hAnsiTheme="majorBidi" w:cstheme="majorBidi"/>
          <w:lang w:bidi="fa-IR"/>
        </w:rPr>
        <w:t xml:space="preserve"> listening comprehension </w:t>
      </w:r>
      <w:r w:rsidR="00F502BF" w:rsidRPr="001D0C4A">
        <w:rPr>
          <w:rFonts w:asciiTheme="majorBidi" w:hAnsiTheme="majorBidi" w:cstheme="majorBidi"/>
          <w:lang w:bidi="fa-IR"/>
        </w:rPr>
        <w:t xml:space="preserve">tasks with different </w:t>
      </w:r>
      <w:r w:rsidR="00E8086C" w:rsidRPr="001D0C4A">
        <w:rPr>
          <w:rFonts w:asciiTheme="majorBidi" w:hAnsiTheme="majorBidi" w:cstheme="majorBidi"/>
          <w:lang w:bidi="fa-IR"/>
        </w:rPr>
        <w:t>combinations</w:t>
      </w:r>
      <w:r w:rsidR="00F502BF" w:rsidRPr="001D0C4A">
        <w:rPr>
          <w:rFonts w:asciiTheme="majorBidi" w:hAnsiTheme="majorBidi" w:cstheme="majorBidi"/>
          <w:lang w:bidi="fa-IR"/>
        </w:rPr>
        <w:t xml:space="preserve"> of</w:t>
      </w:r>
      <w:r w:rsidR="00F01CB3" w:rsidRPr="001D0C4A">
        <w:rPr>
          <w:rFonts w:asciiTheme="majorBidi" w:hAnsiTheme="majorBidi" w:cstheme="majorBidi"/>
          <w:lang w:bidi="fa-IR"/>
        </w:rPr>
        <w:t xml:space="preserve"> ±</w:t>
      </w:r>
      <w:r w:rsidR="00F502BF" w:rsidRPr="001D0C4A">
        <w:rPr>
          <w:rFonts w:asciiTheme="majorBidi" w:hAnsiTheme="majorBidi" w:cstheme="majorBidi"/>
          <w:lang w:bidi="fa-IR"/>
        </w:rPr>
        <w:t xml:space="preserve"> </w:t>
      </w:r>
      <w:r w:rsidR="00156F57" w:rsidRPr="001D0C4A">
        <w:rPr>
          <w:rFonts w:asciiTheme="majorBidi" w:hAnsiTheme="majorBidi" w:cstheme="majorBidi"/>
          <w:lang w:bidi="fa-IR"/>
        </w:rPr>
        <w:t xml:space="preserve">spatial reasoning </w:t>
      </w:r>
      <w:r w:rsidR="007C5AA8" w:rsidRPr="001D0C4A">
        <w:rPr>
          <w:rFonts w:asciiTheme="majorBidi" w:hAnsiTheme="majorBidi" w:cstheme="majorBidi"/>
          <w:lang w:bidi="fa-IR"/>
        </w:rPr>
        <w:t>demand,</w:t>
      </w:r>
      <w:r w:rsidR="006D4C61" w:rsidRPr="001D0C4A">
        <w:rPr>
          <w:rFonts w:asciiTheme="majorBidi" w:hAnsiTheme="majorBidi" w:cstheme="majorBidi"/>
          <w:lang w:bidi="fa-IR"/>
        </w:rPr>
        <w:t xml:space="preserve"> a resource-directing variable, </w:t>
      </w:r>
      <w:r w:rsidR="00156F57" w:rsidRPr="001D0C4A">
        <w:rPr>
          <w:rFonts w:asciiTheme="majorBidi" w:hAnsiTheme="majorBidi" w:cstheme="majorBidi"/>
          <w:lang w:bidi="fa-IR"/>
        </w:rPr>
        <w:t xml:space="preserve">and </w:t>
      </w:r>
      <w:r w:rsidR="00F01CB3" w:rsidRPr="001D0C4A">
        <w:rPr>
          <w:rFonts w:asciiTheme="majorBidi" w:hAnsiTheme="majorBidi" w:cstheme="majorBidi"/>
          <w:lang w:bidi="fa-IR"/>
        </w:rPr>
        <w:t xml:space="preserve">± </w:t>
      </w:r>
      <w:r w:rsidR="00156F57" w:rsidRPr="001D0C4A">
        <w:rPr>
          <w:rFonts w:asciiTheme="majorBidi" w:hAnsiTheme="majorBidi" w:cstheme="majorBidi"/>
          <w:lang w:bidi="fa-IR"/>
        </w:rPr>
        <w:t>single task</w:t>
      </w:r>
      <w:r w:rsidR="006D4C61" w:rsidRPr="001D0C4A">
        <w:rPr>
          <w:rFonts w:asciiTheme="majorBidi" w:hAnsiTheme="majorBidi" w:cstheme="majorBidi"/>
          <w:lang w:bidi="fa-IR"/>
        </w:rPr>
        <w:t>, a resource-dispersing variable,</w:t>
      </w:r>
      <w:r w:rsidR="00156F57" w:rsidRPr="001D0C4A">
        <w:rPr>
          <w:rFonts w:asciiTheme="majorBidi" w:hAnsiTheme="majorBidi" w:cstheme="majorBidi"/>
          <w:lang w:bidi="fa-IR"/>
        </w:rPr>
        <w:t xml:space="preserve"> </w:t>
      </w:r>
      <w:r w:rsidR="00D27CAF" w:rsidRPr="001D0C4A">
        <w:rPr>
          <w:rFonts w:asciiTheme="majorBidi" w:hAnsiTheme="majorBidi" w:cstheme="majorBidi"/>
          <w:lang w:bidi="fa-IR"/>
        </w:rPr>
        <w:t xml:space="preserve">were carried out by participants in </w:t>
      </w:r>
      <w:r w:rsidR="00DB7567" w:rsidRPr="001D0C4A">
        <w:rPr>
          <w:rFonts w:asciiTheme="majorBidi" w:hAnsiTheme="majorBidi" w:cstheme="majorBidi"/>
          <w:lang w:bidi="fa-IR"/>
        </w:rPr>
        <w:t xml:space="preserve">sequence simple, complex, </w:t>
      </w:r>
      <w:r w:rsidR="00602798" w:rsidRPr="001D0C4A">
        <w:rPr>
          <w:rFonts w:asciiTheme="majorBidi" w:hAnsiTheme="majorBidi" w:cstheme="majorBidi"/>
          <w:lang w:bidi="fa-IR"/>
        </w:rPr>
        <w:t>very</w:t>
      </w:r>
      <w:r w:rsidR="00DB7567" w:rsidRPr="001D0C4A">
        <w:rPr>
          <w:rFonts w:asciiTheme="majorBidi" w:hAnsiTheme="majorBidi" w:cstheme="majorBidi"/>
          <w:lang w:bidi="fa-IR"/>
        </w:rPr>
        <w:t xml:space="preserve"> complex</w:t>
      </w:r>
      <w:r w:rsidRPr="001D0C4A">
        <w:rPr>
          <w:rFonts w:asciiTheme="majorBidi" w:hAnsiTheme="majorBidi" w:cstheme="majorBidi"/>
          <w:lang w:bidi="fa-IR"/>
        </w:rPr>
        <w:t xml:space="preserve"> to answer the first question</w:t>
      </w:r>
      <w:r w:rsidR="00DB7567" w:rsidRPr="001D0C4A">
        <w:rPr>
          <w:rFonts w:asciiTheme="majorBidi" w:hAnsiTheme="majorBidi" w:cstheme="majorBidi"/>
          <w:lang w:bidi="fa-IR"/>
        </w:rPr>
        <w:t xml:space="preserve">. </w:t>
      </w:r>
      <w:r w:rsidR="00F33913" w:rsidRPr="001D0C4A">
        <w:rPr>
          <w:rFonts w:asciiTheme="majorBidi" w:hAnsiTheme="majorBidi" w:cstheme="majorBidi"/>
          <w:lang w:bidi="fa-IR"/>
        </w:rPr>
        <w:t>Two</w:t>
      </w:r>
      <w:r w:rsidR="006150B2" w:rsidRPr="001D0C4A">
        <w:rPr>
          <w:rFonts w:asciiTheme="majorBidi" w:hAnsiTheme="majorBidi" w:cstheme="majorBidi"/>
          <w:lang w:bidi="fa-IR"/>
        </w:rPr>
        <w:t xml:space="preserve"> of these six tasks were </w:t>
      </w:r>
      <w:r w:rsidR="002512F7" w:rsidRPr="001D0C4A">
        <w:rPr>
          <w:rFonts w:asciiTheme="majorBidi" w:hAnsiTheme="majorBidi" w:cstheme="majorBidi"/>
          <w:lang w:bidi="fa-IR"/>
        </w:rPr>
        <w:t>simple, a -</w:t>
      </w:r>
      <w:r w:rsidR="007C5AA8" w:rsidRPr="001D0C4A">
        <w:rPr>
          <w:rFonts w:asciiTheme="majorBidi" w:hAnsiTheme="majorBidi" w:cstheme="majorBidi"/>
          <w:lang w:bidi="fa-IR"/>
        </w:rPr>
        <w:t xml:space="preserve"> </w:t>
      </w:r>
      <w:r w:rsidR="006150B2" w:rsidRPr="001D0C4A">
        <w:rPr>
          <w:rFonts w:asciiTheme="majorBidi" w:hAnsiTheme="majorBidi" w:cstheme="majorBidi"/>
          <w:lang w:bidi="fa-IR"/>
        </w:rPr>
        <w:t>spatial reasoning and</w:t>
      </w:r>
      <w:r w:rsidR="007C5AA8" w:rsidRPr="001D0C4A">
        <w:rPr>
          <w:rFonts w:asciiTheme="majorBidi" w:hAnsiTheme="majorBidi" w:cstheme="majorBidi"/>
          <w:lang w:bidi="fa-IR"/>
        </w:rPr>
        <w:t xml:space="preserve"> a</w:t>
      </w:r>
      <w:r w:rsidR="006150B2" w:rsidRPr="001D0C4A">
        <w:rPr>
          <w:rFonts w:asciiTheme="majorBidi" w:hAnsiTheme="majorBidi" w:cstheme="majorBidi"/>
          <w:lang w:bidi="fa-IR"/>
        </w:rPr>
        <w:t xml:space="preserve"> single task, two </w:t>
      </w:r>
      <w:proofErr w:type="gramStart"/>
      <w:r w:rsidR="002512F7" w:rsidRPr="001D0C4A">
        <w:rPr>
          <w:rFonts w:asciiTheme="majorBidi" w:hAnsiTheme="majorBidi" w:cstheme="majorBidi"/>
          <w:lang w:bidi="fa-IR"/>
        </w:rPr>
        <w:t>complex</w:t>
      </w:r>
      <w:proofErr w:type="gramEnd"/>
      <w:r w:rsidR="002512F7" w:rsidRPr="001D0C4A">
        <w:rPr>
          <w:rFonts w:asciiTheme="majorBidi" w:hAnsiTheme="majorBidi" w:cstheme="majorBidi"/>
          <w:lang w:bidi="fa-IR"/>
        </w:rPr>
        <w:t>, a</w:t>
      </w:r>
      <w:r w:rsidR="006150B2" w:rsidRPr="001D0C4A">
        <w:rPr>
          <w:rFonts w:asciiTheme="majorBidi" w:hAnsiTheme="majorBidi" w:cstheme="majorBidi"/>
          <w:lang w:bidi="fa-IR"/>
        </w:rPr>
        <w:t xml:space="preserve"> - spatial reasoning and </w:t>
      </w:r>
      <w:r w:rsidR="007C5AA8" w:rsidRPr="001D0C4A">
        <w:rPr>
          <w:rFonts w:asciiTheme="majorBidi" w:hAnsiTheme="majorBidi" w:cstheme="majorBidi"/>
          <w:lang w:bidi="fa-IR"/>
        </w:rPr>
        <w:t xml:space="preserve">a </w:t>
      </w:r>
      <w:r w:rsidR="006150B2" w:rsidRPr="001D0C4A">
        <w:rPr>
          <w:rFonts w:asciiTheme="majorBidi" w:hAnsiTheme="majorBidi" w:cstheme="majorBidi"/>
          <w:lang w:bidi="fa-IR"/>
        </w:rPr>
        <w:t xml:space="preserve">dual </w:t>
      </w:r>
      <w:r w:rsidR="00F33913" w:rsidRPr="001D0C4A">
        <w:rPr>
          <w:rFonts w:asciiTheme="majorBidi" w:hAnsiTheme="majorBidi" w:cstheme="majorBidi"/>
          <w:lang w:bidi="fa-IR"/>
        </w:rPr>
        <w:t>task, and</w:t>
      </w:r>
      <w:r w:rsidR="006150B2" w:rsidRPr="001D0C4A">
        <w:rPr>
          <w:rFonts w:asciiTheme="majorBidi" w:hAnsiTheme="majorBidi" w:cstheme="majorBidi"/>
          <w:lang w:bidi="fa-IR"/>
        </w:rPr>
        <w:t xml:space="preserve"> two very </w:t>
      </w:r>
      <w:r w:rsidR="002512F7" w:rsidRPr="001D0C4A">
        <w:rPr>
          <w:rFonts w:asciiTheme="majorBidi" w:hAnsiTheme="majorBidi" w:cstheme="majorBidi"/>
          <w:lang w:bidi="fa-IR"/>
        </w:rPr>
        <w:t>complex,</w:t>
      </w:r>
      <w:r w:rsidR="001A15CC" w:rsidRPr="001D0C4A">
        <w:rPr>
          <w:rFonts w:asciiTheme="majorBidi" w:hAnsiTheme="majorBidi" w:cstheme="majorBidi"/>
          <w:lang w:bidi="fa-IR"/>
        </w:rPr>
        <w:t xml:space="preserve"> </w:t>
      </w:r>
      <w:r w:rsidR="002512F7" w:rsidRPr="001D0C4A">
        <w:rPr>
          <w:rFonts w:asciiTheme="majorBidi" w:hAnsiTheme="majorBidi" w:cstheme="majorBidi"/>
          <w:lang w:bidi="fa-IR"/>
        </w:rPr>
        <w:t>a +</w:t>
      </w:r>
      <w:r w:rsidR="006150B2" w:rsidRPr="001D0C4A">
        <w:rPr>
          <w:rFonts w:asciiTheme="majorBidi" w:hAnsiTheme="majorBidi" w:cstheme="majorBidi"/>
          <w:lang w:bidi="fa-IR"/>
        </w:rPr>
        <w:t xml:space="preserve"> spatial reasoning and </w:t>
      </w:r>
      <w:r w:rsidR="001A15CC" w:rsidRPr="001D0C4A">
        <w:rPr>
          <w:rFonts w:asciiTheme="majorBidi" w:hAnsiTheme="majorBidi" w:cstheme="majorBidi"/>
          <w:lang w:bidi="fa-IR"/>
        </w:rPr>
        <w:t xml:space="preserve">a </w:t>
      </w:r>
      <w:r w:rsidR="006150B2" w:rsidRPr="001D0C4A">
        <w:rPr>
          <w:rFonts w:asciiTheme="majorBidi" w:hAnsiTheme="majorBidi" w:cstheme="majorBidi"/>
          <w:lang w:bidi="fa-IR"/>
        </w:rPr>
        <w:t xml:space="preserve">dual task. </w:t>
      </w:r>
      <w:r w:rsidR="00A365C9" w:rsidRPr="001D0C4A">
        <w:rPr>
          <w:rFonts w:asciiTheme="majorBidi" w:hAnsiTheme="majorBidi" w:cstheme="majorBidi"/>
          <w:lang w:bidi="fa-IR"/>
        </w:rPr>
        <w:t xml:space="preserve">The means of </w:t>
      </w:r>
      <w:r w:rsidR="001A15CC" w:rsidRPr="001D0C4A">
        <w:rPr>
          <w:rFonts w:asciiTheme="majorBidi" w:hAnsiTheme="majorBidi" w:cstheme="majorBidi"/>
          <w:lang w:bidi="fa-IR"/>
        </w:rPr>
        <w:t>simple,</w:t>
      </w:r>
      <w:r w:rsidR="006D4C61" w:rsidRPr="001D0C4A">
        <w:rPr>
          <w:rFonts w:asciiTheme="majorBidi" w:hAnsiTheme="majorBidi" w:cstheme="majorBidi"/>
          <w:lang w:bidi="fa-IR"/>
        </w:rPr>
        <w:t xml:space="preserve"> </w:t>
      </w:r>
      <w:r w:rsidR="001A15CC" w:rsidRPr="001D0C4A">
        <w:rPr>
          <w:rFonts w:asciiTheme="majorBidi" w:hAnsiTheme="majorBidi" w:cstheme="majorBidi"/>
          <w:lang w:bidi="fa-IR"/>
        </w:rPr>
        <w:t>complex,</w:t>
      </w:r>
      <w:r w:rsidR="006D4C61" w:rsidRPr="001D0C4A">
        <w:rPr>
          <w:rFonts w:asciiTheme="majorBidi" w:hAnsiTheme="majorBidi" w:cstheme="majorBidi"/>
          <w:lang w:bidi="fa-IR"/>
        </w:rPr>
        <w:t xml:space="preserve"> and very complex</w:t>
      </w:r>
      <w:r w:rsidR="00E619D8" w:rsidRPr="001D0C4A">
        <w:rPr>
          <w:rFonts w:asciiTheme="majorBidi" w:hAnsiTheme="majorBidi" w:cstheme="majorBidi"/>
          <w:lang w:bidi="fa-IR"/>
        </w:rPr>
        <w:t xml:space="preserve"> listening</w:t>
      </w:r>
      <w:r w:rsidR="006D4C61" w:rsidRPr="001D0C4A">
        <w:rPr>
          <w:rFonts w:asciiTheme="majorBidi" w:hAnsiTheme="majorBidi" w:cstheme="majorBidi"/>
          <w:lang w:bidi="fa-IR"/>
        </w:rPr>
        <w:t xml:space="preserve"> task</w:t>
      </w:r>
      <w:r w:rsidR="00967856" w:rsidRPr="001D0C4A">
        <w:rPr>
          <w:rFonts w:asciiTheme="majorBidi" w:hAnsiTheme="majorBidi" w:cstheme="majorBidi"/>
          <w:lang w:bidi="fa-IR"/>
        </w:rPr>
        <w:t xml:space="preserve">s </w:t>
      </w:r>
      <w:r w:rsidR="00E8086C" w:rsidRPr="001D0C4A">
        <w:rPr>
          <w:rFonts w:asciiTheme="majorBidi" w:hAnsiTheme="majorBidi" w:cstheme="majorBidi"/>
          <w:lang w:bidi="fa-IR"/>
        </w:rPr>
        <w:t xml:space="preserve">were </w:t>
      </w:r>
      <w:r w:rsidR="00967856" w:rsidRPr="001D0C4A">
        <w:rPr>
          <w:rFonts w:asciiTheme="majorBidi" w:hAnsiTheme="majorBidi" w:cstheme="majorBidi"/>
          <w:lang w:bidi="fa-IR"/>
        </w:rPr>
        <w:t xml:space="preserve">checked using descriptive statistics for </w:t>
      </w:r>
      <w:r w:rsidR="001A15CC" w:rsidRPr="001D0C4A">
        <w:rPr>
          <w:rFonts w:asciiTheme="majorBidi" w:hAnsiTheme="majorBidi" w:cstheme="majorBidi"/>
          <w:lang w:bidi="fa-IR"/>
        </w:rPr>
        <w:t>these</w:t>
      </w:r>
      <w:r w:rsidR="00967856" w:rsidRPr="001D0C4A">
        <w:rPr>
          <w:rFonts w:asciiTheme="majorBidi" w:hAnsiTheme="majorBidi" w:cstheme="majorBidi"/>
          <w:lang w:bidi="fa-IR"/>
        </w:rPr>
        <w:t xml:space="preserve"> tasks </w:t>
      </w:r>
      <w:r w:rsidR="002D5F87" w:rsidRPr="001D0C4A">
        <w:rPr>
          <w:rFonts w:asciiTheme="majorBidi" w:hAnsiTheme="majorBidi" w:cstheme="majorBidi"/>
          <w:lang w:bidi="fa-IR"/>
        </w:rPr>
        <w:t>displayed</w:t>
      </w:r>
      <w:r w:rsidR="00967856" w:rsidRPr="001D0C4A">
        <w:rPr>
          <w:rFonts w:asciiTheme="majorBidi" w:hAnsiTheme="majorBidi" w:cstheme="majorBidi"/>
          <w:lang w:bidi="fa-IR"/>
        </w:rPr>
        <w:t xml:space="preserve"> in Table </w:t>
      </w:r>
      <w:r w:rsidR="00FE4A65" w:rsidRPr="001D0C4A">
        <w:rPr>
          <w:rFonts w:asciiTheme="majorBidi" w:hAnsiTheme="majorBidi" w:cstheme="majorBidi"/>
          <w:lang w:bidi="fa-IR"/>
        </w:rPr>
        <w:t>3</w:t>
      </w:r>
      <w:r w:rsidR="000C2FD1" w:rsidRPr="001D0C4A">
        <w:rPr>
          <w:rFonts w:asciiTheme="majorBidi" w:hAnsiTheme="majorBidi" w:cstheme="majorBidi"/>
          <w:lang w:bidi="fa-IR"/>
        </w:rPr>
        <w:t xml:space="preserve"> for comparison</w:t>
      </w:r>
      <w:r w:rsidR="00967856" w:rsidRPr="001D0C4A">
        <w:rPr>
          <w:rFonts w:asciiTheme="majorBidi" w:hAnsiTheme="majorBidi" w:cstheme="majorBidi"/>
          <w:lang w:bidi="fa-IR"/>
        </w:rPr>
        <w:t xml:space="preserve">. </w:t>
      </w:r>
    </w:p>
    <w:tbl>
      <w:tblPr>
        <w:tblpPr w:leftFromText="180" w:rightFromText="180" w:vertAnchor="text" w:horzAnchor="margin" w:tblpY="189"/>
        <w:tblW w:w="9354" w:type="dxa"/>
        <w:tblBorders>
          <w:bottom w:val="single" w:sz="4" w:space="0" w:color="auto"/>
        </w:tblBorders>
        <w:tblLayout w:type="fixed"/>
        <w:tblCellMar>
          <w:left w:w="0" w:type="dxa"/>
          <w:right w:w="0" w:type="dxa"/>
        </w:tblCellMar>
        <w:tblLook w:val="0000" w:firstRow="0" w:lastRow="0" w:firstColumn="0" w:lastColumn="0" w:noHBand="0" w:noVBand="0"/>
      </w:tblPr>
      <w:tblGrid>
        <w:gridCol w:w="9354"/>
      </w:tblGrid>
      <w:tr w:rsidR="00FA3467" w:rsidRPr="00AD474B" w14:paraId="5CD50C19" w14:textId="77777777" w:rsidTr="00ED7A28">
        <w:trPr>
          <w:cantSplit/>
          <w:trHeight w:val="374"/>
        </w:trPr>
        <w:tc>
          <w:tcPr>
            <w:tcW w:w="9354" w:type="dxa"/>
            <w:shd w:val="clear" w:color="auto" w:fill="FFFFFF"/>
            <w:vAlign w:val="center"/>
          </w:tcPr>
          <w:p w14:paraId="1C2B7DD1" w14:textId="77777777" w:rsidR="0062132A" w:rsidRDefault="008F62AE" w:rsidP="0062132A">
            <w:pPr>
              <w:autoSpaceDE w:val="0"/>
              <w:autoSpaceDN w:val="0"/>
              <w:adjustRightInd w:val="0"/>
              <w:spacing w:after="0" w:line="240" w:lineRule="auto"/>
              <w:ind w:right="60"/>
              <w:rPr>
                <w:rFonts w:asciiTheme="majorBidi" w:hAnsiTheme="majorBidi" w:cstheme="majorBidi"/>
                <w:b/>
                <w:bCs/>
                <w:color w:val="010205"/>
              </w:rPr>
            </w:pPr>
            <w:r w:rsidRPr="0062132A">
              <w:rPr>
                <w:rFonts w:asciiTheme="majorBidi" w:hAnsiTheme="majorBidi" w:cstheme="majorBidi"/>
                <w:b/>
                <w:bCs/>
                <w:color w:val="010205"/>
              </w:rPr>
              <w:t xml:space="preserve">Table </w:t>
            </w:r>
            <w:r w:rsidR="00B21010" w:rsidRPr="0062132A">
              <w:rPr>
                <w:rFonts w:asciiTheme="majorBidi" w:hAnsiTheme="majorBidi" w:cstheme="majorBidi"/>
                <w:b/>
                <w:bCs/>
                <w:color w:val="010205"/>
              </w:rPr>
              <w:t>3</w:t>
            </w:r>
          </w:p>
          <w:p w14:paraId="74F47CB5" w14:textId="77777777" w:rsidR="0062132A" w:rsidRPr="0062132A" w:rsidRDefault="0062132A" w:rsidP="0062132A">
            <w:pPr>
              <w:autoSpaceDE w:val="0"/>
              <w:autoSpaceDN w:val="0"/>
              <w:adjustRightInd w:val="0"/>
              <w:spacing w:after="0" w:line="240" w:lineRule="auto"/>
              <w:ind w:right="60"/>
              <w:rPr>
                <w:rFonts w:asciiTheme="majorBidi" w:hAnsiTheme="majorBidi" w:cstheme="majorBidi"/>
                <w:b/>
                <w:bCs/>
                <w:color w:val="010205"/>
              </w:rPr>
            </w:pPr>
          </w:p>
          <w:p w14:paraId="14A6C4B5" w14:textId="409A42E5" w:rsidR="00FA3467" w:rsidRPr="0062132A" w:rsidRDefault="00FA3467" w:rsidP="0062132A">
            <w:pPr>
              <w:autoSpaceDE w:val="0"/>
              <w:autoSpaceDN w:val="0"/>
              <w:adjustRightInd w:val="0"/>
              <w:spacing w:after="0" w:line="240" w:lineRule="auto"/>
              <w:ind w:right="60"/>
              <w:rPr>
                <w:rFonts w:asciiTheme="majorBidi" w:hAnsiTheme="majorBidi" w:cstheme="majorBidi"/>
                <w:i/>
                <w:iCs/>
                <w:color w:val="010205"/>
              </w:rPr>
            </w:pPr>
            <w:r w:rsidRPr="0062132A">
              <w:rPr>
                <w:rFonts w:asciiTheme="majorBidi" w:hAnsiTheme="majorBidi" w:cstheme="majorBidi"/>
                <w:i/>
                <w:iCs/>
                <w:color w:val="010205"/>
              </w:rPr>
              <w:t xml:space="preserve">Descriptive </w:t>
            </w:r>
            <w:r w:rsidR="0062132A">
              <w:rPr>
                <w:rFonts w:asciiTheme="majorBidi" w:hAnsiTheme="majorBidi" w:cstheme="majorBidi"/>
                <w:i/>
                <w:iCs/>
                <w:color w:val="010205"/>
              </w:rPr>
              <w:t>S</w:t>
            </w:r>
            <w:r w:rsidRPr="0062132A">
              <w:rPr>
                <w:rFonts w:asciiTheme="majorBidi" w:hAnsiTheme="majorBidi" w:cstheme="majorBidi"/>
                <w:i/>
                <w:iCs/>
                <w:color w:val="010205"/>
              </w:rPr>
              <w:t xml:space="preserve">tatistics for </w:t>
            </w:r>
            <w:r w:rsidR="0062132A">
              <w:rPr>
                <w:rFonts w:asciiTheme="majorBidi" w:hAnsiTheme="majorBidi" w:cstheme="majorBidi"/>
                <w:i/>
                <w:iCs/>
                <w:color w:val="010205"/>
              </w:rPr>
              <w:t>S</w:t>
            </w:r>
            <w:r w:rsidRPr="0062132A">
              <w:rPr>
                <w:rFonts w:asciiTheme="majorBidi" w:hAnsiTheme="majorBidi" w:cstheme="majorBidi"/>
                <w:i/>
                <w:iCs/>
                <w:color w:val="010205"/>
              </w:rPr>
              <w:t xml:space="preserve">imple, </w:t>
            </w:r>
            <w:r w:rsidR="0062132A">
              <w:rPr>
                <w:rFonts w:asciiTheme="majorBidi" w:hAnsiTheme="majorBidi" w:cstheme="majorBidi"/>
                <w:i/>
                <w:iCs/>
                <w:color w:val="010205"/>
              </w:rPr>
              <w:t>C</w:t>
            </w:r>
            <w:r w:rsidRPr="0062132A">
              <w:rPr>
                <w:rFonts w:asciiTheme="majorBidi" w:hAnsiTheme="majorBidi" w:cstheme="majorBidi"/>
                <w:i/>
                <w:iCs/>
                <w:color w:val="010205"/>
              </w:rPr>
              <w:t xml:space="preserve">omplex, and </w:t>
            </w:r>
            <w:r w:rsidR="0062132A">
              <w:rPr>
                <w:rFonts w:asciiTheme="majorBidi" w:hAnsiTheme="majorBidi" w:cstheme="majorBidi"/>
                <w:i/>
                <w:iCs/>
                <w:color w:val="010205"/>
              </w:rPr>
              <w:t>V</w:t>
            </w:r>
            <w:r w:rsidRPr="0062132A">
              <w:rPr>
                <w:rFonts w:asciiTheme="majorBidi" w:hAnsiTheme="majorBidi" w:cstheme="majorBidi"/>
                <w:i/>
                <w:iCs/>
                <w:color w:val="010205"/>
              </w:rPr>
              <w:t xml:space="preserve">ery </w:t>
            </w:r>
            <w:r w:rsidR="0062132A">
              <w:rPr>
                <w:rFonts w:asciiTheme="majorBidi" w:hAnsiTheme="majorBidi" w:cstheme="majorBidi"/>
                <w:i/>
                <w:iCs/>
                <w:color w:val="010205"/>
              </w:rPr>
              <w:t>C</w:t>
            </w:r>
            <w:r w:rsidRPr="0062132A">
              <w:rPr>
                <w:rFonts w:asciiTheme="majorBidi" w:hAnsiTheme="majorBidi" w:cstheme="majorBidi"/>
                <w:i/>
                <w:iCs/>
                <w:color w:val="010205"/>
              </w:rPr>
              <w:t xml:space="preserve">omplex </w:t>
            </w:r>
            <w:r w:rsidR="0062132A">
              <w:rPr>
                <w:rFonts w:asciiTheme="majorBidi" w:hAnsiTheme="majorBidi" w:cstheme="majorBidi"/>
                <w:i/>
                <w:iCs/>
                <w:color w:val="010205"/>
              </w:rPr>
              <w:t>T</w:t>
            </w:r>
            <w:r w:rsidRPr="0062132A">
              <w:rPr>
                <w:rFonts w:asciiTheme="majorBidi" w:hAnsiTheme="majorBidi" w:cstheme="majorBidi"/>
                <w:i/>
                <w:iCs/>
                <w:color w:val="010205"/>
              </w:rPr>
              <w:t>asks</w:t>
            </w:r>
          </w:p>
        </w:tc>
      </w:tr>
    </w:tbl>
    <w:tbl>
      <w:tblPr>
        <w:tblW w:w="9419" w:type="dxa"/>
        <w:tblLayout w:type="fixed"/>
        <w:tblCellMar>
          <w:left w:w="0" w:type="dxa"/>
          <w:right w:w="0" w:type="dxa"/>
        </w:tblCellMar>
        <w:tblLook w:val="0000" w:firstRow="0" w:lastRow="0" w:firstColumn="0" w:lastColumn="0" w:noHBand="0" w:noVBand="0"/>
      </w:tblPr>
      <w:tblGrid>
        <w:gridCol w:w="2447"/>
        <w:gridCol w:w="1260"/>
        <w:gridCol w:w="1318"/>
        <w:gridCol w:w="1356"/>
        <w:gridCol w:w="1261"/>
        <w:gridCol w:w="1777"/>
      </w:tblGrid>
      <w:tr w:rsidR="001E29BF" w:rsidRPr="00AD474B" w14:paraId="2C0BD896" w14:textId="77777777" w:rsidTr="00ED7A28">
        <w:trPr>
          <w:cantSplit/>
          <w:trHeight w:val="171"/>
        </w:trPr>
        <w:tc>
          <w:tcPr>
            <w:tcW w:w="2447" w:type="dxa"/>
            <w:tcBorders>
              <w:top w:val="nil"/>
              <w:left w:val="nil"/>
              <w:bottom w:val="single" w:sz="4" w:space="0" w:color="auto"/>
              <w:right w:val="nil"/>
            </w:tcBorders>
            <w:shd w:val="clear" w:color="auto" w:fill="FFFFFF"/>
            <w:vAlign w:val="bottom"/>
          </w:tcPr>
          <w:p w14:paraId="6F6C32F4" w14:textId="77777777" w:rsidR="001E29BF" w:rsidRPr="00AD474B" w:rsidRDefault="001E29BF" w:rsidP="00ED7A28">
            <w:pPr>
              <w:rPr>
                <w:rFonts w:asciiTheme="majorBidi" w:hAnsiTheme="majorBidi" w:cstheme="majorBidi"/>
              </w:rPr>
            </w:pPr>
          </w:p>
        </w:tc>
        <w:tc>
          <w:tcPr>
            <w:tcW w:w="1260" w:type="dxa"/>
            <w:tcBorders>
              <w:top w:val="nil"/>
              <w:left w:val="nil"/>
              <w:bottom w:val="single" w:sz="4" w:space="0" w:color="auto"/>
            </w:tcBorders>
            <w:shd w:val="clear" w:color="auto" w:fill="FFFFFF"/>
            <w:vAlign w:val="bottom"/>
          </w:tcPr>
          <w:p w14:paraId="24EBA0EB" w14:textId="30D9A61D" w:rsidR="00FE23B1" w:rsidRPr="00AD474B" w:rsidRDefault="00472207" w:rsidP="00073751">
            <w:pPr>
              <w:autoSpaceDE w:val="0"/>
              <w:autoSpaceDN w:val="0"/>
              <w:adjustRightInd w:val="0"/>
              <w:spacing w:after="0" w:line="240" w:lineRule="auto"/>
              <w:ind w:right="60"/>
              <w:rPr>
                <w:rFonts w:asciiTheme="majorBidi" w:hAnsiTheme="majorBidi" w:cstheme="majorBidi"/>
              </w:rPr>
            </w:pPr>
            <w:r w:rsidRPr="00AD474B">
              <w:rPr>
                <w:rFonts w:asciiTheme="majorBidi" w:hAnsiTheme="majorBidi" w:cstheme="majorBidi"/>
              </w:rPr>
              <w:t xml:space="preserve"> </w:t>
            </w:r>
            <w:r w:rsidR="001E29BF" w:rsidRPr="00AD474B">
              <w:rPr>
                <w:rFonts w:asciiTheme="majorBidi" w:hAnsiTheme="majorBidi" w:cstheme="majorBidi"/>
              </w:rPr>
              <w:t>N</w:t>
            </w:r>
          </w:p>
        </w:tc>
        <w:tc>
          <w:tcPr>
            <w:tcW w:w="1318" w:type="dxa"/>
            <w:tcBorders>
              <w:top w:val="nil"/>
              <w:bottom w:val="single" w:sz="4" w:space="0" w:color="auto"/>
            </w:tcBorders>
            <w:shd w:val="clear" w:color="auto" w:fill="FFFFFF"/>
            <w:vAlign w:val="bottom"/>
          </w:tcPr>
          <w:p w14:paraId="7E892EF5" w14:textId="1D112C21" w:rsidR="001E29BF" w:rsidRPr="00AD474B" w:rsidRDefault="00FE23B1" w:rsidP="00073751">
            <w:pPr>
              <w:autoSpaceDE w:val="0"/>
              <w:autoSpaceDN w:val="0"/>
              <w:adjustRightInd w:val="0"/>
              <w:spacing w:after="0" w:line="240" w:lineRule="auto"/>
              <w:ind w:right="60"/>
              <w:rPr>
                <w:rFonts w:asciiTheme="majorBidi" w:hAnsiTheme="majorBidi" w:cstheme="majorBidi"/>
              </w:rPr>
            </w:pPr>
            <w:r w:rsidRPr="00AD474B">
              <w:rPr>
                <w:rFonts w:asciiTheme="majorBidi" w:hAnsiTheme="majorBidi" w:cstheme="majorBidi"/>
              </w:rPr>
              <w:t xml:space="preserve"> </w:t>
            </w:r>
            <w:r w:rsidR="001E29BF" w:rsidRPr="00AD474B">
              <w:rPr>
                <w:rFonts w:asciiTheme="majorBidi" w:hAnsiTheme="majorBidi" w:cstheme="majorBidi"/>
              </w:rPr>
              <w:t>Minim</w:t>
            </w:r>
            <w:r w:rsidRPr="00AD474B">
              <w:rPr>
                <w:rFonts w:asciiTheme="majorBidi" w:hAnsiTheme="majorBidi" w:cstheme="majorBidi"/>
              </w:rPr>
              <w:t>um</w:t>
            </w:r>
            <w:r w:rsidR="00472207" w:rsidRPr="00AD474B">
              <w:rPr>
                <w:rFonts w:asciiTheme="majorBidi" w:hAnsiTheme="majorBidi" w:cstheme="majorBidi"/>
              </w:rPr>
              <w:t xml:space="preserve">     </w:t>
            </w:r>
            <w:r w:rsidRPr="00AD474B">
              <w:rPr>
                <w:rFonts w:asciiTheme="majorBidi" w:hAnsiTheme="majorBidi" w:cstheme="majorBidi"/>
              </w:rPr>
              <w:t xml:space="preserve">    </w:t>
            </w:r>
          </w:p>
        </w:tc>
        <w:tc>
          <w:tcPr>
            <w:tcW w:w="1356" w:type="dxa"/>
            <w:tcBorders>
              <w:top w:val="nil"/>
              <w:bottom w:val="single" w:sz="4" w:space="0" w:color="auto"/>
            </w:tcBorders>
            <w:shd w:val="clear" w:color="auto" w:fill="FFFFFF"/>
            <w:vAlign w:val="bottom"/>
          </w:tcPr>
          <w:p w14:paraId="6FDB7A2B" w14:textId="78A64E63" w:rsidR="001E29BF" w:rsidRPr="00AD474B" w:rsidRDefault="00243EF2" w:rsidP="00073751">
            <w:pPr>
              <w:autoSpaceDE w:val="0"/>
              <w:autoSpaceDN w:val="0"/>
              <w:adjustRightInd w:val="0"/>
              <w:spacing w:after="0" w:line="240" w:lineRule="auto"/>
              <w:ind w:right="60"/>
              <w:rPr>
                <w:rFonts w:asciiTheme="majorBidi" w:hAnsiTheme="majorBidi" w:cstheme="majorBidi"/>
              </w:rPr>
            </w:pPr>
            <w:r w:rsidRPr="00AD474B">
              <w:rPr>
                <w:rFonts w:asciiTheme="majorBidi" w:hAnsiTheme="majorBidi" w:cstheme="majorBidi"/>
              </w:rPr>
              <w:t xml:space="preserve">      </w:t>
            </w:r>
            <w:r w:rsidR="001E29BF" w:rsidRPr="00AD474B">
              <w:rPr>
                <w:rFonts w:asciiTheme="majorBidi" w:hAnsiTheme="majorBidi" w:cstheme="majorBidi"/>
              </w:rPr>
              <w:t>Maximum</w:t>
            </w:r>
          </w:p>
        </w:tc>
        <w:tc>
          <w:tcPr>
            <w:tcW w:w="1261" w:type="dxa"/>
            <w:tcBorders>
              <w:top w:val="nil"/>
              <w:bottom w:val="single" w:sz="4" w:space="0" w:color="auto"/>
            </w:tcBorders>
            <w:shd w:val="clear" w:color="auto" w:fill="FFFFFF"/>
            <w:vAlign w:val="bottom"/>
          </w:tcPr>
          <w:p w14:paraId="51EAA58D" w14:textId="77777777" w:rsidR="001E29BF" w:rsidRPr="00AD474B" w:rsidRDefault="001E29BF" w:rsidP="00073751">
            <w:pPr>
              <w:autoSpaceDE w:val="0"/>
              <w:autoSpaceDN w:val="0"/>
              <w:adjustRightInd w:val="0"/>
              <w:spacing w:after="0" w:line="240" w:lineRule="auto"/>
              <w:ind w:left="60" w:right="60"/>
              <w:jc w:val="center"/>
              <w:rPr>
                <w:rFonts w:asciiTheme="majorBidi" w:hAnsiTheme="majorBidi" w:cstheme="majorBidi"/>
              </w:rPr>
            </w:pPr>
            <w:r w:rsidRPr="00AD474B">
              <w:rPr>
                <w:rFonts w:asciiTheme="majorBidi" w:hAnsiTheme="majorBidi" w:cstheme="majorBidi"/>
              </w:rPr>
              <w:t>Mean</w:t>
            </w:r>
          </w:p>
        </w:tc>
        <w:tc>
          <w:tcPr>
            <w:tcW w:w="1777" w:type="dxa"/>
            <w:tcBorders>
              <w:top w:val="nil"/>
              <w:bottom w:val="single" w:sz="4" w:space="0" w:color="auto"/>
              <w:right w:val="nil"/>
            </w:tcBorders>
            <w:shd w:val="clear" w:color="auto" w:fill="FFFFFF"/>
            <w:vAlign w:val="bottom"/>
          </w:tcPr>
          <w:p w14:paraId="31DDFBA6" w14:textId="1FDFD94E" w:rsidR="001E29BF" w:rsidRPr="00AD474B" w:rsidRDefault="00FE23B1" w:rsidP="00ED7A28">
            <w:pPr>
              <w:autoSpaceDE w:val="0"/>
              <w:autoSpaceDN w:val="0"/>
              <w:adjustRightInd w:val="0"/>
              <w:spacing w:after="0" w:line="240" w:lineRule="auto"/>
              <w:ind w:right="60"/>
              <w:rPr>
                <w:rFonts w:asciiTheme="majorBidi" w:hAnsiTheme="majorBidi" w:cstheme="majorBidi"/>
              </w:rPr>
            </w:pPr>
            <w:r w:rsidRPr="00AD474B">
              <w:rPr>
                <w:rFonts w:asciiTheme="majorBidi" w:hAnsiTheme="majorBidi" w:cstheme="majorBidi"/>
              </w:rPr>
              <w:t xml:space="preserve">     Std. </w:t>
            </w:r>
            <w:r w:rsidR="008538A0" w:rsidRPr="00AD474B">
              <w:rPr>
                <w:rFonts w:asciiTheme="majorBidi" w:hAnsiTheme="majorBidi" w:cstheme="majorBidi"/>
              </w:rPr>
              <w:t xml:space="preserve">          </w:t>
            </w:r>
            <w:r w:rsidR="001E29BF" w:rsidRPr="00AD474B">
              <w:rPr>
                <w:rFonts w:asciiTheme="majorBidi" w:hAnsiTheme="majorBidi" w:cstheme="majorBidi"/>
              </w:rPr>
              <w:t>Deviation</w:t>
            </w:r>
          </w:p>
        </w:tc>
      </w:tr>
      <w:tr w:rsidR="001E29BF" w:rsidRPr="00AD474B" w14:paraId="56D4706F" w14:textId="77777777" w:rsidTr="00ED7A28">
        <w:trPr>
          <w:cantSplit/>
          <w:trHeight w:val="352"/>
        </w:trPr>
        <w:tc>
          <w:tcPr>
            <w:tcW w:w="2447" w:type="dxa"/>
            <w:tcBorders>
              <w:top w:val="single" w:sz="4" w:space="0" w:color="auto"/>
              <w:left w:val="nil"/>
              <w:right w:val="nil"/>
            </w:tcBorders>
            <w:shd w:val="clear" w:color="auto" w:fill="FFFFFF" w:themeFill="background1"/>
          </w:tcPr>
          <w:p w14:paraId="5D80BEB1" w14:textId="0190E7D5" w:rsidR="001E29BF" w:rsidRPr="00AD474B" w:rsidRDefault="00430A93" w:rsidP="00243EF2">
            <w:pPr>
              <w:autoSpaceDE w:val="0"/>
              <w:autoSpaceDN w:val="0"/>
              <w:adjustRightInd w:val="0"/>
              <w:spacing w:after="0" w:line="320" w:lineRule="atLeast"/>
              <w:ind w:right="60"/>
              <w:rPr>
                <w:rFonts w:asciiTheme="majorBidi" w:hAnsiTheme="majorBidi" w:cstheme="majorBidi"/>
              </w:rPr>
            </w:pPr>
            <w:r w:rsidRPr="00AD474B">
              <w:rPr>
                <w:rFonts w:asciiTheme="majorBidi" w:hAnsiTheme="majorBidi" w:cstheme="majorBidi"/>
              </w:rPr>
              <w:t>`</w:t>
            </w:r>
            <w:r w:rsidR="00472207" w:rsidRPr="00AD474B">
              <w:rPr>
                <w:rFonts w:asciiTheme="majorBidi" w:hAnsiTheme="majorBidi" w:cstheme="majorBidi"/>
              </w:rPr>
              <w:t>simple task</w:t>
            </w:r>
          </w:p>
        </w:tc>
        <w:tc>
          <w:tcPr>
            <w:tcW w:w="1260" w:type="dxa"/>
            <w:tcBorders>
              <w:top w:val="single" w:sz="4" w:space="0" w:color="auto"/>
              <w:left w:val="nil"/>
            </w:tcBorders>
            <w:shd w:val="clear" w:color="auto" w:fill="FFFFFF" w:themeFill="background1"/>
          </w:tcPr>
          <w:p w14:paraId="2F208217" w14:textId="77777777" w:rsidR="001E29BF" w:rsidRPr="00AD474B" w:rsidRDefault="001E29BF" w:rsidP="00FE23B1">
            <w:pPr>
              <w:autoSpaceDE w:val="0"/>
              <w:autoSpaceDN w:val="0"/>
              <w:adjustRightInd w:val="0"/>
              <w:spacing w:after="0" w:line="320" w:lineRule="atLeast"/>
              <w:ind w:right="60"/>
              <w:rPr>
                <w:rFonts w:asciiTheme="majorBidi" w:hAnsiTheme="majorBidi" w:cstheme="majorBidi"/>
              </w:rPr>
            </w:pPr>
            <w:r w:rsidRPr="00AD474B">
              <w:rPr>
                <w:rFonts w:asciiTheme="majorBidi" w:hAnsiTheme="majorBidi" w:cstheme="majorBidi"/>
              </w:rPr>
              <w:t>16</w:t>
            </w:r>
          </w:p>
        </w:tc>
        <w:tc>
          <w:tcPr>
            <w:tcW w:w="1318" w:type="dxa"/>
            <w:tcBorders>
              <w:top w:val="single" w:sz="4" w:space="0" w:color="auto"/>
            </w:tcBorders>
            <w:shd w:val="clear" w:color="auto" w:fill="FFFFFF" w:themeFill="background1"/>
          </w:tcPr>
          <w:p w14:paraId="0D2B7484" w14:textId="77777777" w:rsidR="001E29BF" w:rsidRPr="00AD474B" w:rsidRDefault="001E29BF" w:rsidP="00243EF2">
            <w:pPr>
              <w:autoSpaceDE w:val="0"/>
              <w:autoSpaceDN w:val="0"/>
              <w:adjustRightInd w:val="0"/>
              <w:spacing w:after="0" w:line="320" w:lineRule="atLeast"/>
              <w:ind w:left="60" w:right="60"/>
              <w:jc w:val="center"/>
              <w:rPr>
                <w:rFonts w:asciiTheme="majorBidi" w:hAnsiTheme="majorBidi" w:cstheme="majorBidi"/>
              </w:rPr>
            </w:pPr>
            <w:r w:rsidRPr="00AD474B">
              <w:rPr>
                <w:rFonts w:asciiTheme="majorBidi" w:hAnsiTheme="majorBidi" w:cstheme="majorBidi"/>
              </w:rPr>
              <w:t>1.00</w:t>
            </w:r>
          </w:p>
        </w:tc>
        <w:tc>
          <w:tcPr>
            <w:tcW w:w="1356" w:type="dxa"/>
            <w:tcBorders>
              <w:top w:val="single" w:sz="4" w:space="0" w:color="auto"/>
            </w:tcBorders>
            <w:shd w:val="clear" w:color="auto" w:fill="FFFFFF" w:themeFill="background1"/>
          </w:tcPr>
          <w:p w14:paraId="57219C5B" w14:textId="77777777" w:rsidR="001E29BF" w:rsidRPr="00AD474B" w:rsidRDefault="001E29BF" w:rsidP="001E29BF">
            <w:pPr>
              <w:autoSpaceDE w:val="0"/>
              <w:autoSpaceDN w:val="0"/>
              <w:adjustRightInd w:val="0"/>
              <w:spacing w:after="0" w:line="320" w:lineRule="atLeast"/>
              <w:ind w:left="60" w:right="60"/>
              <w:jc w:val="right"/>
              <w:rPr>
                <w:rFonts w:asciiTheme="majorBidi" w:hAnsiTheme="majorBidi" w:cstheme="majorBidi"/>
              </w:rPr>
            </w:pPr>
            <w:r w:rsidRPr="00AD474B">
              <w:rPr>
                <w:rFonts w:asciiTheme="majorBidi" w:hAnsiTheme="majorBidi" w:cstheme="majorBidi"/>
              </w:rPr>
              <w:t>5.00</w:t>
            </w:r>
          </w:p>
        </w:tc>
        <w:tc>
          <w:tcPr>
            <w:tcW w:w="1261" w:type="dxa"/>
            <w:tcBorders>
              <w:top w:val="single" w:sz="4" w:space="0" w:color="auto"/>
            </w:tcBorders>
            <w:shd w:val="clear" w:color="auto" w:fill="FFFFFF" w:themeFill="background1"/>
          </w:tcPr>
          <w:p w14:paraId="3F7835EF" w14:textId="77777777" w:rsidR="001E29BF" w:rsidRPr="00AD474B" w:rsidRDefault="001E29BF" w:rsidP="001E29BF">
            <w:pPr>
              <w:autoSpaceDE w:val="0"/>
              <w:autoSpaceDN w:val="0"/>
              <w:adjustRightInd w:val="0"/>
              <w:spacing w:after="0" w:line="320" w:lineRule="atLeast"/>
              <w:ind w:left="60" w:right="60"/>
              <w:jc w:val="right"/>
              <w:rPr>
                <w:rFonts w:asciiTheme="majorBidi" w:hAnsiTheme="majorBidi" w:cstheme="majorBidi"/>
              </w:rPr>
            </w:pPr>
            <w:r w:rsidRPr="00AD474B">
              <w:rPr>
                <w:rFonts w:asciiTheme="majorBidi" w:hAnsiTheme="majorBidi" w:cstheme="majorBidi"/>
              </w:rPr>
              <w:t>3.5000</w:t>
            </w:r>
          </w:p>
        </w:tc>
        <w:tc>
          <w:tcPr>
            <w:tcW w:w="1777" w:type="dxa"/>
            <w:tcBorders>
              <w:top w:val="single" w:sz="4" w:space="0" w:color="auto"/>
              <w:right w:val="nil"/>
            </w:tcBorders>
            <w:shd w:val="clear" w:color="auto" w:fill="FFFFFF" w:themeFill="background1"/>
          </w:tcPr>
          <w:p w14:paraId="01B9FABA" w14:textId="77777777" w:rsidR="001E29BF" w:rsidRPr="00AD474B" w:rsidRDefault="001E29BF" w:rsidP="008538A0">
            <w:pPr>
              <w:autoSpaceDE w:val="0"/>
              <w:autoSpaceDN w:val="0"/>
              <w:adjustRightInd w:val="0"/>
              <w:spacing w:after="0" w:line="320" w:lineRule="atLeast"/>
              <w:ind w:left="60" w:right="60"/>
              <w:jc w:val="center"/>
              <w:rPr>
                <w:rFonts w:asciiTheme="majorBidi" w:hAnsiTheme="majorBidi" w:cstheme="majorBidi"/>
              </w:rPr>
            </w:pPr>
            <w:r w:rsidRPr="00AD474B">
              <w:rPr>
                <w:rFonts w:asciiTheme="majorBidi" w:hAnsiTheme="majorBidi" w:cstheme="majorBidi"/>
              </w:rPr>
              <w:t>1.18322</w:t>
            </w:r>
          </w:p>
        </w:tc>
      </w:tr>
      <w:tr w:rsidR="001E29BF" w:rsidRPr="00AD474B" w14:paraId="5DCE23EC" w14:textId="77777777" w:rsidTr="00ED7A28">
        <w:trPr>
          <w:cantSplit/>
          <w:trHeight w:val="369"/>
        </w:trPr>
        <w:tc>
          <w:tcPr>
            <w:tcW w:w="2447" w:type="dxa"/>
            <w:tcBorders>
              <w:left w:val="nil"/>
            </w:tcBorders>
            <w:shd w:val="clear" w:color="auto" w:fill="FFFFFF" w:themeFill="background1"/>
          </w:tcPr>
          <w:p w14:paraId="2EEA3B61" w14:textId="2F1A7A1F" w:rsidR="001E29BF" w:rsidRPr="00AD474B" w:rsidRDefault="001E29BF" w:rsidP="001E29BF">
            <w:pPr>
              <w:autoSpaceDE w:val="0"/>
              <w:autoSpaceDN w:val="0"/>
              <w:adjustRightInd w:val="0"/>
              <w:spacing w:after="0" w:line="320" w:lineRule="atLeast"/>
              <w:ind w:left="60" w:right="60"/>
              <w:rPr>
                <w:rFonts w:asciiTheme="majorBidi" w:hAnsiTheme="majorBidi" w:cstheme="majorBidi"/>
              </w:rPr>
            </w:pPr>
            <w:r w:rsidRPr="00AD474B">
              <w:rPr>
                <w:rFonts w:asciiTheme="majorBidi" w:hAnsiTheme="majorBidi" w:cstheme="majorBidi"/>
              </w:rPr>
              <w:t>complex task</w:t>
            </w:r>
          </w:p>
        </w:tc>
        <w:tc>
          <w:tcPr>
            <w:tcW w:w="1260" w:type="dxa"/>
            <w:shd w:val="clear" w:color="auto" w:fill="FFFFFF" w:themeFill="background1"/>
          </w:tcPr>
          <w:p w14:paraId="6AF4B5AD" w14:textId="77777777" w:rsidR="001E29BF" w:rsidRPr="00AD474B" w:rsidRDefault="001E29BF" w:rsidP="00FE23B1">
            <w:pPr>
              <w:autoSpaceDE w:val="0"/>
              <w:autoSpaceDN w:val="0"/>
              <w:adjustRightInd w:val="0"/>
              <w:spacing w:after="0" w:line="320" w:lineRule="atLeast"/>
              <w:ind w:right="60"/>
              <w:rPr>
                <w:rFonts w:asciiTheme="majorBidi" w:hAnsiTheme="majorBidi" w:cstheme="majorBidi"/>
              </w:rPr>
            </w:pPr>
            <w:r w:rsidRPr="00AD474B">
              <w:rPr>
                <w:rFonts w:asciiTheme="majorBidi" w:hAnsiTheme="majorBidi" w:cstheme="majorBidi"/>
              </w:rPr>
              <w:t>16</w:t>
            </w:r>
          </w:p>
        </w:tc>
        <w:tc>
          <w:tcPr>
            <w:tcW w:w="1318" w:type="dxa"/>
            <w:shd w:val="clear" w:color="auto" w:fill="FFFFFF" w:themeFill="background1"/>
          </w:tcPr>
          <w:p w14:paraId="48EAABF4" w14:textId="77777777" w:rsidR="001E29BF" w:rsidRPr="00AD474B" w:rsidRDefault="001E29BF" w:rsidP="00243EF2">
            <w:pPr>
              <w:autoSpaceDE w:val="0"/>
              <w:autoSpaceDN w:val="0"/>
              <w:adjustRightInd w:val="0"/>
              <w:spacing w:after="0" w:line="320" w:lineRule="atLeast"/>
              <w:ind w:left="60" w:right="60"/>
              <w:jc w:val="center"/>
              <w:rPr>
                <w:rFonts w:asciiTheme="majorBidi" w:hAnsiTheme="majorBidi" w:cstheme="majorBidi"/>
              </w:rPr>
            </w:pPr>
            <w:r w:rsidRPr="00AD474B">
              <w:rPr>
                <w:rFonts w:asciiTheme="majorBidi" w:hAnsiTheme="majorBidi" w:cstheme="majorBidi"/>
              </w:rPr>
              <w:t>1.53</w:t>
            </w:r>
          </w:p>
        </w:tc>
        <w:tc>
          <w:tcPr>
            <w:tcW w:w="1356" w:type="dxa"/>
            <w:shd w:val="clear" w:color="auto" w:fill="FFFFFF" w:themeFill="background1"/>
          </w:tcPr>
          <w:p w14:paraId="6DD37E17" w14:textId="77777777" w:rsidR="001E29BF" w:rsidRPr="00AD474B" w:rsidRDefault="001E29BF" w:rsidP="001E29BF">
            <w:pPr>
              <w:autoSpaceDE w:val="0"/>
              <w:autoSpaceDN w:val="0"/>
              <w:adjustRightInd w:val="0"/>
              <w:spacing w:after="0" w:line="320" w:lineRule="atLeast"/>
              <w:ind w:left="60" w:right="60"/>
              <w:jc w:val="right"/>
              <w:rPr>
                <w:rFonts w:asciiTheme="majorBidi" w:hAnsiTheme="majorBidi" w:cstheme="majorBidi"/>
              </w:rPr>
            </w:pPr>
            <w:r w:rsidRPr="00AD474B">
              <w:rPr>
                <w:rFonts w:asciiTheme="majorBidi" w:hAnsiTheme="majorBidi" w:cstheme="majorBidi"/>
              </w:rPr>
              <w:t>4.23</w:t>
            </w:r>
          </w:p>
        </w:tc>
        <w:tc>
          <w:tcPr>
            <w:tcW w:w="1261" w:type="dxa"/>
            <w:shd w:val="clear" w:color="auto" w:fill="FFFFFF" w:themeFill="background1"/>
          </w:tcPr>
          <w:p w14:paraId="65991903" w14:textId="77777777" w:rsidR="001E29BF" w:rsidRPr="00AD474B" w:rsidRDefault="001E29BF" w:rsidP="001E29BF">
            <w:pPr>
              <w:autoSpaceDE w:val="0"/>
              <w:autoSpaceDN w:val="0"/>
              <w:adjustRightInd w:val="0"/>
              <w:spacing w:after="0" w:line="320" w:lineRule="atLeast"/>
              <w:ind w:left="60" w:right="60"/>
              <w:jc w:val="right"/>
              <w:rPr>
                <w:rFonts w:asciiTheme="majorBidi" w:hAnsiTheme="majorBidi" w:cstheme="majorBidi"/>
              </w:rPr>
            </w:pPr>
            <w:r w:rsidRPr="00AD474B">
              <w:rPr>
                <w:rFonts w:asciiTheme="majorBidi" w:hAnsiTheme="majorBidi" w:cstheme="majorBidi"/>
              </w:rPr>
              <w:t>3.2656</w:t>
            </w:r>
          </w:p>
        </w:tc>
        <w:tc>
          <w:tcPr>
            <w:tcW w:w="1777" w:type="dxa"/>
            <w:tcBorders>
              <w:right w:val="nil"/>
            </w:tcBorders>
            <w:shd w:val="clear" w:color="auto" w:fill="FFFFFF" w:themeFill="background1"/>
          </w:tcPr>
          <w:p w14:paraId="3D616E38" w14:textId="77777777" w:rsidR="001E29BF" w:rsidRPr="00AD474B" w:rsidRDefault="001E29BF" w:rsidP="008538A0">
            <w:pPr>
              <w:autoSpaceDE w:val="0"/>
              <w:autoSpaceDN w:val="0"/>
              <w:adjustRightInd w:val="0"/>
              <w:spacing w:after="0" w:line="320" w:lineRule="atLeast"/>
              <w:ind w:left="60" w:right="60"/>
              <w:jc w:val="center"/>
              <w:rPr>
                <w:rFonts w:asciiTheme="majorBidi" w:hAnsiTheme="majorBidi" w:cstheme="majorBidi"/>
              </w:rPr>
            </w:pPr>
            <w:r w:rsidRPr="00AD474B">
              <w:rPr>
                <w:rFonts w:asciiTheme="majorBidi" w:hAnsiTheme="majorBidi" w:cstheme="majorBidi"/>
              </w:rPr>
              <w:t>.78322</w:t>
            </w:r>
          </w:p>
        </w:tc>
      </w:tr>
      <w:tr w:rsidR="001E29BF" w:rsidRPr="00AD474B" w14:paraId="2C2B61F3" w14:textId="77777777" w:rsidTr="00ED7A28">
        <w:trPr>
          <w:cantSplit/>
          <w:trHeight w:val="352"/>
        </w:trPr>
        <w:tc>
          <w:tcPr>
            <w:tcW w:w="2447" w:type="dxa"/>
            <w:tcBorders>
              <w:left w:val="nil"/>
            </w:tcBorders>
            <w:shd w:val="clear" w:color="auto" w:fill="FFFFFF" w:themeFill="background1"/>
          </w:tcPr>
          <w:p w14:paraId="4844FCCF" w14:textId="25CBC364" w:rsidR="001E29BF" w:rsidRPr="00AD474B" w:rsidRDefault="000E5B6F" w:rsidP="001E29BF">
            <w:pPr>
              <w:autoSpaceDE w:val="0"/>
              <w:autoSpaceDN w:val="0"/>
              <w:adjustRightInd w:val="0"/>
              <w:spacing w:after="0" w:line="320" w:lineRule="atLeast"/>
              <w:ind w:left="60" w:right="60"/>
              <w:rPr>
                <w:rFonts w:asciiTheme="majorBidi" w:hAnsiTheme="majorBidi" w:cstheme="majorBidi"/>
              </w:rPr>
            </w:pPr>
            <w:r w:rsidRPr="00AD474B">
              <w:rPr>
                <w:rFonts w:asciiTheme="majorBidi" w:hAnsiTheme="majorBidi" w:cstheme="majorBidi"/>
              </w:rPr>
              <w:t>very</w:t>
            </w:r>
            <w:r w:rsidR="001E29BF" w:rsidRPr="00AD474B">
              <w:rPr>
                <w:rFonts w:asciiTheme="majorBidi" w:hAnsiTheme="majorBidi" w:cstheme="majorBidi"/>
              </w:rPr>
              <w:t xml:space="preserve"> complex task</w:t>
            </w:r>
          </w:p>
        </w:tc>
        <w:tc>
          <w:tcPr>
            <w:tcW w:w="1260" w:type="dxa"/>
            <w:shd w:val="clear" w:color="auto" w:fill="FFFFFF" w:themeFill="background1"/>
          </w:tcPr>
          <w:p w14:paraId="19A37681" w14:textId="77777777" w:rsidR="001E29BF" w:rsidRPr="00AD474B" w:rsidRDefault="001E29BF" w:rsidP="00FE23B1">
            <w:pPr>
              <w:autoSpaceDE w:val="0"/>
              <w:autoSpaceDN w:val="0"/>
              <w:adjustRightInd w:val="0"/>
              <w:spacing w:after="0" w:line="320" w:lineRule="atLeast"/>
              <w:ind w:right="60"/>
              <w:rPr>
                <w:rFonts w:asciiTheme="majorBidi" w:hAnsiTheme="majorBidi" w:cstheme="majorBidi"/>
              </w:rPr>
            </w:pPr>
            <w:r w:rsidRPr="00AD474B">
              <w:rPr>
                <w:rFonts w:asciiTheme="majorBidi" w:hAnsiTheme="majorBidi" w:cstheme="majorBidi"/>
              </w:rPr>
              <w:t>16</w:t>
            </w:r>
          </w:p>
        </w:tc>
        <w:tc>
          <w:tcPr>
            <w:tcW w:w="1318" w:type="dxa"/>
            <w:shd w:val="clear" w:color="auto" w:fill="FFFFFF" w:themeFill="background1"/>
          </w:tcPr>
          <w:p w14:paraId="2F05FC85" w14:textId="77777777" w:rsidR="001E29BF" w:rsidRPr="00AD474B" w:rsidRDefault="001E29BF" w:rsidP="00243EF2">
            <w:pPr>
              <w:autoSpaceDE w:val="0"/>
              <w:autoSpaceDN w:val="0"/>
              <w:adjustRightInd w:val="0"/>
              <w:spacing w:after="0" w:line="320" w:lineRule="atLeast"/>
              <w:ind w:left="60" w:right="60"/>
              <w:jc w:val="center"/>
              <w:rPr>
                <w:rFonts w:asciiTheme="majorBidi" w:hAnsiTheme="majorBidi" w:cstheme="majorBidi"/>
              </w:rPr>
            </w:pPr>
            <w:r w:rsidRPr="00AD474B">
              <w:rPr>
                <w:rFonts w:asciiTheme="majorBidi" w:hAnsiTheme="majorBidi" w:cstheme="majorBidi"/>
              </w:rPr>
              <w:t>1.15</w:t>
            </w:r>
          </w:p>
        </w:tc>
        <w:tc>
          <w:tcPr>
            <w:tcW w:w="1356" w:type="dxa"/>
            <w:shd w:val="clear" w:color="auto" w:fill="FFFFFF" w:themeFill="background1"/>
          </w:tcPr>
          <w:p w14:paraId="13B54300" w14:textId="77777777" w:rsidR="001E29BF" w:rsidRPr="00AD474B" w:rsidRDefault="001E29BF" w:rsidP="001E29BF">
            <w:pPr>
              <w:autoSpaceDE w:val="0"/>
              <w:autoSpaceDN w:val="0"/>
              <w:adjustRightInd w:val="0"/>
              <w:spacing w:after="0" w:line="320" w:lineRule="atLeast"/>
              <w:ind w:left="60" w:right="60"/>
              <w:jc w:val="right"/>
              <w:rPr>
                <w:rFonts w:asciiTheme="majorBidi" w:hAnsiTheme="majorBidi" w:cstheme="majorBidi"/>
              </w:rPr>
            </w:pPr>
            <w:r w:rsidRPr="00AD474B">
              <w:rPr>
                <w:rFonts w:asciiTheme="majorBidi" w:hAnsiTheme="majorBidi" w:cstheme="majorBidi"/>
              </w:rPr>
              <w:t>3.84</w:t>
            </w:r>
          </w:p>
        </w:tc>
        <w:tc>
          <w:tcPr>
            <w:tcW w:w="1261" w:type="dxa"/>
            <w:shd w:val="clear" w:color="auto" w:fill="FFFFFF" w:themeFill="background1"/>
          </w:tcPr>
          <w:p w14:paraId="2BD811D2" w14:textId="77777777" w:rsidR="001E29BF" w:rsidRPr="00AD474B" w:rsidRDefault="001E29BF" w:rsidP="001E29BF">
            <w:pPr>
              <w:autoSpaceDE w:val="0"/>
              <w:autoSpaceDN w:val="0"/>
              <w:adjustRightInd w:val="0"/>
              <w:spacing w:after="0" w:line="320" w:lineRule="atLeast"/>
              <w:ind w:left="60" w:right="60"/>
              <w:jc w:val="right"/>
              <w:rPr>
                <w:rFonts w:asciiTheme="majorBidi" w:hAnsiTheme="majorBidi" w:cstheme="majorBidi"/>
              </w:rPr>
            </w:pPr>
            <w:r w:rsidRPr="00AD474B">
              <w:rPr>
                <w:rFonts w:asciiTheme="majorBidi" w:hAnsiTheme="majorBidi" w:cstheme="majorBidi"/>
              </w:rPr>
              <w:t>2.8794</w:t>
            </w:r>
          </w:p>
        </w:tc>
        <w:tc>
          <w:tcPr>
            <w:tcW w:w="1777" w:type="dxa"/>
            <w:tcBorders>
              <w:right w:val="nil"/>
            </w:tcBorders>
            <w:shd w:val="clear" w:color="auto" w:fill="FFFFFF" w:themeFill="background1"/>
          </w:tcPr>
          <w:p w14:paraId="1B306F52" w14:textId="77777777" w:rsidR="001E29BF" w:rsidRPr="00AD474B" w:rsidRDefault="001E29BF" w:rsidP="008538A0">
            <w:pPr>
              <w:autoSpaceDE w:val="0"/>
              <w:autoSpaceDN w:val="0"/>
              <w:adjustRightInd w:val="0"/>
              <w:spacing w:after="0" w:line="320" w:lineRule="atLeast"/>
              <w:ind w:left="60" w:right="60"/>
              <w:jc w:val="center"/>
              <w:rPr>
                <w:rFonts w:asciiTheme="majorBidi" w:hAnsiTheme="majorBidi" w:cstheme="majorBidi"/>
              </w:rPr>
            </w:pPr>
            <w:r w:rsidRPr="00AD474B">
              <w:rPr>
                <w:rFonts w:asciiTheme="majorBidi" w:hAnsiTheme="majorBidi" w:cstheme="majorBidi"/>
              </w:rPr>
              <w:t>.75689</w:t>
            </w:r>
          </w:p>
        </w:tc>
      </w:tr>
      <w:tr w:rsidR="001E29BF" w:rsidRPr="00AD474B" w14:paraId="7DFC92B9" w14:textId="77777777" w:rsidTr="00ED7A28">
        <w:trPr>
          <w:cantSplit/>
          <w:trHeight w:val="352"/>
        </w:trPr>
        <w:tc>
          <w:tcPr>
            <w:tcW w:w="2447" w:type="dxa"/>
            <w:tcBorders>
              <w:left w:val="nil"/>
              <w:bottom w:val="single" w:sz="4" w:space="0" w:color="auto"/>
            </w:tcBorders>
            <w:shd w:val="clear" w:color="auto" w:fill="FFFFFF" w:themeFill="background1"/>
          </w:tcPr>
          <w:p w14:paraId="175973DB" w14:textId="77777777" w:rsidR="001E29BF" w:rsidRPr="00AD474B" w:rsidRDefault="001E29BF" w:rsidP="001E29BF">
            <w:pPr>
              <w:autoSpaceDE w:val="0"/>
              <w:autoSpaceDN w:val="0"/>
              <w:adjustRightInd w:val="0"/>
              <w:spacing w:after="0" w:line="320" w:lineRule="atLeast"/>
              <w:ind w:left="60" w:right="60"/>
              <w:rPr>
                <w:rFonts w:asciiTheme="majorBidi" w:hAnsiTheme="majorBidi" w:cstheme="majorBidi"/>
              </w:rPr>
            </w:pPr>
            <w:r w:rsidRPr="00AD474B">
              <w:rPr>
                <w:rFonts w:asciiTheme="majorBidi" w:hAnsiTheme="majorBidi" w:cstheme="majorBidi"/>
              </w:rPr>
              <w:t>Valid N (listwise)</w:t>
            </w:r>
          </w:p>
        </w:tc>
        <w:tc>
          <w:tcPr>
            <w:tcW w:w="1260" w:type="dxa"/>
            <w:tcBorders>
              <w:bottom w:val="single" w:sz="4" w:space="0" w:color="auto"/>
            </w:tcBorders>
            <w:shd w:val="clear" w:color="auto" w:fill="FFFFFF" w:themeFill="background1"/>
          </w:tcPr>
          <w:p w14:paraId="5DBE6476" w14:textId="77777777" w:rsidR="001E29BF" w:rsidRPr="00AD474B" w:rsidRDefault="001E29BF" w:rsidP="00FE23B1">
            <w:pPr>
              <w:autoSpaceDE w:val="0"/>
              <w:autoSpaceDN w:val="0"/>
              <w:adjustRightInd w:val="0"/>
              <w:spacing w:after="0" w:line="320" w:lineRule="atLeast"/>
              <w:ind w:right="60"/>
              <w:rPr>
                <w:rFonts w:asciiTheme="majorBidi" w:hAnsiTheme="majorBidi" w:cstheme="majorBidi"/>
              </w:rPr>
            </w:pPr>
            <w:r w:rsidRPr="00AD474B">
              <w:rPr>
                <w:rFonts w:asciiTheme="majorBidi" w:hAnsiTheme="majorBidi" w:cstheme="majorBidi"/>
              </w:rPr>
              <w:t>16</w:t>
            </w:r>
          </w:p>
        </w:tc>
        <w:tc>
          <w:tcPr>
            <w:tcW w:w="1318" w:type="dxa"/>
            <w:tcBorders>
              <w:bottom w:val="single" w:sz="4" w:space="0" w:color="auto"/>
            </w:tcBorders>
            <w:shd w:val="clear" w:color="auto" w:fill="FFFFFF" w:themeFill="background1"/>
            <w:vAlign w:val="center"/>
          </w:tcPr>
          <w:p w14:paraId="6C20DCC7" w14:textId="77777777" w:rsidR="001E29BF" w:rsidRPr="00AD474B" w:rsidRDefault="001E29BF" w:rsidP="001E29BF">
            <w:pPr>
              <w:autoSpaceDE w:val="0"/>
              <w:autoSpaceDN w:val="0"/>
              <w:adjustRightInd w:val="0"/>
              <w:spacing w:after="0" w:line="240" w:lineRule="auto"/>
              <w:rPr>
                <w:rFonts w:asciiTheme="majorBidi" w:hAnsiTheme="majorBidi" w:cstheme="majorBidi"/>
              </w:rPr>
            </w:pPr>
          </w:p>
        </w:tc>
        <w:tc>
          <w:tcPr>
            <w:tcW w:w="1356" w:type="dxa"/>
            <w:tcBorders>
              <w:bottom w:val="single" w:sz="4" w:space="0" w:color="auto"/>
            </w:tcBorders>
            <w:shd w:val="clear" w:color="auto" w:fill="FFFFFF" w:themeFill="background1"/>
            <w:vAlign w:val="center"/>
          </w:tcPr>
          <w:p w14:paraId="43C2BD4C" w14:textId="77777777" w:rsidR="001E29BF" w:rsidRPr="00AD474B" w:rsidRDefault="001E29BF" w:rsidP="001E29BF">
            <w:pPr>
              <w:autoSpaceDE w:val="0"/>
              <w:autoSpaceDN w:val="0"/>
              <w:adjustRightInd w:val="0"/>
              <w:spacing w:after="0" w:line="240" w:lineRule="auto"/>
              <w:rPr>
                <w:rFonts w:asciiTheme="majorBidi" w:hAnsiTheme="majorBidi" w:cstheme="majorBidi"/>
              </w:rPr>
            </w:pPr>
          </w:p>
        </w:tc>
        <w:tc>
          <w:tcPr>
            <w:tcW w:w="1261" w:type="dxa"/>
            <w:tcBorders>
              <w:bottom w:val="single" w:sz="4" w:space="0" w:color="auto"/>
            </w:tcBorders>
            <w:shd w:val="clear" w:color="auto" w:fill="FFFFFF" w:themeFill="background1"/>
            <w:vAlign w:val="center"/>
          </w:tcPr>
          <w:p w14:paraId="20E4E1F4" w14:textId="77777777" w:rsidR="001E29BF" w:rsidRPr="00AD474B" w:rsidRDefault="001E29BF" w:rsidP="001E29BF">
            <w:pPr>
              <w:autoSpaceDE w:val="0"/>
              <w:autoSpaceDN w:val="0"/>
              <w:adjustRightInd w:val="0"/>
              <w:spacing w:after="0" w:line="240" w:lineRule="auto"/>
              <w:rPr>
                <w:rFonts w:asciiTheme="majorBidi" w:hAnsiTheme="majorBidi" w:cstheme="majorBidi"/>
              </w:rPr>
            </w:pPr>
          </w:p>
        </w:tc>
        <w:tc>
          <w:tcPr>
            <w:tcW w:w="1777" w:type="dxa"/>
            <w:tcBorders>
              <w:bottom w:val="single" w:sz="4" w:space="0" w:color="auto"/>
              <w:right w:val="nil"/>
            </w:tcBorders>
            <w:shd w:val="clear" w:color="auto" w:fill="FFFFFF" w:themeFill="background1"/>
            <w:vAlign w:val="center"/>
          </w:tcPr>
          <w:p w14:paraId="07BD2336" w14:textId="77777777" w:rsidR="001E29BF" w:rsidRPr="00AD474B" w:rsidRDefault="001E29BF" w:rsidP="001E29BF">
            <w:pPr>
              <w:autoSpaceDE w:val="0"/>
              <w:autoSpaceDN w:val="0"/>
              <w:adjustRightInd w:val="0"/>
              <w:spacing w:after="0" w:line="240" w:lineRule="auto"/>
              <w:rPr>
                <w:rFonts w:asciiTheme="majorBidi" w:hAnsiTheme="majorBidi" w:cstheme="majorBidi"/>
              </w:rPr>
            </w:pPr>
          </w:p>
        </w:tc>
      </w:tr>
    </w:tbl>
    <w:p w14:paraId="239D2CD0" w14:textId="77777777" w:rsidR="006C11C1" w:rsidRPr="001D0C4A" w:rsidRDefault="006C11C1" w:rsidP="006C11C1">
      <w:pPr>
        <w:spacing w:after="0" w:line="480" w:lineRule="auto"/>
        <w:jc w:val="both"/>
        <w:rPr>
          <w:rFonts w:asciiTheme="majorBidi" w:hAnsiTheme="majorBidi" w:cstheme="majorBidi"/>
          <w:lang w:bidi="fa-IR"/>
        </w:rPr>
      </w:pPr>
    </w:p>
    <w:p w14:paraId="2B3E54E7" w14:textId="5FA77B38" w:rsidR="000B2C7A" w:rsidRPr="001D0C4A" w:rsidRDefault="009C6F66" w:rsidP="004D445C">
      <w:pPr>
        <w:spacing w:after="0" w:line="240" w:lineRule="auto"/>
        <w:ind w:firstLine="720"/>
        <w:jc w:val="both"/>
        <w:rPr>
          <w:rFonts w:asciiTheme="majorBidi" w:hAnsiTheme="majorBidi" w:cstheme="majorBidi"/>
          <w:lang w:bidi="fa-IR"/>
        </w:rPr>
      </w:pPr>
      <w:r w:rsidRPr="001D0C4A">
        <w:rPr>
          <w:rFonts w:asciiTheme="majorBidi" w:hAnsiTheme="majorBidi" w:cstheme="majorBidi"/>
          <w:lang w:bidi="fa-IR"/>
        </w:rPr>
        <w:t xml:space="preserve">Table </w:t>
      </w:r>
      <w:r w:rsidR="00FE4A65" w:rsidRPr="001D0C4A">
        <w:rPr>
          <w:rFonts w:asciiTheme="majorBidi" w:hAnsiTheme="majorBidi" w:cstheme="majorBidi"/>
          <w:lang w:bidi="fa-IR"/>
        </w:rPr>
        <w:t>3</w:t>
      </w:r>
      <w:r w:rsidRPr="001D0C4A">
        <w:rPr>
          <w:rFonts w:asciiTheme="majorBidi" w:hAnsiTheme="majorBidi" w:cstheme="majorBidi"/>
          <w:lang w:bidi="fa-IR"/>
        </w:rPr>
        <w:t xml:space="preserve"> suggests that </w:t>
      </w:r>
      <w:r w:rsidR="003421FA" w:rsidRPr="001D0C4A">
        <w:rPr>
          <w:rFonts w:asciiTheme="majorBidi" w:hAnsiTheme="majorBidi" w:cstheme="majorBidi"/>
          <w:lang w:bidi="fa-IR"/>
        </w:rPr>
        <w:t>participants carried out</w:t>
      </w:r>
      <w:r w:rsidR="00903E52" w:rsidRPr="001D0C4A">
        <w:rPr>
          <w:rFonts w:asciiTheme="majorBidi" w:hAnsiTheme="majorBidi" w:cstheme="majorBidi"/>
          <w:rtl/>
          <w:lang w:bidi="fa-IR"/>
        </w:rPr>
        <w:t xml:space="preserve"> </w:t>
      </w:r>
      <w:r w:rsidR="003421FA" w:rsidRPr="001D0C4A">
        <w:rPr>
          <w:rFonts w:asciiTheme="majorBidi" w:hAnsiTheme="majorBidi" w:cstheme="majorBidi"/>
          <w:lang w:bidi="fa-IR"/>
        </w:rPr>
        <w:t xml:space="preserve">simple, complex and </w:t>
      </w:r>
      <w:r w:rsidR="00602798" w:rsidRPr="001D0C4A">
        <w:rPr>
          <w:rFonts w:asciiTheme="majorBidi" w:hAnsiTheme="majorBidi" w:cstheme="majorBidi"/>
          <w:lang w:bidi="fa-IR"/>
        </w:rPr>
        <w:t xml:space="preserve">very </w:t>
      </w:r>
      <w:r w:rsidR="003421FA" w:rsidRPr="001D0C4A">
        <w:rPr>
          <w:rFonts w:asciiTheme="majorBidi" w:hAnsiTheme="majorBidi" w:cstheme="majorBidi"/>
          <w:lang w:bidi="fa-IR"/>
        </w:rPr>
        <w:t xml:space="preserve">complex tasks </w:t>
      </w:r>
      <w:r w:rsidR="00602798" w:rsidRPr="001D0C4A">
        <w:rPr>
          <w:rFonts w:asciiTheme="majorBidi" w:hAnsiTheme="majorBidi" w:cstheme="majorBidi"/>
          <w:lang w:bidi="fa-IR"/>
        </w:rPr>
        <w:t>unequally</w:t>
      </w:r>
      <w:r w:rsidR="00903E52" w:rsidRPr="001D0C4A">
        <w:rPr>
          <w:rFonts w:asciiTheme="majorBidi" w:hAnsiTheme="majorBidi" w:cstheme="majorBidi"/>
          <w:lang w:bidi="fa-IR"/>
        </w:rPr>
        <w:t xml:space="preserve">. </w:t>
      </w:r>
      <w:r w:rsidR="00C851CA" w:rsidRPr="001D0C4A">
        <w:rPr>
          <w:rFonts w:asciiTheme="majorBidi" w:hAnsiTheme="majorBidi" w:cstheme="majorBidi"/>
          <w:lang w:bidi="fa-IR"/>
        </w:rPr>
        <w:t>The m</w:t>
      </w:r>
      <w:r w:rsidR="004F2AD4" w:rsidRPr="001D0C4A">
        <w:rPr>
          <w:rFonts w:asciiTheme="majorBidi" w:hAnsiTheme="majorBidi" w:cstheme="majorBidi"/>
          <w:lang w:bidi="fa-IR"/>
        </w:rPr>
        <w:t>ean for</w:t>
      </w:r>
      <w:r w:rsidR="00977022" w:rsidRPr="001D0C4A">
        <w:rPr>
          <w:rFonts w:asciiTheme="majorBidi" w:hAnsiTheme="majorBidi" w:cstheme="majorBidi"/>
          <w:lang w:bidi="fa-IR"/>
        </w:rPr>
        <w:t xml:space="preserve"> the</w:t>
      </w:r>
      <w:r w:rsidR="004F2AD4" w:rsidRPr="001D0C4A">
        <w:rPr>
          <w:rFonts w:asciiTheme="majorBidi" w:hAnsiTheme="majorBidi" w:cstheme="majorBidi"/>
          <w:lang w:bidi="fa-IR"/>
        </w:rPr>
        <w:t xml:space="preserve"> </w:t>
      </w:r>
      <w:r w:rsidR="00574669" w:rsidRPr="001D0C4A">
        <w:rPr>
          <w:rFonts w:asciiTheme="majorBidi" w:hAnsiTheme="majorBidi" w:cstheme="majorBidi"/>
          <w:lang w:bidi="fa-IR"/>
        </w:rPr>
        <w:t>very</w:t>
      </w:r>
      <w:r w:rsidR="001E29BF" w:rsidRPr="001D0C4A">
        <w:rPr>
          <w:rFonts w:asciiTheme="majorBidi" w:hAnsiTheme="majorBidi" w:cstheme="majorBidi"/>
          <w:lang w:bidi="fa-IR"/>
        </w:rPr>
        <w:t xml:space="preserve"> complex</w:t>
      </w:r>
      <w:r w:rsidR="00903E52" w:rsidRPr="001D0C4A">
        <w:rPr>
          <w:rFonts w:asciiTheme="majorBidi" w:hAnsiTheme="majorBidi" w:cstheme="majorBidi"/>
          <w:lang w:bidi="fa-IR"/>
        </w:rPr>
        <w:t xml:space="preserve"> task </w:t>
      </w:r>
      <w:r w:rsidR="00D35E16" w:rsidRPr="001D0C4A">
        <w:rPr>
          <w:rFonts w:asciiTheme="majorBidi" w:hAnsiTheme="majorBidi" w:cstheme="majorBidi"/>
          <w:lang w:bidi="fa-IR"/>
        </w:rPr>
        <w:t xml:space="preserve">was the </w:t>
      </w:r>
      <w:r w:rsidR="007E1C5B" w:rsidRPr="001D0C4A">
        <w:rPr>
          <w:rFonts w:asciiTheme="majorBidi" w:hAnsiTheme="majorBidi" w:cstheme="majorBidi"/>
          <w:lang w:bidi="fa-IR"/>
        </w:rPr>
        <w:t>lowest</w:t>
      </w:r>
      <w:r w:rsidR="00D35E16" w:rsidRPr="001D0C4A">
        <w:rPr>
          <w:rFonts w:asciiTheme="majorBidi" w:hAnsiTheme="majorBidi" w:cstheme="majorBidi"/>
          <w:lang w:bidi="fa-IR"/>
        </w:rPr>
        <w:t xml:space="preserve"> and </w:t>
      </w:r>
      <w:r w:rsidR="00107C67" w:rsidRPr="001D0C4A">
        <w:rPr>
          <w:rFonts w:asciiTheme="majorBidi" w:hAnsiTheme="majorBidi" w:cstheme="majorBidi"/>
          <w:lang w:bidi="fa-IR"/>
        </w:rPr>
        <w:t xml:space="preserve">for the </w:t>
      </w:r>
      <w:r w:rsidR="001E29BF" w:rsidRPr="001D0C4A">
        <w:rPr>
          <w:rFonts w:asciiTheme="majorBidi" w:hAnsiTheme="majorBidi" w:cstheme="majorBidi"/>
          <w:lang w:bidi="fa-IR"/>
        </w:rPr>
        <w:t>simple</w:t>
      </w:r>
      <w:r w:rsidR="00D35E16" w:rsidRPr="001D0C4A">
        <w:rPr>
          <w:rFonts w:asciiTheme="majorBidi" w:hAnsiTheme="majorBidi" w:cstheme="majorBidi"/>
          <w:lang w:bidi="fa-IR"/>
        </w:rPr>
        <w:t xml:space="preserve"> one was the </w:t>
      </w:r>
      <w:r w:rsidR="007E1C5B" w:rsidRPr="001D0C4A">
        <w:rPr>
          <w:rFonts w:asciiTheme="majorBidi" w:hAnsiTheme="majorBidi" w:cstheme="majorBidi"/>
          <w:lang w:bidi="fa-IR"/>
        </w:rPr>
        <w:t>highest</w:t>
      </w:r>
      <w:r w:rsidR="00D35E16" w:rsidRPr="001D0C4A">
        <w:rPr>
          <w:rFonts w:asciiTheme="majorBidi" w:hAnsiTheme="majorBidi" w:cstheme="majorBidi"/>
          <w:lang w:bidi="fa-IR"/>
        </w:rPr>
        <w:t xml:space="preserve"> (</w:t>
      </w:r>
      <w:r w:rsidR="00D35E16" w:rsidRPr="001D0C4A">
        <w:rPr>
          <w:rFonts w:asciiTheme="majorBidi" w:hAnsiTheme="majorBidi" w:cstheme="majorBidi"/>
          <w:i/>
          <w:iCs/>
          <w:lang w:bidi="fa-IR"/>
        </w:rPr>
        <w:t>M</w:t>
      </w:r>
      <w:r w:rsidR="001E29BF" w:rsidRPr="001D0C4A">
        <w:rPr>
          <w:rFonts w:asciiTheme="majorBidi" w:hAnsiTheme="majorBidi" w:cstheme="majorBidi"/>
          <w:i/>
          <w:iCs/>
          <w:lang w:bidi="fa-IR"/>
        </w:rPr>
        <w:t xml:space="preserve"> </w:t>
      </w:r>
      <w:r w:rsidR="00D35E16" w:rsidRPr="001D0C4A">
        <w:rPr>
          <w:rFonts w:asciiTheme="majorBidi" w:hAnsiTheme="majorBidi" w:cstheme="majorBidi"/>
          <w:lang w:bidi="fa-IR"/>
        </w:rPr>
        <w:t xml:space="preserve">= </w:t>
      </w:r>
      <w:r w:rsidR="001E29BF" w:rsidRPr="001D0C4A">
        <w:rPr>
          <w:rFonts w:asciiTheme="majorBidi" w:hAnsiTheme="majorBidi" w:cstheme="majorBidi"/>
          <w:lang w:bidi="fa-IR"/>
        </w:rPr>
        <w:t>2.87</w:t>
      </w:r>
      <w:r w:rsidR="00D35E16" w:rsidRPr="001D0C4A">
        <w:rPr>
          <w:rFonts w:asciiTheme="majorBidi" w:hAnsiTheme="majorBidi" w:cstheme="majorBidi"/>
          <w:lang w:bidi="fa-IR"/>
        </w:rPr>
        <w:t xml:space="preserve">, </w:t>
      </w:r>
      <w:r w:rsidR="00D35E16" w:rsidRPr="001D0C4A">
        <w:rPr>
          <w:rFonts w:asciiTheme="majorBidi" w:hAnsiTheme="majorBidi" w:cstheme="majorBidi"/>
          <w:i/>
          <w:iCs/>
          <w:lang w:bidi="fa-IR"/>
        </w:rPr>
        <w:t>M</w:t>
      </w:r>
      <w:r w:rsidR="001E29BF" w:rsidRPr="001D0C4A">
        <w:rPr>
          <w:rFonts w:asciiTheme="majorBidi" w:hAnsiTheme="majorBidi" w:cstheme="majorBidi"/>
          <w:i/>
          <w:iCs/>
          <w:lang w:bidi="fa-IR"/>
        </w:rPr>
        <w:t xml:space="preserve"> </w:t>
      </w:r>
      <w:r w:rsidR="00D35E16" w:rsidRPr="001D0C4A">
        <w:rPr>
          <w:rFonts w:asciiTheme="majorBidi" w:hAnsiTheme="majorBidi" w:cstheme="majorBidi"/>
          <w:lang w:bidi="fa-IR"/>
        </w:rPr>
        <w:t xml:space="preserve">= </w:t>
      </w:r>
      <w:r w:rsidR="001E29BF" w:rsidRPr="001D0C4A">
        <w:rPr>
          <w:rFonts w:asciiTheme="majorBidi" w:hAnsiTheme="majorBidi" w:cstheme="majorBidi"/>
          <w:lang w:bidi="fa-IR"/>
        </w:rPr>
        <w:t>3.50</w:t>
      </w:r>
      <w:r w:rsidR="00D35E16" w:rsidRPr="001D0C4A">
        <w:rPr>
          <w:rFonts w:asciiTheme="majorBidi" w:hAnsiTheme="majorBidi" w:cstheme="majorBidi"/>
          <w:lang w:bidi="fa-IR"/>
        </w:rPr>
        <w:t xml:space="preserve">, respectively). </w:t>
      </w:r>
      <w:r w:rsidR="00870198" w:rsidRPr="001D0C4A">
        <w:rPr>
          <w:rFonts w:asciiTheme="majorBidi" w:hAnsiTheme="majorBidi" w:cstheme="majorBidi"/>
          <w:lang w:bidi="fa-IR"/>
        </w:rPr>
        <w:t>P</w:t>
      </w:r>
      <w:r w:rsidR="00501BC1" w:rsidRPr="001D0C4A">
        <w:rPr>
          <w:rFonts w:asciiTheme="majorBidi" w:hAnsiTheme="majorBidi" w:cstheme="majorBidi"/>
          <w:lang w:bidi="fa-IR"/>
        </w:rPr>
        <w:t xml:space="preserve">articipants’ complex task </w:t>
      </w:r>
      <w:r w:rsidR="00C37576" w:rsidRPr="001D0C4A">
        <w:rPr>
          <w:rFonts w:asciiTheme="majorBidi" w:hAnsiTheme="majorBidi" w:cstheme="majorBidi"/>
          <w:lang w:bidi="fa-IR"/>
        </w:rPr>
        <w:t xml:space="preserve">performance </w:t>
      </w:r>
      <w:r w:rsidR="00501BC1" w:rsidRPr="001D0C4A">
        <w:rPr>
          <w:rFonts w:asciiTheme="majorBidi" w:hAnsiTheme="majorBidi" w:cstheme="majorBidi"/>
          <w:lang w:bidi="fa-IR"/>
        </w:rPr>
        <w:t xml:space="preserve">was </w:t>
      </w:r>
      <w:r w:rsidR="00C457BA" w:rsidRPr="001D0C4A">
        <w:rPr>
          <w:rFonts w:asciiTheme="majorBidi" w:hAnsiTheme="majorBidi" w:cstheme="majorBidi"/>
          <w:lang w:bidi="fa-IR"/>
        </w:rPr>
        <w:t>better</w:t>
      </w:r>
      <w:r w:rsidR="00501BC1" w:rsidRPr="001D0C4A">
        <w:rPr>
          <w:rFonts w:asciiTheme="majorBidi" w:hAnsiTheme="majorBidi" w:cstheme="majorBidi"/>
          <w:lang w:bidi="fa-IR"/>
        </w:rPr>
        <w:t xml:space="preserve"> than their </w:t>
      </w:r>
      <w:r w:rsidR="00C457BA" w:rsidRPr="001D0C4A">
        <w:rPr>
          <w:rFonts w:asciiTheme="majorBidi" w:hAnsiTheme="majorBidi" w:cstheme="majorBidi"/>
          <w:lang w:bidi="fa-IR"/>
        </w:rPr>
        <w:t xml:space="preserve">very complex task </w:t>
      </w:r>
      <w:r w:rsidR="00C37576" w:rsidRPr="001D0C4A">
        <w:rPr>
          <w:rFonts w:asciiTheme="majorBidi" w:hAnsiTheme="majorBidi" w:cstheme="majorBidi"/>
          <w:lang w:bidi="fa-IR"/>
        </w:rPr>
        <w:t xml:space="preserve">performance </w:t>
      </w:r>
      <w:r w:rsidR="00C457BA" w:rsidRPr="001D0C4A">
        <w:rPr>
          <w:rFonts w:asciiTheme="majorBidi" w:hAnsiTheme="majorBidi" w:cstheme="majorBidi"/>
          <w:lang w:bidi="fa-IR"/>
        </w:rPr>
        <w:t>but worse than their</w:t>
      </w:r>
      <w:r w:rsidR="00C37576" w:rsidRPr="001D0C4A">
        <w:rPr>
          <w:rFonts w:asciiTheme="majorBidi" w:hAnsiTheme="majorBidi" w:cstheme="majorBidi"/>
          <w:lang w:bidi="fa-IR"/>
        </w:rPr>
        <w:t xml:space="preserve"> </w:t>
      </w:r>
      <w:r w:rsidR="00C457BA" w:rsidRPr="001D0C4A">
        <w:rPr>
          <w:rFonts w:asciiTheme="majorBidi" w:hAnsiTheme="majorBidi" w:cstheme="majorBidi"/>
          <w:lang w:bidi="fa-IR"/>
        </w:rPr>
        <w:t>simple</w:t>
      </w:r>
      <w:r w:rsidR="00501BC1" w:rsidRPr="001D0C4A">
        <w:rPr>
          <w:rFonts w:asciiTheme="majorBidi" w:hAnsiTheme="majorBidi" w:cstheme="majorBidi"/>
          <w:lang w:bidi="fa-IR"/>
        </w:rPr>
        <w:t xml:space="preserve"> </w:t>
      </w:r>
      <w:r w:rsidR="00C37576" w:rsidRPr="001D0C4A">
        <w:rPr>
          <w:rFonts w:asciiTheme="majorBidi" w:hAnsiTheme="majorBidi" w:cstheme="majorBidi"/>
          <w:lang w:bidi="fa-IR"/>
        </w:rPr>
        <w:t xml:space="preserve">task performance </w:t>
      </w:r>
      <w:r w:rsidR="000B2C7A" w:rsidRPr="001D0C4A">
        <w:rPr>
          <w:rFonts w:asciiTheme="majorBidi" w:hAnsiTheme="majorBidi" w:cstheme="majorBidi"/>
          <w:lang w:bidi="fa-IR"/>
        </w:rPr>
        <w:t>(</w:t>
      </w:r>
      <w:r w:rsidR="00870198" w:rsidRPr="001D0C4A">
        <w:rPr>
          <w:rFonts w:asciiTheme="majorBidi" w:hAnsiTheme="majorBidi" w:cstheme="majorBidi"/>
          <w:lang w:bidi="fa-IR"/>
        </w:rPr>
        <w:t>complex task</w:t>
      </w:r>
      <w:r w:rsidR="00C37576" w:rsidRPr="001D0C4A">
        <w:rPr>
          <w:rFonts w:asciiTheme="majorBidi" w:hAnsiTheme="majorBidi" w:cstheme="majorBidi"/>
          <w:lang w:bidi="fa-IR"/>
        </w:rPr>
        <w:t xml:space="preserve"> </w:t>
      </w:r>
      <w:r w:rsidR="00C37576" w:rsidRPr="001D0C4A">
        <w:rPr>
          <w:rFonts w:asciiTheme="majorBidi" w:hAnsiTheme="majorBidi" w:cstheme="majorBidi"/>
          <w:i/>
          <w:iCs/>
          <w:lang w:bidi="fa-IR"/>
        </w:rPr>
        <w:t>M</w:t>
      </w:r>
      <w:r w:rsidR="00C457BA" w:rsidRPr="001D0C4A">
        <w:rPr>
          <w:rFonts w:asciiTheme="majorBidi" w:hAnsiTheme="majorBidi" w:cstheme="majorBidi"/>
          <w:lang w:bidi="fa-IR"/>
        </w:rPr>
        <w:t xml:space="preserve"> </w:t>
      </w:r>
      <w:r w:rsidR="00870198" w:rsidRPr="001D0C4A">
        <w:rPr>
          <w:rFonts w:asciiTheme="majorBidi" w:hAnsiTheme="majorBidi" w:cstheme="majorBidi"/>
          <w:lang w:bidi="fa-IR"/>
        </w:rPr>
        <w:t xml:space="preserve">= </w:t>
      </w:r>
      <w:r w:rsidR="00C457BA" w:rsidRPr="001D0C4A">
        <w:rPr>
          <w:rFonts w:asciiTheme="majorBidi" w:hAnsiTheme="majorBidi" w:cstheme="majorBidi"/>
          <w:lang w:bidi="fa-IR"/>
        </w:rPr>
        <w:t>3.26</w:t>
      </w:r>
      <w:r w:rsidR="00CF6A56" w:rsidRPr="001D0C4A">
        <w:rPr>
          <w:rFonts w:asciiTheme="majorBidi" w:hAnsiTheme="majorBidi" w:cstheme="majorBidi"/>
          <w:lang w:bidi="fa-IR"/>
        </w:rPr>
        <w:t xml:space="preserve">). Ergo, the worst performance was on </w:t>
      </w:r>
      <w:r w:rsidR="00C94839" w:rsidRPr="001D0C4A">
        <w:rPr>
          <w:rFonts w:asciiTheme="majorBidi" w:hAnsiTheme="majorBidi" w:cstheme="majorBidi"/>
          <w:lang w:bidi="fa-IR"/>
        </w:rPr>
        <w:t>a</w:t>
      </w:r>
      <w:r w:rsidR="00977022" w:rsidRPr="001D0C4A">
        <w:rPr>
          <w:rFonts w:asciiTheme="majorBidi" w:hAnsiTheme="majorBidi" w:cstheme="majorBidi"/>
          <w:lang w:bidi="fa-IR"/>
        </w:rPr>
        <w:t xml:space="preserve"> </w:t>
      </w:r>
      <w:r w:rsidR="00CF6A56" w:rsidRPr="001D0C4A">
        <w:rPr>
          <w:rFonts w:asciiTheme="majorBidi" w:hAnsiTheme="majorBidi" w:cstheme="majorBidi"/>
          <w:lang w:bidi="fa-IR"/>
        </w:rPr>
        <w:t>very complex task.</w:t>
      </w:r>
      <w:r w:rsidR="00501BC1" w:rsidRPr="001D0C4A">
        <w:rPr>
          <w:rFonts w:asciiTheme="majorBidi" w:hAnsiTheme="majorBidi" w:cstheme="majorBidi"/>
          <w:lang w:bidi="fa-IR"/>
        </w:rPr>
        <w:t xml:space="preserve"> </w:t>
      </w:r>
      <w:r w:rsidR="000B2C7A" w:rsidRPr="001D0C4A">
        <w:rPr>
          <w:rFonts w:asciiTheme="majorBidi" w:hAnsiTheme="majorBidi" w:cstheme="majorBidi"/>
          <w:lang w:bidi="fa-IR"/>
        </w:rPr>
        <w:t xml:space="preserve">   </w:t>
      </w:r>
    </w:p>
    <w:p w14:paraId="14832D91" w14:textId="6FB76288" w:rsidR="0065434F" w:rsidRPr="001D0C4A" w:rsidRDefault="000848BD" w:rsidP="00C15C5B">
      <w:pPr>
        <w:spacing w:after="0" w:line="240" w:lineRule="auto"/>
        <w:ind w:firstLine="720"/>
        <w:rPr>
          <w:rFonts w:asciiTheme="majorBidi" w:hAnsiTheme="majorBidi" w:cstheme="majorBidi"/>
          <w:lang w:bidi="fa-IR"/>
        </w:rPr>
      </w:pPr>
      <w:r w:rsidRPr="001D0C4A">
        <w:rPr>
          <w:rFonts w:asciiTheme="majorBidi" w:hAnsiTheme="majorBidi" w:cstheme="majorBidi"/>
          <w:lang w:bidi="fa-IR"/>
        </w:rPr>
        <w:t>A</w:t>
      </w:r>
      <w:r w:rsidR="00843B9C" w:rsidRPr="001D0C4A">
        <w:rPr>
          <w:rFonts w:asciiTheme="majorBidi" w:hAnsiTheme="majorBidi" w:cstheme="majorBidi"/>
          <w:lang w:bidi="fa-IR"/>
        </w:rPr>
        <w:t xml:space="preserve"> </w:t>
      </w:r>
      <w:r w:rsidR="00CF6A56" w:rsidRPr="001D0C4A">
        <w:rPr>
          <w:rFonts w:asciiTheme="majorBidi" w:hAnsiTheme="majorBidi" w:cstheme="majorBidi"/>
          <w:lang w:bidi="fa-IR"/>
        </w:rPr>
        <w:t>s</w:t>
      </w:r>
      <w:r w:rsidR="007A67ED" w:rsidRPr="001D0C4A">
        <w:rPr>
          <w:rFonts w:asciiTheme="majorBidi" w:hAnsiTheme="majorBidi" w:cstheme="majorBidi"/>
          <w:lang w:bidi="fa-IR"/>
        </w:rPr>
        <w:t xml:space="preserve">tatistical test run to analyze the statistical significance of these differences was </w:t>
      </w:r>
      <w:r w:rsidR="00CF6A56" w:rsidRPr="001D0C4A">
        <w:rPr>
          <w:rFonts w:asciiTheme="majorBidi" w:hAnsiTheme="majorBidi" w:cstheme="majorBidi"/>
          <w:lang w:bidi="fa-IR"/>
        </w:rPr>
        <w:t>the Friedman</w:t>
      </w:r>
      <w:r w:rsidR="007A67ED" w:rsidRPr="001D0C4A">
        <w:rPr>
          <w:rFonts w:asciiTheme="majorBidi" w:hAnsiTheme="majorBidi" w:cstheme="majorBidi"/>
          <w:lang w:bidi="fa-IR"/>
        </w:rPr>
        <w:t xml:space="preserve"> </w:t>
      </w:r>
      <w:r w:rsidR="0055474C" w:rsidRPr="001D0C4A">
        <w:rPr>
          <w:rFonts w:asciiTheme="majorBidi" w:hAnsiTheme="majorBidi" w:cstheme="majorBidi"/>
          <w:lang w:bidi="fa-IR"/>
        </w:rPr>
        <w:t>test</w:t>
      </w:r>
      <w:r w:rsidRPr="001D0C4A">
        <w:rPr>
          <w:rFonts w:asciiTheme="majorBidi" w:hAnsiTheme="majorBidi" w:cstheme="majorBidi"/>
          <w:lang w:bidi="fa-IR"/>
        </w:rPr>
        <w:t xml:space="preserve"> </w:t>
      </w:r>
      <w:r w:rsidR="0055474C" w:rsidRPr="001D0C4A">
        <w:rPr>
          <w:rFonts w:asciiTheme="majorBidi" w:hAnsiTheme="majorBidi" w:cstheme="majorBidi"/>
          <w:lang w:bidi="fa-IR"/>
        </w:rPr>
        <w:t xml:space="preserve">on account of non-normal data </w:t>
      </w:r>
      <w:r w:rsidR="002512F7" w:rsidRPr="001D0C4A">
        <w:rPr>
          <w:rFonts w:asciiTheme="majorBidi" w:hAnsiTheme="majorBidi" w:cstheme="majorBidi"/>
          <w:lang w:bidi="fa-IR"/>
        </w:rPr>
        <w:t>(</w:t>
      </w:r>
      <w:r w:rsidR="001A0A86" w:rsidRPr="001D0C4A">
        <w:rPr>
          <w:rFonts w:asciiTheme="majorBidi" w:hAnsiTheme="majorBidi" w:cstheme="majorBidi"/>
          <w:lang w:bidi="fa-IR"/>
        </w:rPr>
        <w:t xml:space="preserve">Table </w:t>
      </w:r>
      <w:r w:rsidR="00FE4A65" w:rsidRPr="001D0C4A">
        <w:rPr>
          <w:rFonts w:asciiTheme="majorBidi" w:hAnsiTheme="majorBidi" w:cstheme="majorBidi"/>
          <w:lang w:bidi="fa-IR"/>
        </w:rPr>
        <w:t>4</w:t>
      </w:r>
      <w:r w:rsidR="001A0A86" w:rsidRPr="001D0C4A">
        <w:rPr>
          <w:rFonts w:asciiTheme="majorBidi" w:hAnsiTheme="majorBidi" w:cstheme="majorBidi"/>
          <w:lang w:bidi="fa-IR"/>
        </w:rPr>
        <w:t>)</w:t>
      </w:r>
      <w:r w:rsidR="007A67ED" w:rsidRPr="001D0C4A">
        <w:rPr>
          <w:rFonts w:asciiTheme="majorBidi" w:hAnsiTheme="majorBidi" w:cstheme="majorBidi"/>
          <w:lang w:bidi="fa-IR"/>
        </w:rPr>
        <w:t>.</w:t>
      </w:r>
      <w:r w:rsidR="00843B9C" w:rsidRPr="001D0C4A">
        <w:rPr>
          <w:rFonts w:asciiTheme="majorBidi" w:hAnsiTheme="majorBidi" w:cstheme="majorBidi"/>
          <w:lang w:bidi="fa-IR"/>
        </w:rPr>
        <w:t xml:space="preserve"> </w:t>
      </w:r>
    </w:p>
    <w:p w14:paraId="69158316" w14:textId="77777777" w:rsidR="00B742FE" w:rsidRDefault="00B742FE" w:rsidP="0062132A">
      <w:pPr>
        <w:autoSpaceDE w:val="0"/>
        <w:autoSpaceDN w:val="0"/>
        <w:adjustRightInd w:val="0"/>
        <w:spacing w:after="0" w:line="240" w:lineRule="auto"/>
        <w:rPr>
          <w:rFonts w:asciiTheme="majorBidi" w:hAnsiTheme="majorBidi" w:cstheme="majorBidi"/>
          <w:b/>
          <w:bCs/>
        </w:rPr>
      </w:pPr>
    </w:p>
    <w:p w14:paraId="3CE7A9F7" w14:textId="46208830" w:rsidR="0062132A" w:rsidRDefault="008F62AE" w:rsidP="0062132A">
      <w:pPr>
        <w:autoSpaceDE w:val="0"/>
        <w:autoSpaceDN w:val="0"/>
        <w:adjustRightInd w:val="0"/>
        <w:spacing w:after="0" w:line="240" w:lineRule="auto"/>
        <w:rPr>
          <w:rFonts w:asciiTheme="majorBidi" w:hAnsiTheme="majorBidi" w:cstheme="majorBidi"/>
          <w:b/>
          <w:bCs/>
        </w:rPr>
      </w:pPr>
      <w:r w:rsidRPr="0062132A">
        <w:rPr>
          <w:rFonts w:asciiTheme="majorBidi" w:hAnsiTheme="majorBidi" w:cstheme="majorBidi"/>
          <w:b/>
          <w:bCs/>
        </w:rPr>
        <w:t>Table</w:t>
      </w:r>
      <w:r w:rsidR="00B76A07" w:rsidRPr="0062132A">
        <w:rPr>
          <w:rFonts w:asciiTheme="majorBidi" w:hAnsiTheme="majorBidi" w:cstheme="majorBidi"/>
          <w:b/>
          <w:bCs/>
        </w:rPr>
        <w:t xml:space="preserve"> </w:t>
      </w:r>
      <w:r w:rsidR="00B21010" w:rsidRPr="0062132A">
        <w:rPr>
          <w:rFonts w:asciiTheme="majorBidi" w:hAnsiTheme="majorBidi" w:cstheme="majorBidi"/>
          <w:b/>
          <w:bCs/>
        </w:rPr>
        <w:t>4</w:t>
      </w:r>
    </w:p>
    <w:p w14:paraId="562EE0EB" w14:textId="77777777" w:rsidR="0062132A" w:rsidRPr="0062132A" w:rsidRDefault="0062132A" w:rsidP="0062132A">
      <w:pPr>
        <w:autoSpaceDE w:val="0"/>
        <w:autoSpaceDN w:val="0"/>
        <w:adjustRightInd w:val="0"/>
        <w:spacing w:after="0" w:line="240" w:lineRule="auto"/>
        <w:rPr>
          <w:rFonts w:asciiTheme="majorBidi" w:hAnsiTheme="majorBidi" w:cstheme="majorBidi"/>
          <w:b/>
          <w:bCs/>
        </w:rPr>
      </w:pPr>
    </w:p>
    <w:p w14:paraId="6F1D0AC0" w14:textId="6AB01D0E" w:rsidR="0055474C" w:rsidRPr="00AD474B" w:rsidRDefault="0055474C" w:rsidP="0062132A">
      <w:pPr>
        <w:autoSpaceDE w:val="0"/>
        <w:autoSpaceDN w:val="0"/>
        <w:adjustRightInd w:val="0"/>
        <w:spacing w:after="0" w:line="240" w:lineRule="auto"/>
        <w:rPr>
          <w:rFonts w:asciiTheme="majorBidi" w:hAnsiTheme="majorBidi" w:cstheme="majorBidi"/>
        </w:rPr>
      </w:pPr>
      <w:r w:rsidRPr="00AD474B">
        <w:rPr>
          <w:rFonts w:asciiTheme="majorBidi" w:hAnsiTheme="majorBidi" w:cstheme="majorBidi"/>
          <w:i/>
          <w:iCs/>
        </w:rPr>
        <w:t xml:space="preserve">Friedman </w:t>
      </w:r>
      <w:r w:rsidR="0062132A">
        <w:rPr>
          <w:rFonts w:asciiTheme="majorBidi" w:hAnsiTheme="majorBidi" w:cstheme="majorBidi"/>
          <w:i/>
          <w:iCs/>
        </w:rPr>
        <w:t>T</w:t>
      </w:r>
      <w:r w:rsidRPr="00AD474B">
        <w:rPr>
          <w:rFonts w:asciiTheme="majorBidi" w:hAnsiTheme="majorBidi" w:cstheme="majorBidi"/>
          <w:i/>
          <w:iCs/>
        </w:rPr>
        <w:t xml:space="preserve">est </w:t>
      </w:r>
      <w:r w:rsidR="00C851CA" w:rsidRPr="00AD474B">
        <w:rPr>
          <w:rFonts w:asciiTheme="majorBidi" w:hAnsiTheme="majorBidi" w:cstheme="majorBidi"/>
          <w:i/>
          <w:iCs/>
        </w:rPr>
        <w:t xml:space="preserve">for </w:t>
      </w:r>
      <w:r w:rsidR="0062132A">
        <w:rPr>
          <w:rFonts w:asciiTheme="majorBidi" w:hAnsiTheme="majorBidi" w:cstheme="majorBidi"/>
          <w:i/>
          <w:iCs/>
        </w:rPr>
        <w:t>T</w:t>
      </w:r>
      <w:r w:rsidR="00C851CA" w:rsidRPr="00AD474B">
        <w:rPr>
          <w:rFonts w:asciiTheme="majorBidi" w:hAnsiTheme="majorBidi" w:cstheme="majorBidi"/>
          <w:i/>
          <w:iCs/>
        </w:rPr>
        <w:t xml:space="preserve">hree </w:t>
      </w:r>
      <w:r w:rsidR="0062132A">
        <w:rPr>
          <w:rFonts w:asciiTheme="majorBidi" w:hAnsiTheme="majorBidi" w:cstheme="majorBidi"/>
          <w:i/>
          <w:iCs/>
        </w:rPr>
        <w:t>T</w:t>
      </w:r>
      <w:r w:rsidR="00C851CA" w:rsidRPr="00AD474B">
        <w:rPr>
          <w:rFonts w:asciiTheme="majorBidi" w:hAnsiTheme="majorBidi" w:cstheme="majorBidi"/>
          <w:i/>
          <w:iCs/>
        </w:rPr>
        <w:t>asks</w:t>
      </w:r>
    </w:p>
    <w:tbl>
      <w:tblPr>
        <w:tblW w:w="9180" w:type="dxa"/>
        <w:tblLayout w:type="fixed"/>
        <w:tblCellMar>
          <w:left w:w="0" w:type="dxa"/>
          <w:right w:w="0" w:type="dxa"/>
        </w:tblCellMar>
        <w:tblLook w:val="0000" w:firstRow="0" w:lastRow="0" w:firstColumn="0" w:lastColumn="0" w:noHBand="0" w:noVBand="0"/>
      </w:tblPr>
      <w:tblGrid>
        <w:gridCol w:w="2540"/>
        <w:gridCol w:w="2050"/>
        <w:gridCol w:w="4590"/>
      </w:tblGrid>
      <w:tr w:rsidR="00C851CA" w:rsidRPr="00AD474B" w14:paraId="1863529F" w14:textId="223DE47B" w:rsidTr="008F62AE">
        <w:trPr>
          <w:cantSplit/>
          <w:trHeight w:val="386"/>
        </w:trPr>
        <w:tc>
          <w:tcPr>
            <w:tcW w:w="2540" w:type="dxa"/>
            <w:tcBorders>
              <w:top w:val="single" w:sz="4" w:space="0" w:color="auto"/>
              <w:left w:val="nil"/>
              <w:bottom w:val="single" w:sz="4" w:space="0" w:color="auto"/>
              <w:right w:val="nil"/>
            </w:tcBorders>
            <w:shd w:val="clear" w:color="auto" w:fill="FFFFFF" w:themeFill="background1"/>
          </w:tcPr>
          <w:p w14:paraId="6A589377" w14:textId="77777777" w:rsidR="00C851CA" w:rsidRPr="00AD474B" w:rsidRDefault="00C851CA" w:rsidP="0055474C">
            <w:pPr>
              <w:autoSpaceDE w:val="0"/>
              <w:autoSpaceDN w:val="0"/>
              <w:adjustRightInd w:val="0"/>
              <w:spacing w:after="0" w:line="320" w:lineRule="atLeast"/>
              <w:ind w:left="60" w:right="60"/>
              <w:rPr>
                <w:rFonts w:asciiTheme="majorBidi" w:hAnsiTheme="majorBidi" w:cstheme="majorBidi"/>
                <w:color w:val="264A60"/>
              </w:rPr>
            </w:pPr>
            <w:r w:rsidRPr="00AD474B">
              <w:rPr>
                <w:rFonts w:asciiTheme="majorBidi" w:hAnsiTheme="majorBidi" w:cstheme="majorBidi"/>
                <w:color w:val="264A60"/>
              </w:rPr>
              <w:t>N</w:t>
            </w:r>
          </w:p>
        </w:tc>
        <w:tc>
          <w:tcPr>
            <w:tcW w:w="2050" w:type="dxa"/>
            <w:tcBorders>
              <w:top w:val="single" w:sz="4" w:space="0" w:color="auto"/>
              <w:left w:val="nil"/>
              <w:bottom w:val="single" w:sz="4" w:space="0" w:color="auto"/>
              <w:right w:val="nil"/>
            </w:tcBorders>
            <w:shd w:val="clear" w:color="auto" w:fill="FFFFFF" w:themeFill="background1"/>
          </w:tcPr>
          <w:p w14:paraId="631E31A4" w14:textId="77777777" w:rsidR="00C851CA" w:rsidRPr="00AD474B" w:rsidRDefault="00C851CA" w:rsidP="0055474C">
            <w:pPr>
              <w:autoSpaceDE w:val="0"/>
              <w:autoSpaceDN w:val="0"/>
              <w:adjustRightInd w:val="0"/>
              <w:spacing w:after="0" w:line="320" w:lineRule="atLeast"/>
              <w:ind w:left="60" w:right="60"/>
              <w:jc w:val="right"/>
              <w:rPr>
                <w:rFonts w:asciiTheme="majorBidi" w:hAnsiTheme="majorBidi" w:cstheme="majorBidi"/>
                <w:color w:val="010205"/>
              </w:rPr>
            </w:pPr>
            <w:r w:rsidRPr="00AD474B">
              <w:rPr>
                <w:rFonts w:asciiTheme="majorBidi" w:hAnsiTheme="majorBidi" w:cstheme="majorBidi"/>
                <w:color w:val="010205"/>
              </w:rPr>
              <w:t>16</w:t>
            </w:r>
          </w:p>
        </w:tc>
        <w:tc>
          <w:tcPr>
            <w:tcW w:w="4590" w:type="dxa"/>
            <w:tcBorders>
              <w:top w:val="single" w:sz="4" w:space="0" w:color="auto"/>
              <w:left w:val="nil"/>
              <w:bottom w:val="single" w:sz="4" w:space="0" w:color="auto"/>
              <w:right w:val="nil"/>
            </w:tcBorders>
            <w:shd w:val="clear" w:color="auto" w:fill="FFFFFF" w:themeFill="background1"/>
          </w:tcPr>
          <w:p w14:paraId="3B730200" w14:textId="77777777" w:rsidR="00C851CA" w:rsidRPr="00AD474B" w:rsidRDefault="00C851CA" w:rsidP="0055474C">
            <w:pPr>
              <w:autoSpaceDE w:val="0"/>
              <w:autoSpaceDN w:val="0"/>
              <w:adjustRightInd w:val="0"/>
              <w:spacing w:after="0" w:line="320" w:lineRule="atLeast"/>
              <w:ind w:left="60" w:right="60"/>
              <w:jc w:val="right"/>
              <w:rPr>
                <w:rFonts w:asciiTheme="majorBidi" w:hAnsiTheme="majorBidi" w:cstheme="majorBidi"/>
                <w:color w:val="010205"/>
              </w:rPr>
            </w:pPr>
          </w:p>
        </w:tc>
      </w:tr>
      <w:tr w:rsidR="00C851CA" w:rsidRPr="00AD474B" w14:paraId="293B292F" w14:textId="46208022" w:rsidTr="008F62AE">
        <w:trPr>
          <w:cantSplit/>
          <w:trHeight w:val="386"/>
        </w:trPr>
        <w:tc>
          <w:tcPr>
            <w:tcW w:w="2540" w:type="dxa"/>
            <w:tcBorders>
              <w:top w:val="single" w:sz="4" w:space="0" w:color="auto"/>
              <w:left w:val="nil"/>
              <w:right w:val="nil"/>
            </w:tcBorders>
            <w:shd w:val="clear" w:color="auto" w:fill="FFFFFF" w:themeFill="background1"/>
          </w:tcPr>
          <w:p w14:paraId="356562C6" w14:textId="77777777" w:rsidR="00C851CA" w:rsidRPr="00AD474B" w:rsidRDefault="00C851CA" w:rsidP="0055474C">
            <w:pPr>
              <w:autoSpaceDE w:val="0"/>
              <w:autoSpaceDN w:val="0"/>
              <w:adjustRightInd w:val="0"/>
              <w:spacing w:after="0" w:line="320" w:lineRule="atLeast"/>
              <w:ind w:left="60" w:right="60"/>
              <w:rPr>
                <w:rFonts w:asciiTheme="majorBidi" w:hAnsiTheme="majorBidi" w:cstheme="majorBidi"/>
                <w:color w:val="264A60"/>
              </w:rPr>
            </w:pPr>
            <w:r w:rsidRPr="00AD474B">
              <w:rPr>
                <w:rFonts w:asciiTheme="majorBidi" w:hAnsiTheme="majorBidi" w:cstheme="majorBidi"/>
                <w:color w:val="264A60"/>
              </w:rPr>
              <w:t>Chi-Square</w:t>
            </w:r>
          </w:p>
        </w:tc>
        <w:tc>
          <w:tcPr>
            <w:tcW w:w="2050" w:type="dxa"/>
            <w:tcBorders>
              <w:top w:val="single" w:sz="4" w:space="0" w:color="auto"/>
              <w:left w:val="nil"/>
              <w:right w:val="nil"/>
            </w:tcBorders>
            <w:shd w:val="clear" w:color="auto" w:fill="FFFFFF" w:themeFill="background1"/>
          </w:tcPr>
          <w:p w14:paraId="0D8B0493" w14:textId="77777777" w:rsidR="00C851CA" w:rsidRPr="00AD474B" w:rsidRDefault="00C851CA" w:rsidP="0055474C">
            <w:pPr>
              <w:autoSpaceDE w:val="0"/>
              <w:autoSpaceDN w:val="0"/>
              <w:adjustRightInd w:val="0"/>
              <w:spacing w:after="0" w:line="320" w:lineRule="atLeast"/>
              <w:ind w:left="60" w:right="60"/>
              <w:jc w:val="right"/>
              <w:rPr>
                <w:rFonts w:asciiTheme="majorBidi" w:hAnsiTheme="majorBidi" w:cstheme="majorBidi"/>
                <w:color w:val="010205"/>
              </w:rPr>
            </w:pPr>
            <w:r w:rsidRPr="00AD474B">
              <w:rPr>
                <w:rFonts w:asciiTheme="majorBidi" w:hAnsiTheme="majorBidi" w:cstheme="majorBidi"/>
                <w:color w:val="010205"/>
              </w:rPr>
              <w:t>8.533</w:t>
            </w:r>
          </w:p>
        </w:tc>
        <w:tc>
          <w:tcPr>
            <w:tcW w:w="4590" w:type="dxa"/>
            <w:tcBorders>
              <w:top w:val="single" w:sz="4" w:space="0" w:color="auto"/>
              <w:left w:val="nil"/>
              <w:right w:val="nil"/>
            </w:tcBorders>
            <w:shd w:val="clear" w:color="auto" w:fill="FFFFFF" w:themeFill="background1"/>
          </w:tcPr>
          <w:p w14:paraId="67E072CA" w14:textId="77777777" w:rsidR="00C851CA" w:rsidRPr="00AD474B" w:rsidRDefault="00C851CA" w:rsidP="0055474C">
            <w:pPr>
              <w:autoSpaceDE w:val="0"/>
              <w:autoSpaceDN w:val="0"/>
              <w:adjustRightInd w:val="0"/>
              <w:spacing w:after="0" w:line="320" w:lineRule="atLeast"/>
              <w:ind w:left="60" w:right="60"/>
              <w:jc w:val="right"/>
              <w:rPr>
                <w:rFonts w:asciiTheme="majorBidi" w:hAnsiTheme="majorBidi" w:cstheme="majorBidi"/>
                <w:color w:val="010205"/>
              </w:rPr>
            </w:pPr>
          </w:p>
        </w:tc>
      </w:tr>
      <w:tr w:rsidR="00C851CA" w:rsidRPr="00AD474B" w14:paraId="15C01E96" w14:textId="28A09271" w:rsidTr="008F62AE">
        <w:trPr>
          <w:cantSplit/>
          <w:trHeight w:val="405"/>
        </w:trPr>
        <w:tc>
          <w:tcPr>
            <w:tcW w:w="2540" w:type="dxa"/>
            <w:tcBorders>
              <w:left w:val="nil"/>
              <w:right w:val="nil"/>
            </w:tcBorders>
            <w:shd w:val="clear" w:color="auto" w:fill="FFFFFF" w:themeFill="background1"/>
          </w:tcPr>
          <w:p w14:paraId="5DA7C93D" w14:textId="39DB7D7B" w:rsidR="00C851CA" w:rsidRPr="00AD474B" w:rsidRDefault="00D00F8C" w:rsidP="0055474C">
            <w:pPr>
              <w:autoSpaceDE w:val="0"/>
              <w:autoSpaceDN w:val="0"/>
              <w:adjustRightInd w:val="0"/>
              <w:spacing w:after="0" w:line="320" w:lineRule="atLeast"/>
              <w:ind w:left="60" w:right="60"/>
              <w:rPr>
                <w:rFonts w:asciiTheme="majorBidi" w:hAnsiTheme="majorBidi" w:cstheme="majorBidi"/>
                <w:color w:val="264A60"/>
              </w:rPr>
            </w:pPr>
            <w:r w:rsidRPr="00AD474B">
              <w:rPr>
                <w:rFonts w:asciiTheme="majorBidi" w:hAnsiTheme="majorBidi" w:cstheme="majorBidi"/>
                <w:color w:val="264A60"/>
              </w:rPr>
              <w:t>D</w:t>
            </w:r>
            <w:r w:rsidR="00C851CA" w:rsidRPr="00AD474B">
              <w:rPr>
                <w:rFonts w:asciiTheme="majorBidi" w:hAnsiTheme="majorBidi" w:cstheme="majorBidi"/>
                <w:color w:val="264A60"/>
              </w:rPr>
              <w:t>f</w:t>
            </w:r>
          </w:p>
        </w:tc>
        <w:tc>
          <w:tcPr>
            <w:tcW w:w="2050" w:type="dxa"/>
            <w:tcBorders>
              <w:left w:val="nil"/>
              <w:right w:val="nil"/>
            </w:tcBorders>
            <w:shd w:val="clear" w:color="auto" w:fill="FFFFFF" w:themeFill="background1"/>
          </w:tcPr>
          <w:p w14:paraId="08E008D9" w14:textId="77777777" w:rsidR="00C851CA" w:rsidRPr="00AD474B" w:rsidRDefault="00C851CA" w:rsidP="0055474C">
            <w:pPr>
              <w:autoSpaceDE w:val="0"/>
              <w:autoSpaceDN w:val="0"/>
              <w:adjustRightInd w:val="0"/>
              <w:spacing w:after="0" w:line="320" w:lineRule="atLeast"/>
              <w:ind w:left="60" w:right="60"/>
              <w:jc w:val="right"/>
              <w:rPr>
                <w:rFonts w:asciiTheme="majorBidi" w:hAnsiTheme="majorBidi" w:cstheme="majorBidi"/>
                <w:color w:val="010205"/>
              </w:rPr>
            </w:pPr>
            <w:r w:rsidRPr="00AD474B">
              <w:rPr>
                <w:rFonts w:asciiTheme="majorBidi" w:hAnsiTheme="majorBidi" w:cstheme="majorBidi"/>
                <w:color w:val="010205"/>
              </w:rPr>
              <w:t>2</w:t>
            </w:r>
          </w:p>
        </w:tc>
        <w:tc>
          <w:tcPr>
            <w:tcW w:w="4590" w:type="dxa"/>
            <w:tcBorders>
              <w:left w:val="nil"/>
              <w:right w:val="nil"/>
            </w:tcBorders>
            <w:shd w:val="clear" w:color="auto" w:fill="FFFFFF" w:themeFill="background1"/>
          </w:tcPr>
          <w:p w14:paraId="331EB179" w14:textId="77777777" w:rsidR="00C851CA" w:rsidRPr="00AD474B" w:rsidRDefault="00C851CA" w:rsidP="0055474C">
            <w:pPr>
              <w:autoSpaceDE w:val="0"/>
              <w:autoSpaceDN w:val="0"/>
              <w:adjustRightInd w:val="0"/>
              <w:spacing w:after="0" w:line="320" w:lineRule="atLeast"/>
              <w:ind w:left="60" w:right="60"/>
              <w:jc w:val="right"/>
              <w:rPr>
                <w:rFonts w:asciiTheme="majorBidi" w:hAnsiTheme="majorBidi" w:cstheme="majorBidi"/>
                <w:color w:val="010205"/>
              </w:rPr>
            </w:pPr>
          </w:p>
        </w:tc>
      </w:tr>
      <w:tr w:rsidR="00C851CA" w:rsidRPr="00AD474B" w14:paraId="656D607A" w14:textId="3B8B402E" w:rsidTr="008F62AE">
        <w:trPr>
          <w:cantSplit/>
          <w:trHeight w:val="386"/>
        </w:trPr>
        <w:tc>
          <w:tcPr>
            <w:tcW w:w="2540" w:type="dxa"/>
            <w:tcBorders>
              <w:left w:val="nil"/>
              <w:bottom w:val="single" w:sz="4" w:space="0" w:color="auto"/>
              <w:right w:val="nil"/>
            </w:tcBorders>
            <w:shd w:val="clear" w:color="auto" w:fill="FFFFFF" w:themeFill="background1"/>
          </w:tcPr>
          <w:p w14:paraId="06622B59" w14:textId="1AD9A457" w:rsidR="00C851CA" w:rsidRPr="00AD474B" w:rsidRDefault="00C851CA" w:rsidP="0055474C">
            <w:pPr>
              <w:autoSpaceDE w:val="0"/>
              <w:autoSpaceDN w:val="0"/>
              <w:adjustRightInd w:val="0"/>
              <w:spacing w:after="0" w:line="320" w:lineRule="atLeast"/>
              <w:ind w:left="60" w:right="60"/>
              <w:rPr>
                <w:rFonts w:asciiTheme="majorBidi" w:hAnsiTheme="majorBidi" w:cstheme="majorBidi"/>
                <w:color w:val="264A60"/>
              </w:rPr>
            </w:pPr>
            <w:proofErr w:type="spellStart"/>
            <w:r w:rsidRPr="00AD474B">
              <w:rPr>
                <w:rFonts w:asciiTheme="majorBidi" w:hAnsiTheme="majorBidi" w:cstheme="majorBidi"/>
                <w:color w:val="264A60"/>
              </w:rPr>
              <w:t>Asymp.Sig</w:t>
            </w:r>
            <w:proofErr w:type="spellEnd"/>
            <w:r w:rsidRPr="00AD474B">
              <w:rPr>
                <w:rFonts w:asciiTheme="majorBidi" w:hAnsiTheme="majorBidi" w:cstheme="majorBidi"/>
                <w:color w:val="264A60"/>
              </w:rPr>
              <w:t>.</w:t>
            </w:r>
          </w:p>
        </w:tc>
        <w:tc>
          <w:tcPr>
            <w:tcW w:w="2050" w:type="dxa"/>
            <w:tcBorders>
              <w:left w:val="nil"/>
              <w:bottom w:val="single" w:sz="4" w:space="0" w:color="auto"/>
              <w:right w:val="nil"/>
            </w:tcBorders>
            <w:shd w:val="clear" w:color="auto" w:fill="FFFFFF" w:themeFill="background1"/>
          </w:tcPr>
          <w:p w14:paraId="7F25BA6A" w14:textId="77777777" w:rsidR="00C851CA" w:rsidRPr="00AD474B" w:rsidRDefault="00C851CA" w:rsidP="0055474C">
            <w:pPr>
              <w:autoSpaceDE w:val="0"/>
              <w:autoSpaceDN w:val="0"/>
              <w:adjustRightInd w:val="0"/>
              <w:spacing w:after="0" w:line="320" w:lineRule="atLeast"/>
              <w:ind w:left="60" w:right="60"/>
              <w:jc w:val="right"/>
              <w:rPr>
                <w:rFonts w:asciiTheme="majorBidi" w:hAnsiTheme="majorBidi" w:cstheme="majorBidi"/>
                <w:color w:val="010205"/>
              </w:rPr>
            </w:pPr>
            <w:r w:rsidRPr="00AD474B">
              <w:rPr>
                <w:rFonts w:asciiTheme="majorBidi" w:hAnsiTheme="majorBidi" w:cstheme="majorBidi"/>
                <w:color w:val="010205"/>
              </w:rPr>
              <w:t>.014</w:t>
            </w:r>
          </w:p>
        </w:tc>
        <w:tc>
          <w:tcPr>
            <w:tcW w:w="4590" w:type="dxa"/>
            <w:tcBorders>
              <w:left w:val="nil"/>
              <w:bottom w:val="single" w:sz="4" w:space="0" w:color="auto"/>
              <w:right w:val="nil"/>
            </w:tcBorders>
            <w:shd w:val="clear" w:color="auto" w:fill="FFFFFF" w:themeFill="background1"/>
          </w:tcPr>
          <w:p w14:paraId="6829FAA7" w14:textId="77777777" w:rsidR="00C851CA" w:rsidRPr="00AD474B" w:rsidRDefault="00C851CA" w:rsidP="0055474C">
            <w:pPr>
              <w:autoSpaceDE w:val="0"/>
              <w:autoSpaceDN w:val="0"/>
              <w:adjustRightInd w:val="0"/>
              <w:spacing w:after="0" w:line="320" w:lineRule="atLeast"/>
              <w:ind w:left="60" w:right="60"/>
              <w:jc w:val="right"/>
              <w:rPr>
                <w:rFonts w:asciiTheme="majorBidi" w:hAnsiTheme="majorBidi" w:cstheme="majorBidi"/>
                <w:color w:val="010205"/>
              </w:rPr>
            </w:pPr>
          </w:p>
        </w:tc>
      </w:tr>
    </w:tbl>
    <w:p w14:paraId="32AD707A" w14:textId="77777777" w:rsidR="007D19DE" w:rsidRPr="001D0C4A" w:rsidRDefault="007D19DE" w:rsidP="00977022">
      <w:pPr>
        <w:spacing w:after="0" w:line="480" w:lineRule="auto"/>
        <w:ind w:firstLine="720"/>
        <w:rPr>
          <w:rFonts w:asciiTheme="majorBidi" w:hAnsiTheme="majorBidi" w:cstheme="majorBidi"/>
          <w:lang w:bidi="fa-IR"/>
        </w:rPr>
      </w:pPr>
    </w:p>
    <w:p w14:paraId="00AF4BA0" w14:textId="23FDD516" w:rsidR="00977022" w:rsidRPr="001D0C4A" w:rsidRDefault="0074398A" w:rsidP="004D445C">
      <w:pPr>
        <w:spacing w:after="0" w:line="240" w:lineRule="auto"/>
        <w:ind w:firstLine="720"/>
        <w:rPr>
          <w:rFonts w:asciiTheme="majorBidi" w:hAnsiTheme="majorBidi" w:cstheme="majorBidi"/>
          <w:lang w:bidi="fa-IR"/>
        </w:rPr>
      </w:pPr>
      <w:r w:rsidRPr="001D0C4A">
        <w:rPr>
          <w:rFonts w:asciiTheme="majorBidi" w:hAnsiTheme="majorBidi" w:cstheme="majorBidi"/>
          <w:lang w:bidi="fa-IR"/>
        </w:rPr>
        <w:t xml:space="preserve">The existence of </w:t>
      </w:r>
      <w:r w:rsidR="00977022" w:rsidRPr="001D0C4A">
        <w:rPr>
          <w:rFonts w:asciiTheme="majorBidi" w:hAnsiTheme="majorBidi" w:cstheme="majorBidi"/>
          <w:lang w:bidi="fa-IR"/>
        </w:rPr>
        <w:t xml:space="preserve">a </w:t>
      </w:r>
      <w:r w:rsidRPr="001D0C4A">
        <w:rPr>
          <w:rFonts w:asciiTheme="majorBidi" w:hAnsiTheme="majorBidi" w:cstheme="majorBidi"/>
          <w:lang w:bidi="fa-IR"/>
        </w:rPr>
        <w:t xml:space="preserve">statistically significant difference between simple, complex, and very complex tasks </w:t>
      </w:r>
      <w:r w:rsidR="001920F9" w:rsidRPr="001D0C4A">
        <w:rPr>
          <w:rFonts w:asciiTheme="majorBidi" w:hAnsiTheme="majorBidi" w:cstheme="majorBidi"/>
          <w:lang w:bidi="fa-IR"/>
        </w:rPr>
        <w:t>was</w:t>
      </w:r>
      <w:r w:rsidRPr="001D0C4A">
        <w:rPr>
          <w:rFonts w:asciiTheme="majorBidi" w:hAnsiTheme="majorBidi" w:cstheme="majorBidi"/>
          <w:lang w:bidi="fa-IR"/>
        </w:rPr>
        <w:t xml:space="preserve"> suggested by </w:t>
      </w:r>
      <w:r w:rsidR="00FA3467" w:rsidRPr="001D0C4A">
        <w:rPr>
          <w:rFonts w:asciiTheme="majorBidi" w:hAnsiTheme="majorBidi" w:cstheme="majorBidi"/>
          <w:lang w:bidi="fa-IR"/>
        </w:rPr>
        <w:t xml:space="preserve">the </w:t>
      </w:r>
      <w:r w:rsidRPr="001D0C4A">
        <w:rPr>
          <w:rFonts w:asciiTheme="majorBidi" w:hAnsiTheme="majorBidi" w:cstheme="majorBidi"/>
          <w:lang w:bidi="fa-IR"/>
        </w:rPr>
        <w:t xml:space="preserve">Friedman test result which </w:t>
      </w:r>
      <w:r w:rsidR="00BF53BA" w:rsidRPr="001D0C4A">
        <w:rPr>
          <w:rFonts w:asciiTheme="majorBidi" w:hAnsiTheme="majorBidi" w:cstheme="majorBidi"/>
          <w:lang w:bidi="fa-IR"/>
        </w:rPr>
        <w:t>display</w:t>
      </w:r>
      <w:r w:rsidRPr="001D0C4A">
        <w:rPr>
          <w:rFonts w:asciiTheme="majorBidi" w:hAnsiTheme="majorBidi" w:cstheme="majorBidi"/>
          <w:lang w:bidi="fa-IR"/>
        </w:rPr>
        <w:t xml:space="preserve">s a </w:t>
      </w:r>
      <w:r w:rsidR="00FA3467" w:rsidRPr="001D0C4A">
        <w:rPr>
          <w:rFonts w:asciiTheme="majorBidi" w:hAnsiTheme="majorBidi" w:cstheme="majorBidi"/>
          <w:lang w:bidi="fa-IR"/>
        </w:rPr>
        <w:t>p-value</w:t>
      </w:r>
      <w:r w:rsidRPr="001D0C4A">
        <w:rPr>
          <w:rFonts w:asciiTheme="majorBidi" w:hAnsiTheme="majorBidi" w:cstheme="majorBidi"/>
          <w:lang w:bidi="fa-IR"/>
        </w:rPr>
        <w:t xml:space="preserve"> smaller than .05 </w:t>
      </w:r>
      <w:r w:rsidR="00623695" w:rsidRPr="001D0C4A">
        <w:rPr>
          <w:rFonts w:asciiTheme="majorBidi" w:hAnsiTheme="majorBidi" w:cstheme="majorBidi"/>
          <w:lang w:bidi="fa-IR"/>
        </w:rPr>
        <w:t>(x</w:t>
      </w:r>
      <w:r w:rsidR="00D83533" w:rsidRPr="001D0C4A">
        <w:rPr>
          <w:rFonts w:asciiTheme="majorBidi" w:hAnsiTheme="majorBidi" w:cstheme="majorBidi"/>
          <w:lang w:bidi="fa-IR"/>
        </w:rPr>
        <w:t>² (</w:t>
      </w:r>
      <w:r w:rsidR="00623695" w:rsidRPr="001D0C4A">
        <w:rPr>
          <w:rFonts w:asciiTheme="majorBidi" w:hAnsiTheme="majorBidi" w:cstheme="majorBidi"/>
          <w:lang w:bidi="fa-IR"/>
        </w:rPr>
        <w:t>2) =</w:t>
      </w:r>
      <w:r w:rsidR="00D83533" w:rsidRPr="001D0C4A">
        <w:rPr>
          <w:rFonts w:asciiTheme="majorBidi" w:hAnsiTheme="majorBidi" w:cstheme="majorBidi"/>
          <w:lang w:bidi="fa-IR"/>
        </w:rPr>
        <w:t xml:space="preserve"> </w:t>
      </w:r>
      <w:r w:rsidR="00623695" w:rsidRPr="001D0C4A">
        <w:rPr>
          <w:rFonts w:asciiTheme="majorBidi" w:hAnsiTheme="majorBidi" w:cstheme="majorBidi"/>
          <w:lang w:bidi="fa-IR"/>
        </w:rPr>
        <w:t>8.53,</w:t>
      </w:r>
      <w:r w:rsidR="00D83533" w:rsidRPr="001D0C4A">
        <w:rPr>
          <w:rFonts w:asciiTheme="majorBidi" w:hAnsiTheme="majorBidi" w:cstheme="majorBidi"/>
          <w:lang w:bidi="fa-IR"/>
        </w:rPr>
        <w:t xml:space="preserve"> </w:t>
      </w:r>
      <w:r w:rsidRPr="001D0C4A">
        <w:rPr>
          <w:rFonts w:asciiTheme="majorBidi" w:hAnsiTheme="majorBidi" w:cstheme="majorBidi"/>
          <w:i/>
          <w:iCs/>
          <w:lang w:bidi="fa-IR"/>
        </w:rPr>
        <w:t>p</w:t>
      </w:r>
      <w:r w:rsidRPr="001D0C4A">
        <w:rPr>
          <w:rFonts w:asciiTheme="majorBidi" w:hAnsiTheme="majorBidi" w:cstheme="majorBidi"/>
          <w:lang w:bidi="fa-IR"/>
        </w:rPr>
        <w:t xml:space="preserve"> = .01). </w:t>
      </w:r>
      <w:r w:rsidR="0015026C" w:rsidRPr="001D0C4A">
        <w:rPr>
          <w:rFonts w:asciiTheme="majorBidi" w:hAnsiTheme="majorBidi" w:cstheme="majorBidi"/>
          <w:lang w:bidi="fa-IR"/>
        </w:rPr>
        <w:tab/>
      </w:r>
    </w:p>
    <w:p w14:paraId="777F0CBC" w14:textId="1494B5BE" w:rsidR="00BE422E" w:rsidRPr="001D0C4A" w:rsidRDefault="00BF53BA" w:rsidP="00017670">
      <w:pPr>
        <w:spacing w:after="0" w:line="240" w:lineRule="auto"/>
        <w:ind w:firstLine="720"/>
        <w:jc w:val="both"/>
        <w:rPr>
          <w:rFonts w:asciiTheme="majorBidi" w:hAnsiTheme="majorBidi" w:cstheme="majorBidi"/>
          <w:lang w:bidi="fa-IR"/>
        </w:rPr>
      </w:pPr>
      <w:bookmarkStart w:id="13" w:name="_Hlk152268978"/>
      <w:r w:rsidRPr="001D0C4A">
        <w:rPr>
          <w:rFonts w:asciiTheme="majorBidi" w:hAnsiTheme="majorBidi" w:cstheme="majorBidi"/>
          <w:lang w:bidi="fa-IR"/>
        </w:rPr>
        <w:t>A</w:t>
      </w:r>
      <w:r w:rsidR="005B079B" w:rsidRPr="001D0C4A">
        <w:rPr>
          <w:rFonts w:asciiTheme="majorBidi" w:hAnsiTheme="majorBidi" w:cstheme="majorBidi"/>
          <w:lang w:bidi="fa-IR"/>
        </w:rPr>
        <w:t xml:space="preserve"> </w:t>
      </w:r>
      <w:r w:rsidR="00A849FC" w:rsidRPr="001D0C4A">
        <w:rPr>
          <w:rFonts w:asciiTheme="majorBidi" w:hAnsiTheme="majorBidi" w:cstheme="majorBidi"/>
          <w:lang w:bidi="fa-IR"/>
        </w:rPr>
        <w:t>Wilcoxon</w:t>
      </w:r>
      <w:r w:rsidR="005B079B" w:rsidRPr="001D0C4A">
        <w:rPr>
          <w:rFonts w:asciiTheme="majorBidi" w:hAnsiTheme="majorBidi" w:cstheme="majorBidi"/>
          <w:lang w:bidi="fa-IR"/>
        </w:rPr>
        <w:t xml:space="preserve"> s</w:t>
      </w:r>
      <w:r w:rsidR="00A849FC" w:rsidRPr="001D0C4A">
        <w:rPr>
          <w:rFonts w:asciiTheme="majorBidi" w:hAnsiTheme="majorBidi" w:cstheme="majorBidi"/>
          <w:lang w:bidi="fa-IR"/>
        </w:rPr>
        <w:t>igned</w:t>
      </w:r>
      <w:r w:rsidR="005B079B" w:rsidRPr="001D0C4A">
        <w:rPr>
          <w:rFonts w:asciiTheme="majorBidi" w:hAnsiTheme="majorBidi" w:cstheme="majorBidi"/>
          <w:lang w:bidi="fa-IR"/>
        </w:rPr>
        <w:t>-</w:t>
      </w:r>
      <w:r w:rsidR="00A849FC" w:rsidRPr="001D0C4A">
        <w:rPr>
          <w:rFonts w:asciiTheme="majorBidi" w:hAnsiTheme="majorBidi" w:cstheme="majorBidi"/>
          <w:lang w:bidi="fa-IR"/>
        </w:rPr>
        <w:t xml:space="preserve">rank test was run as a post hoc test to examine </w:t>
      </w:r>
      <w:r w:rsidR="002E7049" w:rsidRPr="001D0C4A">
        <w:rPr>
          <w:rFonts w:asciiTheme="majorBidi" w:hAnsiTheme="majorBidi" w:cstheme="majorBidi"/>
          <w:lang w:bidi="fa-IR"/>
        </w:rPr>
        <w:t>if</w:t>
      </w:r>
      <w:r w:rsidR="00A849FC" w:rsidRPr="001D0C4A">
        <w:rPr>
          <w:rFonts w:asciiTheme="majorBidi" w:hAnsiTheme="majorBidi" w:cstheme="majorBidi"/>
          <w:lang w:bidi="fa-IR"/>
        </w:rPr>
        <w:t xml:space="preserve"> </w:t>
      </w:r>
      <w:r w:rsidR="002E7049" w:rsidRPr="001D0C4A">
        <w:rPr>
          <w:rFonts w:asciiTheme="majorBidi" w:hAnsiTheme="majorBidi" w:cstheme="majorBidi"/>
          <w:lang w:bidi="fa-IR"/>
        </w:rPr>
        <w:t xml:space="preserve">the </w:t>
      </w:r>
      <w:r w:rsidR="00A849FC" w:rsidRPr="001D0C4A">
        <w:rPr>
          <w:rFonts w:asciiTheme="majorBidi" w:hAnsiTheme="majorBidi" w:cstheme="majorBidi"/>
          <w:lang w:bidi="fa-IR"/>
        </w:rPr>
        <w:t xml:space="preserve">difference </w:t>
      </w:r>
      <w:r w:rsidR="00BC26F8" w:rsidRPr="001D0C4A">
        <w:rPr>
          <w:rFonts w:asciiTheme="majorBidi" w:hAnsiTheme="majorBidi" w:cstheme="majorBidi"/>
          <w:lang w:bidi="fa-IR"/>
        </w:rPr>
        <w:t xml:space="preserve">between </w:t>
      </w:r>
      <w:r w:rsidR="007B4D9C" w:rsidRPr="001D0C4A">
        <w:rPr>
          <w:rFonts w:asciiTheme="majorBidi" w:hAnsiTheme="majorBidi" w:cstheme="majorBidi"/>
          <w:lang w:bidi="fa-IR"/>
        </w:rPr>
        <w:t xml:space="preserve">the </w:t>
      </w:r>
      <w:r w:rsidR="005D70A1" w:rsidRPr="001D0C4A">
        <w:rPr>
          <w:rFonts w:asciiTheme="majorBidi" w:hAnsiTheme="majorBidi" w:cstheme="majorBidi"/>
          <w:lang w:bidi="fa-IR"/>
        </w:rPr>
        <w:t xml:space="preserve">means of </w:t>
      </w:r>
      <w:r w:rsidR="00F40F45" w:rsidRPr="001D0C4A">
        <w:rPr>
          <w:rFonts w:asciiTheme="majorBidi" w:hAnsiTheme="majorBidi" w:cstheme="majorBidi"/>
          <w:lang w:bidi="fa-IR"/>
        </w:rPr>
        <w:t>three pairs of tasks</w:t>
      </w:r>
      <w:r w:rsidR="002136B0" w:rsidRPr="001D0C4A">
        <w:rPr>
          <w:rFonts w:asciiTheme="majorBidi" w:hAnsiTheme="majorBidi" w:cstheme="majorBidi"/>
          <w:lang w:bidi="fa-IR"/>
        </w:rPr>
        <w:t xml:space="preserve"> </w:t>
      </w:r>
      <w:r w:rsidR="002E7049" w:rsidRPr="001D0C4A">
        <w:rPr>
          <w:rFonts w:asciiTheme="majorBidi" w:hAnsiTheme="majorBidi" w:cstheme="majorBidi"/>
          <w:lang w:bidi="fa-IR"/>
        </w:rPr>
        <w:t xml:space="preserve">is statistically </w:t>
      </w:r>
      <w:r w:rsidR="00C32BAB" w:rsidRPr="001D0C4A">
        <w:rPr>
          <w:rFonts w:asciiTheme="majorBidi" w:hAnsiTheme="majorBidi" w:cstheme="majorBidi"/>
          <w:lang w:bidi="fa-IR"/>
        </w:rPr>
        <w:t>significant (</w:t>
      </w:r>
      <w:r w:rsidR="002136B0" w:rsidRPr="001D0C4A">
        <w:rPr>
          <w:rFonts w:asciiTheme="majorBidi" w:hAnsiTheme="majorBidi" w:cstheme="majorBidi"/>
          <w:lang w:bidi="fa-IR"/>
        </w:rPr>
        <w:t xml:space="preserve">Table </w:t>
      </w:r>
      <w:r w:rsidR="00FE4A65" w:rsidRPr="001D0C4A">
        <w:rPr>
          <w:rFonts w:asciiTheme="majorBidi" w:hAnsiTheme="majorBidi" w:cstheme="majorBidi"/>
          <w:lang w:bidi="fa-IR"/>
        </w:rPr>
        <w:t>5</w:t>
      </w:r>
      <w:r w:rsidR="002136B0" w:rsidRPr="001D0C4A">
        <w:rPr>
          <w:rFonts w:asciiTheme="majorBidi" w:hAnsiTheme="majorBidi" w:cstheme="majorBidi"/>
          <w:lang w:bidi="fa-IR"/>
        </w:rPr>
        <w:t>)</w:t>
      </w:r>
      <w:r w:rsidR="0022211A" w:rsidRPr="001D0C4A">
        <w:rPr>
          <w:rFonts w:asciiTheme="majorBidi" w:hAnsiTheme="majorBidi" w:cstheme="majorBidi"/>
          <w:lang w:bidi="fa-IR"/>
        </w:rPr>
        <w:t>.</w:t>
      </w:r>
      <w:r w:rsidR="007E021A" w:rsidRPr="001D0C4A">
        <w:rPr>
          <w:rFonts w:asciiTheme="majorBidi" w:hAnsiTheme="majorBidi" w:cstheme="majorBidi"/>
          <w:lang w:bidi="fa-IR"/>
        </w:rPr>
        <w:t xml:space="preserve"> </w:t>
      </w:r>
      <w:r w:rsidR="00027541" w:rsidRPr="001D0C4A">
        <w:rPr>
          <w:rFonts w:asciiTheme="majorBidi" w:hAnsiTheme="majorBidi" w:cstheme="majorBidi"/>
          <w:lang w:bidi="fa-IR"/>
        </w:rPr>
        <w:t xml:space="preserve">What the results </w:t>
      </w:r>
      <w:r w:rsidR="00D0281E" w:rsidRPr="001D0C4A">
        <w:rPr>
          <w:rFonts w:asciiTheme="majorBidi" w:hAnsiTheme="majorBidi" w:cstheme="majorBidi"/>
          <w:lang w:bidi="fa-IR"/>
        </w:rPr>
        <w:t xml:space="preserve">of </w:t>
      </w:r>
      <w:r w:rsidR="0014391D" w:rsidRPr="001D0C4A">
        <w:rPr>
          <w:rFonts w:asciiTheme="majorBidi" w:hAnsiTheme="majorBidi" w:cstheme="majorBidi"/>
          <w:lang w:bidi="fa-IR"/>
        </w:rPr>
        <w:t xml:space="preserve">the </w:t>
      </w:r>
      <w:r w:rsidR="00D0281E" w:rsidRPr="001D0C4A">
        <w:rPr>
          <w:rFonts w:asciiTheme="majorBidi" w:hAnsiTheme="majorBidi" w:cstheme="majorBidi"/>
          <w:lang w:bidi="fa-IR"/>
        </w:rPr>
        <w:t>Wilcoxon</w:t>
      </w:r>
      <w:r w:rsidR="0014391D" w:rsidRPr="001D0C4A">
        <w:rPr>
          <w:rFonts w:asciiTheme="majorBidi" w:hAnsiTheme="majorBidi" w:cstheme="majorBidi"/>
          <w:lang w:bidi="fa-IR"/>
        </w:rPr>
        <w:t xml:space="preserve"> s</w:t>
      </w:r>
      <w:r w:rsidR="007831AC" w:rsidRPr="001D0C4A">
        <w:rPr>
          <w:rFonts w:asciiTheme="majorBidi" w:hAnsiTheme="majorBidi" w:cstheme="majorBidi"/>
          <w:lang w:bidi="fa-IR"/>
        </w:rPr>
        <w:t>igned</w:t>
      </w:r>
      <w:r w:rsidR="0014391D" w:rsidRPr="001D0C4A">
        <w:rPr>
          <w:rFonts w:asciiTheme="majorBidi" w:hAnsiTheme="majorBidi" w:cstheme="majorBidi"/>
          <w:lang w:bidi="fa-IR"/>
        </w:rPr>
        <w:t>-</w:t>
      </w:r>
      <w:r w:rsidR="007831AC" w:rsidRPr="001D0C4A">
        <w:rPr>
          <w:rFonts w:asciiTheme="majorBidi" w:hAnsiTheme="majorBidi" w:cstheme="majorBidi"/>
          <w:lang w:bidi="fa-IR"/>
        </w:rPr>
        <w:t>rank test</w:t>
      </w:r>
      <w:r w:rsidR="00027541" w:rsidRPr="001D0C4A">
        <w:rPr>
          <w:rFonts w:asciiTheme="majorBidi" w:hAnsiTheme="majorBidi" w:cstheme="majorBidi"/>
          <w:lang w:bidi="fa-IR"/>
        </w:rPr>
        <w:t xml:space="preserve"> suggest is </w:t>
      </w:r>
      <w:r w:rsidR="003D7E85" w:rsidRPr="001D0C4A">
        <w:rPr>
          <w:rFonts w:asciiTheme="majorBidi" w:hAnsiTheme="majorBidi" w:cstheme="majorBidi"/>
          <w:lang w:bidi="fa-IR"/>
        </w:rPr>
        <w:t xml:space="preserve">that the difference between </w:t>
      </w:r>
      <w:r w:rsidR="001B213A" w:rsidRPr="001D0C4A">
        <w:rPr>
          <w:rFonts w:asciiTheme="majorBidi" w:hAnsiTheme="majorBidi" w:cstheme="majorBidi"/>
          <w:lang w:bidi="fa-IR"/>
        </w:rPr>
        <w:t>simple</w:t>
      </w:r>
      <w:r w:rsidR="003D7E85" w:rsidRPr="001D0C4A">
        <w:rPr>
          <w:rFonts w:asciiTheme="majorBidi" w:hAnsiTheme="majorBidi" w:cstheme="majorBidi"/>
          <w:lang w:bidi="fa-IR"/>
        </w:rPr>
        <w:t xml:space="preserve"> and </w:t>
      </w:r>
      <w:r w:rsidR="007831AC" w:rsidRPr="001D0C4A">
        <w:rPr>
          <w:rFonts w:asciiTheme="majorBidi" w:hAnsiTheme="majorBidi" w:cstheme="majorBidi"/>
          <w:lang w:bidi="fa-IR"/>
        </w:rPr>
        <w:t>very complex</w:t>
      </w:r>
      <w:r w:rsidR="009F4321" w:rsidRPr="001D0C4A">
        <w:rPr>
          <w:rFonts w:asciiTheme="majorBidi" w:hAnsiTheme="majorBidi" w:cstheme="majorBidi"/>
          <w:lang w:bidi="fa-IR"/>
        </w:rPr>
        <w:t xml:space="preserve">, </w:t>
      </w:r>
      <w:r w:rsidR="00295F7F" w:rsidRPr="001D0C4A">
        <w:rPr>
          <w:rFonts w:asciiTheme="majorBidi" w:hAnsiTheme="majorBidi" w:cstheme="majorBidi"/>
          <w:lang w:bidi="fa-IR"/>
        </w:rPr>
        <w:t>and</w:t>
      </w:r>
      <w:r w:rsidR="001B213A" w:rsidRPr="001D0C4A">
        <w:rPr>
          <w:rFonts w:asciiTheme="majorBidi" w:hAnsiTheme="majorBidi" w:cstheme="majorBidi"/>
          <w:lang w:bidi="fa-IR"/>
        </w:rPr>
        <w:t xml:space="preserve"> </w:t>
      </w:r>
      <w:r w:rsidR="00295F7F" w:rsidRPr="001D0C4A">
        <w:rPr>
          <w:rFonts w:asciiTheme="majorBidi" w:hAnsiTheme="majorBidi" w:cstheme="majorBidi"/>
          <w:lang w:bidi="fa-IR"/>
        </w:rPr>
        <w:t xml:space="preserve">complex and very complex </w:t>
      </w:r>
      <w:r w:rsidR="003D7E85" w:rsidRPr="001D0C4A">
        <w:rPr>
          <w:rFonts w:asciiTheme="majorBidi" w:hAnsiTheme="majorBidi" w:cstheme="majorBidi"/>
          <w:lang w:bidi="fa-IR"/>
        </w:rPr>
        <w:t xml:space="preserve">tasks </w:t>
      </w:r>
      <w:r w:rsidR="0064034C" w:rsidRPr="001D0C4A">
        <w:rPr>
          <w:rFonts w:asciiTheme="majorBidi" w:hAnsiTheme="majorBidi" w:cstheme="majorBidi"/>
          <w:lang w:bidi="fa-IR"/>
        </w:rPr>
        <w:t>was</w:t>
      </w:r>
      <w:r w:rsidR="00904315" w:rsidRPr="001D0C4A">
        <w:rPr>
          <w:rFonts w:asciiTheme="majorBidi" w:hAnsiTheme="majorBidi" w:cstheme="majorBidi"/>
          <w:lang w:bidi="fa-IR"/>
        </w:rPr>
        <w:t xml:space="preserve"> </w:t>
      </w:r>
      <w:r w:rsidR="003D7E85" w:rsidRPr="001D0C4A">
        <w:rPr>
          <w:rFonts w:asciiTheme="majorBidi" w:hAnsiTheme="majorBidi" w:cstheme="majorBidi"/>
          <w:lang w:bidi="fa-IR"/>
        </w:rPr>
        <w:t>statistically significant</w:t>
      </w:r>
      <w:r w:rsidR="00295F7F" w:rsidRPr="001D0C4A">
        <w:rPr>
          <w:rFonts w:asciiTheme="majorBidi" w:hAnsiTheme="majorBidi" w:cstheme="majorBidi"/>
          <w:lang w:bidi="fa-IR"/>
        </w:rPr>
        <w:t xml:space="preserve"> </w:t>
      </w:r>
      <w:r w:rsidR="003D7E85" w:rsidRPr="001D0C4A">
        <w:rPr>
          <w:rFonts w:asciiTheme="majorBidi" w:hAnsiTheme="majorBidi" w:cstheme="majorBidi"/>
          <w:lang w:bidi="fa-IR"/>
        </w:rPr>
        <w:t>(</w:t>
      </w:r>
      <w:r w:rsidR="001B213A" w:rsidRPr="001D0C4A">
        <w:rPr>
          <w:rFonts w:asciiTheme="majorBidi" w:hAnsiTheme="majorBidi" w:cstheme="majorBidi"/>
          <w:i/>
          <w:iCs/>
          <w:lang w:bidi="fa-IR"/>
        </w:rPr>
        <w:t>Z</w:t>
      </w:r>
      <w:r w:rsidR="001B213A" w:rsidRPr="001D0C4A">
        <w:rPr>
          <w:rFonts w:asciiTheme="majorBidi" w:hAnsiTheme="majorBidi" w:cstheme="majorBidi"/>
          <w:lang w:bidi="fa-IR"/>
        </w:rPr>
        <w:t xml:space="preserve">= -2.07, </w:t>
      </w:r>
      <w:r w:rsidR="001B213A" w:rsidRPr="001D0C4A">
        <w:rPr>
          <w:rFonts w:asciiTheme="majorBidi" w:hAnsiTheme="majorBidi" w:cstheme="majorBidi"/>
          <w:i/>
          <w:iCs/>
          <w:lang w:bidi="fa-IR"/>
        </w:rPr>
        <w:t>P = .</w:t>
      </w:r>
      <w:r w:rsidR="007438C0" w:rsidRPr="001D0C4A">
        <w:rPr>
          <w:rFonts w:asciiTheme="majorBidi" w:hAnsiTheme="majorBidi" w:cstheme="majorBidi"/>
          <w:i/>
          <w:iCs/>
          <w:lang w:bidi="fa-IR"/>
        </w:rPr>
        <w:t>03,</w:t>
      </w:r>
      <w:r w:rsidR="001B213A" w:rsidRPr="001D0C4A">
        <w:rPr>
          <w:rFonts w:asciiTheme="majorBidi" w:hAnsiTheme="majorBidi" w:cstheme="majorBidi"/>
          <w:i/>
          <w:iCs/>
          <w:lang w:bidi="fa-IR"/>
        </w:rPr>
        <w:t xml:space="preserve"> </w:t>
      </w:r>
      <w:r w:rsidR="00904315" w:rsidRPr="001D0C4A">
        <w:rPr>
          <w:rFonts w:asciiTheme="majorBidi" w:hAnsiTheme="majorBidi" w:cstheme="majorBidi"/>
          <w:i/>
          <w:iCs/>
          <w:lang w:bidi="fa-IR"/>
        </w:rPr>
        <w:t>Z</w:t>
      </w:r>
      <w:r w:rsidR="00904315" w:rsidRPr="001D0C4A">
        <w:rPr>
          <w:rFonts w:asciiTheme="majorBidi" w:hAnsiTheme="majorBidi" w:cstheme="majorBidi"/>
          <w:lang w:bidi="fa-IR"/>
        </w:rPr>
        <w:t xml:space="preserve">= </w:t>
      </w:r>
      <w:r w:rsidR="003D7E85" w:rsidRPr="001D0C4A">
        <w:rPr>
          <w:rFonts w:asciiTheme="majorBidi" w:hAnsiTheme="majorBidi" w:cstheme="majorBidi"/>
          <w:lang w:bidi="fa-IR"/>
        </w:rPr>
        <w:t xml:space="preserve">- </w:t>
      </w:r>
      <w:r w:rsidR="007831AC" w:rsidRPr="001D0C4A">
        <w:rPr>
          <w:rFonts w:asciiTheme="majorBidi" w:hAnsiTheme="majorBidi" w:cstheme="majorBidi"/>
          <w:lang w:bidi="fa-IR"/>
        </w:rPr>
        <w:t>2.61</w:t>
      </w:r>
      <w:r w:rsidR="00C14DD6" w:rsidRPr="001D0C4A">
        <w:rPr>
          <w:rFonts w:asciiTheme="majorBidi" w:hAnsiTheme="majorBidi" w:cstheme="majorBidi"/>
          <w:lang w:bidi="fa-IR"/>
        </w:rPr>
        <w:t xml:space="preserve">, </w:t>
      </w:r>
      <w:r w:rsidR="00C14DD6" w:rsidRPr="001D0C4A">
        <w:rPr>
          <w:rFonts w:asciiTheme="majorBidi" w:hAnsiTheme="majorBidi" w:cstheme="majorBidi"/>
          <w:i/>
          <w:iCs/>
          <w:lang w:bidi="fa-IR"/>
        </w:rPr>
        <w:t xml:space="preserve">P </w:t>
      </w:r>
      <w:r w:rsidR="007831AC" w:rsidRPr="001D0C4A">
        <w:rPr>
          <w:rFonts w:asciiTheme="majorBidi" w:hAnsiTheme="majorBidi" w:cstheme="majorBidi"/>
          <w:lang w:bidi="fa-IR"/>
        </w:rPr>
        <w:t>˂</w:t>
      </w:r>
      <w:r w:rsidR="00501BC1" w:rsidRPr="001D0C4A">
        <w:rPr>
          <w:rFonts w:asciiTheme="majorBidi" w:hAnsiTheme="majorBidi" w:cstheme="majorBidi"/>
          <w:lang w:bidi="fa-IR"/>
        </w:rPr>
        <w:t xml:space="preserve"> </w:t>
      </w:r>
      <w:r w:rsidR="00C14DD6" w:rsidRPr="001D0C4A">
        <w:rPr>
          <w:rFonts w:asciiTheme="majorBidi" w:hAnsiTheme="majorBidi" w:cstheme="majorBidi"/>
          <w:lang w:bidi="fa-IR"/>
        </w:rPr>
        <w:t>.</w:t>
      </w:r>
      <w:r w:rsidR="007831AC" w:rsidRPr="001D0C4A">
        <w:rPr>
          <w:rFonts w:asciiTheme="majorBidi" w:hAnsiTheme="majorBidi" w:cstheme="majorBidi"/>
          <w:lang w:bidi="fa-IR"/>
        </w:rPr>
        <w:t>0</w:t>
      </w:r>
      <w:r w:rsidR="001B213A" w:rsidRPr="001D0C4A">
        <w:rPr>
          <w:rFonts w:asciiTheme="majorBidi" w:hAnsiTheme="majorBidi" w:cstheme="majorBidi"/>
          <w:lang w:bidi="fa-IR"/>
        </w:rPr>
        <w:t>5 respectively</w:t>
      </w:r>
      <w:r w:rsidR="008D5712" w:rsidRPr="001D0C4A">
        <w:rPr>
          <w:rFonts w:asciiTheme="majorBidi" w:hAnsiTheme="majorBidi" w:cstheme="majorBidi"/>
          <w:lang w:bidi="fa-IR"/>
        </w:rPr>
        <w:t>);</w:t>
      </w:r>
      <w:r w:rsidR="00335BE7" w:rsidRPr="001D0C4A">
        <w:rPr>
          <w:rFonts w:asciiTheme="majorBidi" w:hAnsiTheme="majorBidi" w:cstheme="majorBidi"/>
          <w:lang w:bidi="fa-IR"/>
        </w:rPr>
        <w:t xml:space="preserve"> the differences between simple and </w:t>
      </w:r>
      <w:r w:rsidR="007831AC" w:rsidRPr="001D0C4A">
        <w:rPr>
          <w:rFonts w:asciiTheme="majorBidi" w:hAnsiTheme="majorBidi" w:cstheme="majorBidi"/>
          <w:lang w:bidi="fa-IR"/>
        </w:rPr>
        <w:t>complex</w:t>
      </w:r>
      <w:r w:rsidR="00335BE7" w:rsidRPr="001D0C4A">
        <w:rPr>
          <w:rFonts w:asciiTheme="majorBidi" w:hAnsiTheme="majorBidi" w:cstheme="majorBidi"/>
          <w:lang w:bidi="fa-IR"/>
        </w:rPr>
        <w:t xml:space="preserve"> tasks </w:t>
      </w:r>
      <w:r w:rsidR="0064034C" w:rsidRPr="001D0C4A">
        <w:rPr>
          <w:rFonts w:asciiTheme="majorBidi" w:hAnsiTheme="majorBidi" w:cstheme="majorBidi"/>
          <w:lang w:bidi="fa-IR"/>
        </w:rPr>
        <w:t>was</w:t>
      </w:r>
      <w:r w:rsidR="001B213A" w:rsidRPr="001D0C4A">
        <w:rPr>
          <w:rFonts w:asciiTheme="majorBidi" w:hAnsiTheme="majorBidi" w:cstheme="majorBidi"/>
          <w:lang w:bidi="fa-IR"/>
        </w:rPr>
        <w:t xml:space="preserve"> </w:t>
      </w:r>
      <w:r w:rsidR="007831AC" w:rsidRPr="001D0C4A">
        <w:rPr>
          <w:rFonts w:asciiTheme="majorBidi" w:hAnsiTheme="majorBidi" w:cstheme="majorBidi"/>
          <w:lang w:bidi="fa-IR"/>
        </w:rPr>
        <w:t>not</w:t>
      </w:r>
      <w:r w:rsidR="00335BE7" w:rsidRPr="001D0C4A">
        <w:rPr>
          <w:rFonts w:asciiTheme="majorBidi" w:hAnsiTheme="majorBidi" w:cstheme="majorBidi"/>
          <w:lang w:bidi="fa-IR"/>
        </w:rPr>
        <w:t xml:space="preserve"> statistically </w:t>
      </w:r>
      <w:r w:rsidR="0064034C" w:rsidRPr="001D0C4A">
        <w:rPr>
          <w:rFonts w:asciiTheme="majorBidi" w:hAnsiTheme="majorBidi" w:cstheme="majorBidi"/>
          <w:lang w:bidi="fa-IR"/>
        </w:rPr>
        <w:t>significant (</w:t>
      </w:r>
      <w:r w:rsidR="00335BE7" w:rsidRPr="001D0C4A">
        <w:rPr>
          <w:rFonts w:asciiTheme="majorBidi" w:hAnsiTheme="majorBidi" w:cstheme="majorBidi"/>
          <w:lang w:bidi="fa-IR"/>
        </w:rPr>
        <w:t>Z= -</w:t>
      </w:r>
      <w:r w:rsidR="007831AC" w:rsidRPr="001D0C4A">
        <w:rPr>
          <w:rFonts w:asciiTheme="majorBidi" w:hAnsiTheme="majorBidi" w:cstheme="majorBidi"/>
          <w:lang w:bidi="fa-IR"/>
        </w:rPr>
        <w:t xml:space="preserve"> 1.34</w:t>
      </w:r>
      <w:r w:rsidR="00335BE7" w:rsidRPr="001D0C4A">
        <w:rPr>
          <w:rFonts w:asciiTheme="majorBidi" w:hAnsiTheme="majorBidi" w:cstheme="majorBidi"/>
          <w:lang w:bidi="fa-IR"/>
        </w:rPr>
        <w:t xml:space="preserve">, </w:t>
      </w:r>
      <w:r w:rsidR="00335BE7" w:rsidRPr="001D0C4A">
        <w:rPr>
          <w:rFonts w:asciiTheme="majorBidi" w:hAnsiTheme="majorBidi" w:cstheme="majorBidi"/>
          <w:i/>
          <w:iCs/>
          <w:lang w:bidi="fa-IR"/>
        </w:rPr>
        <w:t>P=</w:t>
      </w:r>
      <w:r w:rsidR="00335BE7" w:rsidRPr="001D0C4A">
        <w:rPr>
          <w:rFonts w:asciiTheme="majorBidi" w:hAnsiTheme="majorBidi" w:cstheme="majorBidi"/>
          <w:lang w:bidi="fa-IR"/>
        </w:rPr>
        <w:t xml:space="preserve"> .</w:t>
      </w:r>
      <w:r w:rsidR="007831AC" w:rsidRPr="001D0C4A">
        <w:rPr>
          <w:rFonts w:asciiTheme="majorBidi" w:hAnsiTheme="majorBidi" w:cstheme="majorBidi"/>
          <w:lang w:bidi="fa-IR"/>
        </w:rPr>
        <w:t>17</w:t>
      </w:r>
      <w:r w:rsidR="00335BE7" w:rsidRPr="001D0C4A">
        <w:rPr>
          <w:rFonts w:asciiTheme="majorBidi" w:hAnsiTheme="majorBidi" w:cstheme="majorBidi"/>
          <w:lang w:bidi="fa-IR"/>
        </w:rPr>
        <w:t>)</w:t>
      </w:r>
      <w:r w:rsidR="00414147" w:rsidRPr="001D0C4A">
        <w:rPr>
          <w:rFonts w:asciiTheme="majorBidi" w:hAnsiTheme="majorBidi" w:cstheme="majorBidi"/>
          <w:rtl/>
          <w:lang w:bidi="fa-IR"/>
        </w:rPr>
        <w:t>.</w:t>
      </w:r>
      <w:r w:rsidR="00414147" w:rsidRPr="001D0C4A">
        <w:rPr>
          <w:rFonts w:asciiTheme="majorBidi" w:hAnsiTheme="majorBidi" w:cstheme="majorBidi"/>
          <w:lang w:bidi="fa-IR"/>
        </w:rPr>
        <w:t xml:space="preserve"> </w:t>
      </w:r>
      <w:r w:rsidR="002D5D5D" w:rsidRPr="001D0C4A">
        <w:rPr>
          <w:rFonts w:asciiTheme="majorBidi" w:hAnsiTheme="majorBidi" w:cstheme="majorBidi"/>
          <w:lang w:bidi="fa-IR"/>
        </w:rPr>
        <w:t xml:space="preserve">The </w:t>
      </w:r>
      <w:r w:rsidR="0084468B" w:rsidRPr="001D0C4A">
        <w:rPr>
          <w:rFonts w:asciiTheme="majorBidi" w:hAnsiTheme="majorBidi" w:cstheme="majorBidi"/>
          <w:lang w:bidi="fa-IR"/>
        </w:rPr>
        <w:t>beneficial effect</w:t>
      </w:r>
      <w:r w:rsidR="002D5D5D" w:rsidRPr="001D0C4A">
        <w:rPr>
          <w:rFonts w:asciiTheme="majorBidi" w:hAnsiTheme="majorBidi" w:cstheme="majorBidi"/>
          <w:lang w:bidi="fa-IR"/>
        </w:rPr>
        <w:t xml:space="preserve"> of completing simpler tasks </w:t>
      </w:r>
      <w:r w:rsidR="00977022" w:rsidRPr="001D0C4A">
        <w:rPr>
          <w:rFonts w:asciiTheme="majorBidi" w:hAnsiTheme="majorBidi" w:cstheme="majorBidi"/>
          <w:lang w:bidi="fa-IR"/>
        </w:rPr>
        <w:t>in advance of</w:t>
      </w:r>
      <w:r w:rsidR="002D5D5D" w:rsidRPr="001D0C4A">
        <w:rPr>
          <w:rFonts w:asciiTheme="majorBidi" w:hAnsiTheme="majorBidi" w:cstheme="majorBidi"/>
          <w:lang w:bidi="fa-IR"/>
        </w:rPr>
        <w:t xml:space="preserve"> complex ones</w:t>
      </w:r>
      <w:r w:rsidR="0084468B" w:rsidRPr="001D0C4A">
        <w:rPr>
          <w:rFonts w:asciiTheme="majorBidi" w:hAnsiTheme="majorBidi" w:cstheme="majorBidi"/>
          <w:lang w:bidi="fa-IR"/>
        </w:rPr>
        <w:t xml:space="preserve"> was</w:t>
      </w:r>
      <w:r w:rsidR="00730C85" w:rsidRPr="001D0C4A">
        <w:rPr>
          <w:rFonts w:asciiTheme="majorBidi" w:hAnsiTheme="majorBidi" w:cstheme="majorBidi"/>
          <w:lang w:bidi="fa-IR"/>
        </w:rPr>
        <w:t xml:space="preserve"> not</w:t>
      </w:r>
      <w:r w:rsidR="0084468B" w:rsidRPr="001D0C4A">
        <w:rPr>
          <w:rFonts w:asciiTheme="majorBidi" w:hAnsiTheme="majorBidi" w:cstheme="majorBidi"/>
          <w:lang w:bidi="fa-IR"/>
        </w:rPr>
        <w:t xml:space="preserve"> observed</w:t>
      </w:r>
      <w:r w:rsidR="001B213A" w:rsidRPr="001D0C4A">
        <w:rPr>
          <w:rFonts w:asciiTheme="majorBidi" w:hAnsiTheme="majorBidi" w:cstheme="majorBidi"/>
          <w:lang w:bidi="fa-IR"/>
        </w:rPr>
        <w:t xml:space="preserve"> </w:t>
      </w:r>
      <w:r w:rsidR="00557AF5" w:rsidRPr="001D0C4A">
        <w:rPr>
          <w:rFonts w:asciiTheme="majorBidi" w:hAnsiTheme="majorBidi" w:cstheme="majorBidi"/>
          <w:lang w:bidi="fa-IR"/>
        </w:rPr>
        <w:t>since complex</w:t>
      </w:r>
      <w:r w:rsidR="00140EE0" w:rsidRPr="001D0C4A">
        <w:rPr>
          <w:rFonts w:asciiTheme="majorBidi" w:hAnsiTheme="majorBidi" w:cstheme="majorBidi"/>
          <w:lang w:bidi="fa-IR"/>
        </w:rPr>
        <w:t xml:space="preserve"> </w:t>
      </w:r>
      <w:r w:rsidR="00CA35AE" w:rsidRPr="001D0C4A">
        <w:rPr>
          <w:rFonts w:asciiTheme="majorBidi" w:hAnsiTheme="majorBidi" w:cstheme="majorBidi"/>
          <w:lang w:bidi="fa-IR"/>
        </w:rPr>
        <w:t xml:space="preserve">and very complex </w:t>
      </w:r>
      <w:r w:rsidR="00140EE0" w:rsidRPr="001D0C4A">
        <w:rPr>
          <w:rFonts w:asciiTheme="majorBidi" w:hAnsiTheme="majorBidi" w:cstheme="majorBidi"/>
          <w:lang w:bidi="fa-IR"/>
        </w:rPr>
        <w:t xml:space="preserve">tasks were affected by increasing cognitive complexity rather than by </w:t>
      </w:r>
      <w:r w:rsidR="00C032FC" w:rsidRPr="001D0C4A">
        <w:rPr>
          <w:rFonts w:asciiTheme="majorBidi" w:hAnsiTheme="majorBidi" w:cstheme="majorBidi"/>
          <w:lang w:bidi="fa-IR"/>
        </w:rPr>
        <w:t>sequencing.</w:t>
      </w:r>
      <w:r w:rsidR="00140EE0" w:rsidRPr="001D0C4A">
        <w:rPr>
          <w:rFonts w:asciiTheme="majorBidi" w:hAnsiTheme="majorBidi" w:cstheme="majorBidi"/>
          <w:lang w:bidi="fa-IR"/>
        </w:rPr>
        <w:t xml:space="preserve"> </w:t>
      </w:r>
      <w:r w:rsidR="008F3B9B" w:rsidRPr="001D0C4A">
        <w:rPr>
          <w:rFonts w:asciiTheme="majorBidi" w:hAnsiTheme="majorBidi" w:cstheme="majorBidi"/>
          <w:lang w:bidi="fa-IR"/>
        </w:rPr>
        <w:t xml:space="preserve">Participants </w:t>
      </w:r>
      <w:r w:rsidR="00BA1EEF" w:rsidRPr="001D0C4A">
        <w:rPr>
          <w:rFonts w:asciiTheme="majorBidi" w:hAnsiTheme="majorBidi" w:cstheme="majorBidi"/>
          <w:lang w:bidi="fa-IR"/>
        </w:rPr>
        <w:t xml:space="preserve">better comprehended the non-spatial reasoning and single task and the non-spatial reasoning and dual task </w:t>
      </w:r>
      <w:r w:rsidR="008F3B9B" w:rsidRPr="001D0C4A">
        <w:rPr>
          <w:rFonts w:asciiTheme="majorBidi" w:hAnsiTheme="majorBidi" w:cstheme="majorBidi"/>
          <w:lang w:bidi="fa-IR"/>
        </w:rPr>
        <w:t xml:space="preserve">than </w:t>
      </w:r>
      <w:r w:rsidR="000C72D8" w:rsidRPr="001D0C4A">
        <w:rPr>
          <w:rFonts w:asciiTheme="majorBidi" w:hAnsiTheme="majorBidi" w:cstheme="majorBidi"/>
          <w:lang w:bidi="fa-IR"/>
        </w:rPr>
        <w:t xml:space="preserve">the </w:t>
      </w:r>
      <w:r w:rsidR="008F3B9B" w:rsidRPr="001D0C4A">
        <w:rPr>
          <w:rFonts w:asciiTheme="majorBidi" w:hAnsiTheme="majorBidi" w:cstheme="majorBidi"/>
          <w:lang w:bidi="fa-IR"/>
        </w:rPr>
        <w:t xml:space="preserve">spatial reasoning and </w:t>
      </w:r>
      <w:bookmarkEnd w:id="13"/>
      <w:r w:rsidR="00754664" w:rsidRPr="001D0C4A">
        <w:rPr>
          <w:rFonts w:asciiTheme="majorBidi" w:hAnsiTheme="majorBidi" w:cstheme="majorBidi"/>
          <w:lang w:bidi="fa-IR"/>
        </w:rPr>
        <w:t>dual</w:t>
      </w:r>
      <w:r w:rsidR="001725AA" w:rsidRPr="001D0C4A">
        <w:rPr>
          <w:rFonts w:asciiTheme="majorBidi" w:hAnsiTheme="majorBidi" w:cstheme="majorBidi"/>
          <w:lang w:bidi="fa-IR"/>
        </w:rPr>
        <w:t xml:space="preserve"> </w:t>
      </w:r>
      <w:r w:rsidR="00754664" w:rsidRPr="001D0C4A">
        <w:rPr>
          <w:rFonts w:asciiTheme="majorBidi" w:hAnsiTheme="majorBidi" w:cstheme="majorBidi"/>
          <w:lang w:bidi="fa-IR"/>
        </w:rPr>
        <w:t>task</w:t>
      </w:r>
      <w:r w:rsidR="001725AA" w:rsidRPr="001D0C4A">
        <w:rPr>
          <w:rFonts w:asciiTheme="majorBidi" w:hAnsiTheme="majorBidi" w:cstheme="majorBidi"/>
          <w:lang w:bidi="fa-IR"/>
        </w:rPr>
        <w:t xml:space="preserve">. </w:t>
      </w:r>
      <w:r w:rsidR="00754664" w:rsidRPr="001D0C4A">
        <w:rPr>
          <w:rFonts w:asciiTheme="majorBidi" w:hAnsiTheme="majorBidi" w:cstheme="majorBidi"/>
          <w:lang w:bidi="fa-IR"/>
        </w:rPr>
        <w:t xml:space="preserve">         </w:t>
      </w:r>
    </w:p>
    <w:tbl>
      <w:tblPr>
        <w:tblpPr w:leftFromText="180" w:rightFromText="180" w:vertAnchor="page" w:horzAnchor="margin" w:tblpY="1126"/>
        <w:tblOverlap w:val="never"/>
        <w:tblW w:w="9397" w:type="dxa"/>
        <w:tblLayout w:type="fixed"/>
        <w:tblCellMar>
          <w:left w:w="0" w:type="dxa"/>
          <w:right w:w="0" w:type="dxa"/>
        </w:tblCellMar>
        <w:tblLook w:val="0000" w:firstRow="0" w:lastRow="0" w:firstColumn="0" w:lastColumn="0" w:noHBand="0" w:noVBand="0"/>
      </w:tblPr>
      <w:tblGrid>
        <w:gridCol w:w="2999"/>
        <w:gridCol w:w="2130"/>
        <w:gridCol w:w="2130"/>
        <w:gridCol w:w="2138"/>
      </w:tblGrid>
      <w:tr w:rsidR="00262D9C" w:rsidRPr="00262D9C" w14:paraId="1E11C780" w14:textId="77777777" w:rsidTr="00262D9C">
        <w:trPr>
          <w:cantSplit/>
          <w:trHeight w:val="64"/>
        </w:trPr>
        <w:tc>
          <w:tcPr>
            <w:tcW w:w="9397" w:type="dxa"/>
            <w:gridSpan w:val="4"/>
            <w:tcBorders>
              <w:top w:val="nil"/>
              <w:left w:val="nil"/>
              <w:bottom w:val="single" w:sz="4" w:space="0" w:color="auto"/>
              <w:right w:val="nil"/>
            </w:tcBorders>
            <w:shd w:val="clear" w:color="auto" w:fill="FFFFFF"/>
            <w:vAlign w:val="center"/>
          </w:tcPr>
          <w:p w14:paraId="13156387" w14:textId="77777777" w:rsidR="00262D9C" w:rsidRPr="00262D9C" w:rsidRDefault="00262D9C" w:rsidP="00262D9C">
            <w:pPr>
              <w:autoSpaceDE w:val="0"/>
              <w:autoSpaceDN w:val="0"/>
              <w:adjustRightInd w:val="0"/>
              <w:spacing w:after="0" w:line="240" w:lineRule="auto"/>
              <w:ind w:right="60"/>
              <w:rPr>
                <w:rFonts w:asciiTheme="majorBidi" w:hAnsiTheme="majorBidi" w:cstheme="majorBidi"/>
                <w:color w:val="010205"/>
              </w:rPr>
            </w:pPr>
          </w:p>
          <w:p w14:paraId="1F09AF26" w14:textId="77777777" w:rsidR="00C15C5B" w:rsidRDefault="00C15C5B" w:rsidP="0062132A">
            <w:pPr>
              <w:autoSpaceDE w:val="0"/>
              <w:autoSpaceDN w:val="0"/>
              <w:adjustRightInd w:val="0"/>
              <w:spacing w:after="0" w:line="240" w:lineRule="auto"/>
              <w:ind w:right="60"/>
              <w:rPr>
                <w:rFonts w:asciiTheme="majorBidi" w:hAnsiTheme="majorBidi" w:cstheme="majorBidi"/>
                <w:b/>
                <w:bCs/>
                <w:color w:val="010205"/>
              </w:rPr>
            </w:pPr>
          </w:p>
          <w:p w14:paraId="3DEC95E5" w14:textId="694BE128" w:rsidR="0062132A" w:rsidRDefault="00262D9C" w:rsidP="0062132A">
            <w:pPr>
              <w:autoSpaceDE w:val="0"/>
              <w:autoSpaceDN w:val="0"/>
              <w:adjustRightInd w:val="0"/>
              <w:spacing w:after="0" w:line="240" w:lineRule="auto"/>
              <w:ind w:right="60"/>
              <w:rPr>
                <w:rFonts w:asciiTheme="majorBidi" w:hAnsiTheme="majorBidi" w:cstheme="majorBidi"/>
                <w:b/>
                <w:bCs/>
                <w:color w:val="010205"/>
              </w:rPr>
            </w:pPr>
            <w:r w:rsidRPr="0062132A">
              <w:rPr>
                <w:rFonts w:asciiTheme="majorBidi" w:hAnsiTheme="majorBidi" w:cstheme="majorBidi"/>
                <w:b/>
                <w:bCs/>
                <w:color w:val="010205"/>
              </w:rPr>
              <w:t>Table 5</w:t>
            </w:r>
          </w:p>
          <w:p w14:paraId="3ECDEE7C" w14:textId="77777777" w:rsidR="0062132A" w:rsidRPr="0062132A" w:rsidRDefault="0062132A" w:rsidP="0062132A">
            <w:pPr>
              <w:autoSpaceDE w:val="0"/>
              <w:autoSpaceDN w:val="0"/>
              <w:adjustRightInd w:val="0"/>
              <w:spacing w:after="0" w:line="240" w:lineRule="auto"/>
              <w:ind w:right="60"/>
              <w:rPr>
                <w:rFonts w:asciiTheme="majorBidi" w:hAnsiTheme="majorBidi" w:cstheme="majorBidi"/>
                <w:b/>
                <w:bCs/>
                <w:color w:val="010205"/>
              </w:rPr>
            </w:pPr>
          </w:p>
          <w:p w14:paraId="74DB59D2" w14:textId="6DE7534A" w:rsidR="00262D9C" w:rsidRPr="00262D9C" w:rsidRDefault="00262D9C" w:rsidP="0062132A">
            <w:pPr>
              <w:autoSpaceDE w:val="0"/>
              <w:autoSpaceDN w:val="0"/>
              <w:adjustRightInd w:val="0"/>
              <w:spacing w:after="0" w:line="240" w:lineRule="auto"/>
              <w:ind w:right="60"/>
              <w:rPr>
                <w:rFonts w:asciiTheme="majorBidi" w:hAnsiTheme="majorBidi" w:cstheme="majorBidi"/>
                <w:color w:val="010205"/>
              </w:rPr>
            </w:pPr>
            <w:r w:rsidRPr="00262D9C">
              <w:rPr>
                <w:rFonts w:asciiTheme="majorBidi" w:hAnsiTheme="majorBidi" w:cstheme="majorBidi"/>
                <w:i/>
                <w:iCs/>
                <w:color w:val="010205"/>
              </w:rPr>
              <w:t xml:space="preserve">Wilcoxon </w:t>
            </w:r>
            <w:r w:rsidR="0062132A">
              <w:rPr>
                <w:rFonts w:asciiTheme="majorBidi" w:hAnsiTheme="majorBidi" w:cstheme="majorBidi"/>
                <w:i/>
                <w:iCs/>
                <w:color w:val="010205"/>
              </w:rPr>
              <w:t>S</w:t>
            </w:r>
            <w:r w:rsidRPr="00262D9C">
              <w:rPr>
                <w:rFonts w:asciiTheme="majorBidi" w:hAnsiTheme="majorBidi" w:cstheme="majorBidi"/>
                <w:i/>
                <w:iCs/>
                <w:color w:val="010205"/>
              </w:rPr>
              <w:t>igned-</w:t>
            </w:r>
            <w:r w:rsidR="0062132A">
              <w:rPr>
                <w:rFonts w:asciiTheme="majorBidi" w:hAnsiTheme="majorBidi" w:cstheme="majorBidi"/>
                <w:i/>
                <w:iCs/>
                <w:color w:val="010205"/>
              </w:rPr>
              <w:t>R</w:t>
            </w:r>
            <w:r w:rsidRPr="00262D9C">
              <w:rPr>
                <w:rFonts w:asciiTheme="majorBidi" w:hAnsiTheme="majorBidi" w:cstheme="majorBidi"/>
                <w:i/>
                <w:iCs/>
                <w:color w:val="010205"/>
              </w:rPr>
              <w:t xml:space="preserve">ank </w:t>
            </w:r>
            <w:r w:rsidR="0062132A">
              <w:rPr>
                <w:rFonts w:asciiTheme="majorBidi" w:hAnsiTheme="majorBidi" w:cstheme="majorBidi"/>
                <w:i/>
                <w:iCs/>
                <w:color w:val="010205"/>
              </w:rPr>
              <w:t>T</w:t>
            </w:r>
            <w:r w:rsidRPr="00262D9C">
              <w:rPr>
                <w:rFonts w:asciiTheme="majorBidi" w:hAnsiTheme="majorBidi" w:cstheme="majorBidi"/>
                <w:i/>
                <w:iCs/>
                <w:color w:val="010205"/>
              </w:rPr>
              <w:t xml:space="preserve">est for </w:t>
            </w:r>
            <w:r w:rsidR="0062132A">
              <w:rPr>
                <w:rFonts w:asciiTheme="majorBidi" w:hAnsiTheme="majorBidi" w:cstheme="majorBidi"/>
                <w:i/>
                <w:iCs/>
                <w:color w:val="010205"/>
              </w:rPr>
              <w:t>H</w:t>
            </w:r>
            <w:r w:rsidRPr="00262D9C">
              <w:rPr>
                <w:rFonts w:asciiTheme="majorBidi" w:hAnsiTheme="majorBidi" w:cstheme="majorBidi"/>
                <w:i/>
                <w:iCs/>
                <w:color w:val="010205"/>
              </w:rPr>
              <w:t xml:space="preserve">igh </w:t>
            </w:r>
            <w:r w:rsidR="0062132A">
              <w:rPr>
                <w:rFonts w:asciiTheme="majorBidi" w:hAnsiTheme="majorBidi" w:cstheme="majorBidi"/>
                <w:i/>
                <w:iCs/>
                <w:color w:val="010205"/>
              </w:rPr>
              <w:t>P</w:t>
            </w:r>
            <w:r w:rsidRPr="00262D9C">
              <w:rPr>
                <w:rFonts w:asciiTheme="majorBidi" w:hAnsiTheme="majorBidi" w:cstheme="majorBidi"/>
                <w:i/>
                <w:iCs/>
                <w:color w:val="010205"/>
              </w:rPr>
              <w:t xml:space="preserve">roficiency </w:t>
            </w:r>
            <w:r w:rsidR="0062132A">
              <w:rPr>
                <w:rFonts w:asciiTheme="majorBidi" w:hAnsiTheme="majorBidi" w:cstheme="majorBidi"/>
                <w:i/>
                <w:iCs/>
                <w:color w:val="010205"/>
              </w:rPr>
              <w:t>G</w:t>
            </w:r>
            <w:r w:rsidRPr="00262D9C">
              <w:rPr>
                <w:rFonts w:asciiTheme="majorBidi" w:hAnsiTheme="majorBidi" w:cstheme="majorBidi"/>
                <w:i/>
                <w:iCs/>
                <w:color w:val="010205"/>
              </w:rPr>
              <w:t>roup</w:t>
            </w:r>
          </w:p>
        </w:tc>
      </w:tr>
      <w:tr w:rsidR="00262D9C" w:rsidRPr="00262D9C" w14:paraId="4C26D314" w14:textId="77777777" w:rsidTr="00262D9C">
        <w:trPr>
          <w:cantSplit/>
          <w:trHeight w:val="834"/>
        </w:trPr>
        <w:tc>
          <w:tcPr>
            <w:tcW w:w="2999" w:type="dxa"/>
            <w:tcBorders>
              <w:top w:val="single" w:sz="4" w:space="0" w:color="auto"/>
              <w:left w:val="nil"/>
              <w:bottom w:val="single" w:sz="4" w:space="0" w:color="auto"/>
            </w:tcBorders>
            <w:shd w:val="clear" w:color="auto" w:fill="FFFFFF"/>
            <w:vAlign w:val="bottom"/>
          </w:tcPr>
          <w:p w14:paraId="2B1F36DE" w14:textId="77777777" w:rsidR="00262D9C" w:rsidRPr="00262D9C" w:rsidRDefault="00262D9C" w:rsidP="00262D9C">
            <w:pPr>
              <w:autoSpaceDE w:val="0"/>
              <w:autoSpaceDN w:val="0"/>
              <w:adjustRightInd w:val="0"/>
              <w:spacing w:after="0" w:line="240" w:lineRule="auto"/>
              <w:jc w:val="both"/>
              <w:rPr>
                <w:rFonts w:asciiTheme="majorBidi" w:hAnsiTheme="majorBidi" w:cstheme="majorBidi"/>
              </w:rPr>
            </w:pPr>
            <w:r w:rsidRPr="00262D9C">
              <w:rPr>
                <w:rFonts w:asciiTheme="majorBidi" w:hAnsiTheme="majorBidi" w:cstheme="majorBidi"/>
              </w:rPr>
              <w:t xml:space="preserve"> </w:t>
            </w:r>
          </w:p>
        </w:tc>
        <w:tc>
          <w:tcPr>
            <w:tcW w:w="2130" w:type="dxa"/>
            <w:tcBorders>
              <w:top w:val="single" w:sz="4" w:space="0" w:color="auto"/>
              <w:bottom w:val="single" w:sz="4" w:space="0" w:color="auto"/>
            </w:tcBorders>
            <w:shd w:val="clear" w:color="auto" w:fill="FFFFFF"/>
            <w:vAlign w:val="bottom"/>
          </w:tcPr>
          <w:p w14:paraId="6788B36B" w14:textId="77777777" w:rsidR="00262D9C" w:rsidRPr="00262D9C" w:rsidRDefault="00262D9C" w:rsidP="00262D9C">
            <w:pPr>
              <w:autoSpaceDE w:val="0"/>
              <w:autoSpaceDN w:val="0"/>
              <w:adjustRightInd w:val="0"/>
              <w:spacing w:after="0" w:line="240" w:lineRule="auto"/>
              <w:ind w:right="60"/>
              <w:jc w:val="both"/>
              <w:rPr>
                <w:rFonts w:asciiTheme="majorBidi" w:hAnsiTheme="majorBidi" w:cstheme="majorBidi"/>
                <w:color w:val="264A60"/>
              </w:rPr>
            </w:pPr>
            <w:r w:rsidRPr="00262D9C">
              <w:rPr>
                <w:rFonts w:asciiTheme="majorBidi" w:hAnsiTheme="majorBidi" w:cstheme="majorBidi"/>
                <w:color w:val="264A60"/>
              </w:rPr>
              <w:t>Complex</w:t>
            </w:r>
          </w:p>
          <w:p w14:paraId="025808BC" w14:textId="77777777" w:rsidR="00262D9C" w:rsidRPr="00262D9C" w:rsidRDefault="00262D9C" w:rsidP="00262D9C">
            <w:pPr>
              <w:autoSpaceDE w:val="0"/>
              <w:autoSpaceDN w:val="0"/>
              <w:adjustRightInd w:val="0"/>
              <w:spacing w:after="0" w:line="240" w:lineRule="auto"/>
              <w:ind w:right="60"/>
              <w:jc w:val="both"/>
              <w:rPr>
                <w:rFonts w:asciiTheme="majorBidi" w:hAnsiTheme="majorBidi" w:cstheme="majorBidi"/>
                <w:color w:val="264A60"/>
              </w:rPr>
            </w:pPr>
            <w:r w:rsidRPr="00262D9C">
              <w:rPr>
                <w:rFonts w:asciiTheme="majorBidi" w:hAnsiTheme="majorBidi" w:cstheme="majorBidi"/>
                <w:color w:val="264A60"/>
              </w:rPr>
              <w:t>task-</w:t>
            </w:r>
          </w:p>
          <w:p w14:paraId="0653C741" w14:textId="77777777" w:rsidR="00262D9C" w:rsidRPr="00262D9C" w:rsidRDefault="00262D9C" w:rsidP="00262D9C">
            <w:pPr>
              <w:autoSpaceDE w:val="0"/>
              <w:autoSpaceDN w:val="0"/>
              <w:adjustRightInd w:val="0"/>
              <w:spacing w:after="0" w:line="240" w:lineRule="auto"/>
              <w:ind w:right="60"/>
              <w:jc w:val="both"/>
              <w:rPr>
                <w:rFonts w:asciiTheme="majorBidi" w:hAnsiTheme="majorBidi" w:cstheme="majorBidi"/>
                <w:color w:val="264A60"/>
              </w:rPr>
            </w:pPr>
            <w:r w:rsidRPr="00262D9C">
              <w:rPr>
                <w:rFonts w:asciiTheme="majorBidi" w:hAnsiTheme="majorBidi" w:cstheme="majorBidi"/>
                <w:color w:val="264A60"/>
              </w:rPr>
              <w:t>simple task</w:t>
            </w:r>
          </w:p>
        </w:tc>
        <w:tc>
          <w:tcPr>
            <w:tcW w:w="2130" w:type="dxa"/>
            <w:tcBorders>
              <w:top w:val="single" w:sz="4" w:space="0" w:color="auto"/>
              <w:bottom w:val="single" w:sz="4" w:space="0" w:color="auto"/>
            </w:tcBorders>
            <w:shd w:val="clear" w:color="auto" w:fill="FFFFFF"/>
            <w:vAlign w:val="bottom"/>
          </w:tcPr>
          <w:p w14:paraId="570FA982" w14:textId="77777777" w:rsidR="00262D9C" w:rsidRPr="00262D9C" w:rsidRDefault="00262D9C" w:rsidP="00262D9C">
            <w:pPr>
              <w:autoSpaceDE w:val="0"/>
              <w:autoSpaceDN w:val="0"/>
              <w:adjustRightInd w:val="0"/>
              <w:spacing w:after="0" w:line="240" w:lineRule="auto"/>
              <w:ind w:right="60"/>
              <w:jc w:val="both"/>
              <w:rPr>
                <w:rFonts w:asciiTheme="majorBidi" w:hAnsiTheme="majorBidi" w:cstheme="majorBidi"/>
                <w:color w:val="264A60"/>
              </w:rPr>
            </w:pPr>
            <w:r w:rsidRPr="00262D9C">
              <w:rPr>
                <w:rFonts w:asciiTheme="majorBidi" w:hAnsiTheme="majorBidi" w:cstheme="majorBidi"/>
                <w:color w:val="264A60"/>
              </w:rPr>
              <w:t>very complex                     task-</w:t>
            </w:r>
          </w:p>
          <w:p w14:paraId="0EE6C719" w14:textId="77777777" w:rsidR="00262D9C" w:rsidRPr="00262D9C" w:rsidRDefault="00262D9C" w:rsidP="00262D9C">
            <w:pPr>
              <w:autoSpaceDE w:val="0"/>
              <w:autoSpaceDN w:val="0"/>
              <w:adjustRightInd w:val="0"/>
              <w:spacing w:after="0" w:line="240" w:lineRule="auto"/>
              <w:ind w:right="60"/>
              <w:jc w:val="both"/>
              <w:rPr>
                <w:rFonts w:asciiTheme="majorBidi" w:hAnsiTheme="majorBidi" w:cstheme="majorBidi"/>
                <w:color w:val="264A60"/>
              </w:rPr>
            </w:pPr>
            <w:r w:rsidRPr="00262D9C">
              <w:rPr>
                <w:rFonts w:asciiTheme="majorBidi" w:hAnsiTheme="majorBidi" w:cstheme="majorBidi"/>
                <w:color w:val="264A60"/>
              </w:rPr>
              <w:t>simple                   task</w:t>
            </w:r>
          </w:p>
        </w:tc>
        <w:tc>
          <w:tcPr>
            <w:tcW w:w="2138" w:type="dxa"/>
            <w:tcBorders>
              <w:top w:val="single" w:sz="4" w:space="0" w:color="auto"/>
              <w:bottom w:val="single" w:sz="4" w:space="0" w:color="auto"/>
              <w:right w:val="nil"/>
            </w:tcBorders>
            <w:shd w:val="clear" w:color="auto" w:fill="FFFFFF"/>
            <w:vAlign w:val="bottom"/>
          </w:tcPr>
          <w:p w14:paraId="4670BD55" w14:textId="77777777" w:rsidR="00262D9C" w:rsidRPr="00262D9C" w:rsidRDefault="00262D9C" w:rsidP="00262D9C">
            <w:pPr>
              <w:autoSpaceDE w:val="0"/>
              <w:autoSpaceDN w:val="0"/>
              <w:adjustRightInd w:val="0"/>
              <w:spacing w:after="0" w:line="240" w:lineRule="auto"/>
              <w:ind w:left="60" w:right="60"/>
              <w:jc w:val="both"/>
              <w:rPr>
                <w:rFonts w:asciiTheme="majorBidi" w:hAnsiTheme="majorBidi" w:cstheme="majorBidi"/>
                <w:color w:val="264A60"/>
              </w:rPr>
            </w:pPr>
            <w:r w:rsidRPr="00262D9C">
              <w:rPr>
                <w:rFonts w:asciiTheme="majorBidi" w:hAnsiTheme="majorBidi" w:cstheme="majorBidi"/>
                <w:color w:val="264A60"/>
              </w:rPr>
              <w:t xml:space="preserve">  Very</w:t>
            </w:r>
          </w:p>
          <w:p w14:paraId="6E1C4902" w14:textId="77777777" w:rsidR="00262D9C" w:rsidRPr="00262D9C" w:rsidRDefault="00262D9C" w:rsidP="00262D9C">
            <w:pPr>
              <w:autoSpaceDE w:val="0"/>
              <w:autoSpaceDN w:val="0"/>
              <w:adjustRightInd w:val="0"/>
              <w:spacing w:after="0" w:line="240" w:lineRule="auto"/>
              <w:ind w:right="60"/>
              <w:jc w:val="both"/>
              <w:rPr>
                <w:rFonts w:asciiTheme="majorBidi" w:hAnsiTheme="majorBidi" w:cstheme="majorBidi"/>
                <w:color w:val="264A60"/>
              </w:rPr>
            </w:pPr>
            <w:r w:rsidRPr="00262D9C">
              <w:rPr>
                <w:rFonts w:asciiTheme="majorBidi" w:hAnsiTheme="majorBidi" w:cstheme="majorBidi"/>
                <w:color w:val="264A60"/>
              </w:rPr>
              <w:t xml:space="preserve">  complex </w:t>
            </w:r>
          </w:p>
          <w:p w14:paraId="4E29B77B" w14:textId="77777777" w:rsidR="00262D9C" w:rsidRPr="00262D9C" w:rsidRDefault="00262D9C" w:rsidP="00262D9C">
            <w:pPr>
              <w:autoSpaceDE w:val="0"/>
              <w:autoSpaceDN w:val="0"/>
              <w:adjustRightInd w:val="0"/>
              <w:spacing w:after="0" w:line="240" w:lineRule="auto"/>
              <w:ind w:right="60"/>
              <w:jc w:val="both"/>
              <w:rPr>
                <w:rFonts w:asciiTheme="majorBidi" w:hAnsiTheme="majorBidi" w:cstheme="majorBidi"/>
                <w:color w:val="264A60"/>
              </w:rPr>
            </w:pPr>
            <w:r w:rsidRPr="00262D9C">
              <w:rPr>
                <w:rFonts w:asciiTheme="majorBidi" w:hAnsiTheme="majorBidi" w:cstheme="majorBidi"/>
                <w:color w:val="264A60"/>
              </w:rPr>
              <w:t xml:space="preserve">  task-                            </w:t>
            </w:r>
          </w:p>
          <w:p w14:paraId="3170B6F0" w14:textId="77777777" w:rsidR="00262D9C" w:rsidRPr="00262D9C" w:rsidRDefault="00262D9C" w:rsidP="00262D9C">
            <w:pPr>
              <w:autoSpaceDE w:val="0"/>
              <w:autoSpaceDN w:val="0"/>
              <w:adjustRightInd w:val="0"/>
              <w:spacing w:after="0" w:line="240" w:lineRule="auto"/>
              <w:ind w:left="60" w:right="60"/>
              <w:jc w:val="both"/>
              <w:rPr>
                <w:rFonts w:asciiTheme="majorBidi" w:hAnsiTheme="majorBidi" w:cstheme="majorBidi"/>
                <w:color w:val="264A60"/>
              </w:rPr>
            </w:pPr>
            <w:r w:rsidRPr="00262D9C">
              <w:rPr>
                <w:rFonts w:asciiTheme="majorBidi" w:hAnsiTheme="majorBidi" w:cstheme="majorBidi"/>
                <w:color w:val="264A60"/>
              </w:rPr>
              <w:t>complex task</w:t>
            </w:r>
          </w:p>
        </w:tc>
      </w:tr>
      <w:tr w:rsidR="00262D9C" w:rsidRPr="00262D9C" w14:paraId="35B2E662" w14:textId="77777777" w:rsidTr="00262D9C">
        <w:trPr>
          <w:cantSplit/>
          <w:trHeight w:val="208"/>
        </w:trPr>
        <w:tc>
          <w:tcPr>
            <w:tcW w:w="2999" w:type="dxa"/>
            <w:tcBorders>
              <w:top w:val="single" w:sz="4" w:space="0" w:color="auto"/>
              <w:left w:val="nil"/>
            </w:tcBorders>
            <w:shd w:val="clear" w:color="auto" w:fill="auto"/>
          </w:tcPr>
          <w:p w14:paraId="087C8175" w14:textId="77777777" w:rsidR="00262D9C" w:rsidRPr="00262D9C" w:rsidRDefault="00262D9C" w:rsidP="00262D9C">
            <w:pPr>
              <w:shd w:val="clear" w:color="auto" w:fill="FFFFFF" w:themeFill="background1"/>
              <w:autoSpaceDE w:val="0"/>
              <w:autoSpaceDN w:val="0"/>
              <w:adjustRightInd w:val="0"/>
              <w:spacing w:after="0" w:line="240" w:lineRule="auto"/>
              <w:ind w:left="60" w:right="60"/>
              <w:jc w:val="both"/>
              <w:rPr>
                <w:rFonts w:asciiTheme="majorBidi" w:hAnsiTheme="majorBidi" w:cstheme="majorBidi"/>
                <w:color w:val="264A60"/>
              </w:rPr>
            </w:pPr>
            <w:r w:rsidRPr="00262D9C">
              <w:rPr>
                <w:rFonts w:asciiTheme="majorBidi" w:hAnsiTheme="majorBidi" w:cstheme="majorBidi"/>
                <w:color w:val="264A60"/>
              </w:rPr>
              <w:t>Z</w:t>
            </w:r>
          </w:p>
        </w:tc>
        <w:tc>
          <w:tcPr>
            <w:tcW w:w="2130" w:type="dxa"/>
            <w:tcBorders>
              <w:top w:val="single" w:sz="4" w:space="0" w:color="auto"/>
            </w:tcBorders>
            <w:shd w:val="clear" w:color="auto" w:fill="auto"/>
          </w:tcPr>
          <w:p w14:paraId="2B7F1B27" w14:textId="77777777" w:rsidR="00262D9C" w:rsidRPr="00262D9C" w:rsidRDefault="00262D9C" w:rsidP="00262D9C">
            <w:pPr>
              <w:shd w:val="clear" w:color="auto" w:fill="FFFFFF" w:themeFill="background1"/>
              <w:autoSpaceDE w:val="0"/>
              <w:autoSpaceDN w:val="0"/>
              <w:adjustRightInd w:val="0"/>
              <w:spacing w:after="0" w:line="240" w:lineRule="auto"/>
              <w:ind w:left="60" w:right="60"/>
              <w:jc w:val="both"/>
              <w:rPr>
                <w:rFonts w:asciiTheme="majorBidi" w:hAnsiTheme="majorBidi" w:cstheme="majorBidi"/>
                <w:color w:val="010205"/>
              </w:rPr>
            </w:pPr>
            <w:r w:rsidRPr="00262D9C">
              <w:rPr>
                <w:rFonts w:asciiTheme="majorBidi" w:hAnsiTheme="majorBidi" w:cstheme="majorBidi"/>
                <w:color w:val="010205"/>
              </w:rPr>
              <w:t>-1.345</w:t>
            </w:r>
            <w:r w:rsidRPr="00262D9C">
              <w:rPr>
                <w:rFonts w:asciiTheme="majorBidi" w:hAnsiTheme="majorBidi" w:cstheme="majorBidi"/>
                <w:color w:val="010205"/>
                <w:vertAlign w:val="superscript"/>
              </w:rPr>
              <w:t>b</w:t>
            </w:r>
          </w:p>
        </w:tc>
        <w:tc>
          <w:tcPr>
            <w:tcW w:w="2130" w:type="dxa"/>
            <w:tcBorders>
              <w:top w:val="single" w:sz="4" w:space="0" w:color="auto"/>
            </w:tcBorders>
            <w:shd w:val="clear" w:color="auto" w:fill="auto"/>
          </w:tcPr>
          <w:p w14:paraId="4641831B" w14:textId="77777777" w:rsidR="00262D9C" w:rsidRPr="00262D9C" w:rsidRDefault="00262D9C" w:rsidP="00262D9C">
            <w:pPr>
              <w:shd w:val="clear" w:color="auto" w:fill="FFFFFF" w:themeFill="background1"/>
              <w:autoSpaceDE w:val="0"/>
              <w:autoSpaceDN w:val="0"/>
              <w:adjustRightInd w:val="0"/>
              <w:spacing w:after="0" w:line="240" w:lineRule="auto"/>
              <w:ind w:left="60" w:right="60"/>
              <w:jc w:val="both"/>
              <w:rPr>
                <w:rFonts w:asciiTheme="majorBidi" w:hAnsiTheme="majorBidi" w:cstheme="majorBidi"/>
                <w:color w:val="010205"/>
              </w:rPr>
            </w:pPr>
            <w:r w:rsidRPr="00262D9C">
              <w:rPr>
                <w:rFonts w:asciiTheme="majorBidi" w:hAnsiTheme="majorBidi" w:cstheme="majorBidi"/>
                <w:color w:val="010205"/>
              </w:rPr>
              <w:t>-2.070</w:t>
            </w:r>
            <w:r w:rsidRPr="00262D9C">
              <w:rPr>
                <w:rFonts w:asciiTheme="majorBidi" w:hAnsiTheme="majorBidi" w:cstheme="majorBidi"/>
                <w:color w:val="010205"/>
                <w:vertAlign w:val="superscript"/>
              </w:rPr>
              <w:t>b</w:t>
            </w:r>
          </w:p>
        </w:tc>
        <w:tc>
          <w:tcPr>
            <w:tcW w:w="2138" w:type="dxa"/>
            <w:tcBorders>
              <w:top w:val="single" w:sz="4" w:space="0" w:color="auto"/>
              <w:right w:val="nil"/>
            </w:tcBorders>
            <w:shd w:val="clear" w:color="auto" w:fill="auto"/>
          </w:tcPr>
          <w:p w14:paraId="5A4F77C7" w14:textId="77777777" w:rsidR="00262D9C" w:rsidRPr="00262D9C" w:rsidRDefault="00262D9C" w:rsidP="00262D9C">
            <w:pPr>
              <w:shd w:val="clear" w:color="auto" w:fill="FFFFFF" w:themeFill="background1"/>
              <w:autoSpaceDE w:val="0"/>
              <w:autoSpaceDN w:val="0"/>
              <w:adjustRightInd w:val="0"/>
              <w:spacing w:after="0" w:line="240" w:lineRule="auto"/>
              <w:ind w:left="60" w:right="60"/>
              <w:jc w:val="both"/>
              <w:rPr>
                <w:rFonts w:asciiTheme="majorBidi" w:hAnsiTheme="majorBidi" w:cstheme="majorBidi"/>
                <w:color w:val="010205"/>
              </w:rPr>
            </w:pPr>
            <w:r w:rsidRPr="00262D9C">
              <w:rPr>
                <w:rFonts w:asciiTheme="majorBidi" w:hAnsiTheme="majorBidi" w:cstheme="majorBidi"/>
                <w:color w:val="010205"/>
              </w:rPr>
              <w:t>-2.611</w:t>
            </w:r>
            <w:r w:rsidRPr="00262D9C">
              <w:rPr>
                <w:rFonts w:asciiTheme="majorBidi" w:hAnsiTheme="majorBidi" w:cstheme="majorBidi"/>
                <w:color w:val="010205"/>
                <w:vertAlign w:val="superscript"/>
              </w:rPr>
              <w:t>b</w:t>
            </w:r>
          </w:p>
        </w:tc>
      </w:tr>
      <w:tr w:rsidR="00262D9C" w:rsidRPr="00262D9C" w14:paraId="5CD64A6A" w14:textId="77777777" w:rsidTr="00262D9C">
        <w:trPr>
          <w:cantSplit/>
          <w:trHeight w:val="417"/>
        </w:trPr>
        <w:tc>
          <w:tcPr>
            <w:tcW w:w="2999" w:type="dxa"/>
            <w:tcBorders>
              <w:left w:val="nil"/>
              <w:bottom w:val="single" w:sz="4" w:space="0" w:color="auto"/>
            </w:tcBorders>
            <w:shd w:val="clear" w:color="auto" w:fill="auto"/>
          </w:tcPr>
          <w:p w14:paraId="2B3D1651" w14:textId="77777777" w:rsidR="00262D9C" w:rsidRPr="00262D9C" w:rsidRDefault="00262D9C" w:rsidP="00262D9C">
            <w:pPr>
              <w:shd w:val="clear" w:color="auto" w:fill="FFFFFF" w:themeFill="background1"/>
              <w:autoSpaceDE w:val="0"/>
              <w:autoSpaceDN w:val="0"/>
              <w:adjustRightInd w:val="0"/>
              <w:spacing w:after="0" w:line="240" w:lineRule="auto"/>
              <w:ind w:left="60" w:right="60"/>
              <w:jc w:val="both"/>
              <w:rPr>
                <w:rFonts w:asciiTheme="majorBidi" w:hAnsiTheme="majorBidi" w:cstheme="majorBidi"/>
                <w:color w:val="264A60"/>
              </w:rPr>
            </w:pPr>
            <w:proofErr w:type="spellStart"/>
            <w:r w:rsidRPr="00262D9C">
              <w:rPr>
                <w:rFonts w:asciiTheme="majorBidi" w:hAnsiTheme="majorBidi" w:cstheme="majorBidi"/>
                <w:color w:val="264A60"/>
              </w:rPr>
              <w:t>Asymp.Sig</w:t>
            </w:r>
            <w:proofErr w:type="spellEnd"/>
            <w:r w:rsidRPr="00262D9C">
              <w:rPr>
                <w:rFonts w:asciiTheme="majorBidi" w:hAnsiTheme="majorBidi" w:cstheme="majorBidi"/>
                <w:color w:val="264A60"/>
              </w:rPr>
              <w:t>. (2-tailed)</w:t>
            </w:r>
          </w:p>
        </w:tc>
        <w:tc>
          <w:tcPr>
            <w:tcW w:w="2130" w:type="dxa"/>
            <w:tcBorders>
              <w:bottom w:val="single" w:sz="4" w:space="0" w:color="auto"/>
            </w:tcBorders>
            <w:shd w:val="clear" w:color="auto" w:fill="auto"/>
          </w:tcPr>
          <w:p w14:paraId="618DFDA9" w14:textId="77777777" w:rsidR="00262D9C" w:rsidRPr="00262D9C" w:rsidRDefault="00262D9C" w:rsidP="00262D9C">
            <w:pPr>
              <w:shd w:val="clear" w:color="auto" w:fill="FFFFFF" w:themeFill="background1"/>
              <w:autoSpaceDE w:val="0"/>
              <w:autoSpaceDN w:val="0"/>
              <w:adjustRightInd w:val="0"/>
              <w:spacing w:after="0" w:line="240" w:lineRule="auto"/>
              <w:ind w:left="60" w:right="60"/>
              <w:jc w:val="both"/>
              <w:rPr>
                <w:rFonts w:asciiTheme="majorBidi" w:hAnsiTheme="majorBidi" w:cstheme="majorBidi"/>
                <w:color w:val="010205"/>
              </w:rPr>
            </w:pPr>
            <w:r w:rsidRPr="00262D9C">
              <w:rPr>
                <w:rFonts w:asciiTheme="majorBidi" w:hAnsiTheme="majorBidi" w:cstheme="majorBidi"/>
                <w:color w:val="010205"/>
              </w:rPr>
              <w:t>.179</w:t>
            </w:r>
          </w:p>
        </w:tc>
        <w:tc>
          <w:tcPr>
            <w:tcW w:w="2130" w:type="dxa"/>
            <w:tcBorders>
              <w:bottom w:val="single" w:sz="4" w:space="0" w:color="auto"/>
            </w:tcBorders>
            <w:shd w:val="clear" w:color="auto" w:fill="auto"/>
          </w:tcPr>
          <w:p w14:paraId="1F492D3D" w14:textId="77777777" w:rsidR="00262D9C" w:rsidRPr="00262D9C" w:rsidRDefault="00262D9C" w:rsidP="00262D9C">
            <w:pPr>
              <w:shd w:val="clear" w:color="auto" w:fill="FFFFFF" w:themeFill="background1"/>
              <w:autoSpaceDE w:val="0"/>
              <w:autoSpaceDN w:val="0"/>
              <w:adjustRightInd w:val="0"/>
              <w:spacing w:after="0" w:line="240" w:lineRule="auto"/>
              <w:ind w:left="60" w:right="60"/>
              <w:jc w:val="both"/>
              <w:rPr>
                <w:rFonts w:asciiTheme="majorBidi" w:hAnsiTheme="majorBidi" w:cstheme="majorBidi"/>
                <w:color w:val="010205"/>
              </w:rPr>
            </w:pPr>
            <w:r w:rsidRPr="00262D9C">
              <w:rPr>
                <w:rFonts w:asciiTheme="majorBidi" w:hAnsiTheme="majorBidi" w:cstheme="majorBidi"/>
                <w:color w:val="010205"/>
              </w:rPr>
              <w:t>.038⁕⁕</w:t>
            </w:r>
          </w:p>
        </w:tc>
        <w:tc>
          <w:tcPr>
            <w:tcW w:w="2138" w:type="dxa"/>
            <w:tcBorders>
              <w:bottom w:val="single" w:sz="4" w:space="0" w:color="auto"/>
              <w:right w:val="nil"/>
            </w:tcBorders>
            <w:shd w:val="clear" w:color="auto" w:fill="auto"/>
          </w:tcPr>
          <w:p w14:paraId="555945C4" w14:textId="77777777" w:rsidR="00262D9C" w:rsidRPr="00262D9C" w:rsidRDefault="00262D9C" w:rsidP="00262D9C">
            <w:pPr>
              <w:shd w:val="clear" w:color="auto" w:fill="FFFFFF" w:themeFill="background1"/>
              <w:autoSpaceDE w:val="0"/>
              <w:autoSpaceDN w:val="0"/>
              <w:adjustRightInd w:val="0"/>
              <w:spacing w:after="0" w:line="240" w:lineRule="auto"/>
              <w:ind w:left="60" w:right="60"/>
              <w:jc w:val="both"/>
              <w:rPr>
                <w:rFonts w:asciiTheme="majorBidi" w:hAnsiTheme="majorBidi" w:cstheme="majorBidi"/>
                <w:color w:val="010205"/>
              </w:rPr>
            </w:pPr>
            <w:r w:rsidRPr="00262D9C">
              <w:rPr>
                <w:rFonts w:asciiTheme="majorBidi" w:hAnsiTheme="majorBidi" w:cstheme="majorBidi"/>
                <w:color w:val="010205"/>
              </w:rPr>
              <w:t>.009⁕</w:t>
            </w:r>
          </w:p>
        </w:tc>
      </w:tr>
      <w:tr w:rsidR="00262D9C" w:rsidRPr="00262D9C" w14:paraId="0B53DFF8" w14:textId="77777777" w:rsidTr="00262D9C">
        <w:trPr>
          <w:cantSplit/>
          <w:trHeight w:val="208"/>
        </w:trPr>
        <w:tc>
          <w:tcPr>
            <w:tcW w:w="9397" w:type="dxa"/>
            <w:gridSpan w:val="4"/>
            <w:tcBorders>
              <w:top w:val="single" w:sz="4" w:space="0" w:color="auto"/>
              <w:left w:val="nil"/>
              <w:bottom w:val="nil"/>
              <w:right w:val="nil"/>
            </w:tcBorders>
            <w:shd w:val="clear" w:color="auto" w:fill="auto"/>
          </w:tcPr>
          <w:p w14:paraId="23F1B906" w14:textId="77777777" w:rsidR="00262D9C" w:rsidRPr="00262D9C" w:rsidRDefault="00262D9C" w:rsidP="00262D9C">
            <w:pPr>
              <w:shd w:val="clear" w:color="auto" w:fill="FFFFFF" w:themeFill="background1"/>
              <w:autoSpaceDE w:val="0"/>
              <w:autoSpaceDN w:val="0"/>
              <w:adjustRightInd w:val="0"/>
              <w:spacing w:after="0" w:line="240" w:lineRule="auto"/>
              <w:ind w:right="60"/>
              <w:jc w:val="both"/>
              <w:rPr>
                <w:rFonts w:asciiTheme="majorBidi" w:hAnsiTheme="majorBidi" w:cstheme="majorBidi"/>
                <w:color w:val="010205"/>
              </w:rPr>
            </w:pPr>
            <w:r w:rsidRPr="00262D9C">
              <w:rPr>
                <w:rFonts w:asciiTheme="majorBidi" w:hAnsiTheme="majorBidi" w:cstheme="majorBidi"/>
                <w:color w:val="010205"/>
              </w:rPr>
              <w:t>b. Based on positive ranks.</w:t>
            </w:r>
          </w:p>
        </w:tc>
      </w:tr>
    </w:tbl>
    <w:p w14:paraId="2428114D" w14:textId="77777777" w:rsidR="00262D9C" w:rsidRPr="00262D9C" w:rsidRDefault="00262D9C" w:rsidP="00262D9C">
      <w:pPr>
        <w:spacing w:line="240" w:lineRule="auto"/>
        <w:jc w:val="both"/>
        <w:rPr>
          <w:rFonts w:asciiTheme="majorBidi" w:hAnsiTheme="majorBidi" w:cstheme="majorBidi"/>
          <w:lang w:bidi="fa-IR"/>
        </w:rPr>
      </w:pPr>
    </w:p>
    <w:p w14:paraId="36A5CB85" w14:textId="7F7B45FF" w:rsidR="00637A24" w:rsidRPr="00262D9C" w:rsidRDefault="00480035" w:rsidP="004D445C">
      <w:pPr>
        <w:spacing w:line="240" w:lineRule="auto"/>
        <w:ind w:firstLine="720"/>
        <w:jc w:val="both"/>
        <w:rPr>
          <w:rFonts w:asciiTheme="majorBidi" w:hAnsiTheme="majorBidi" w:cstheme="majorBidi"/>
          <w:i/>
          <w:iCs/>
          <w:lang w:bidi="fa-IR"/>
        </w:rPr>
      </w:pPr>
      <w:r w:rsidRPr="00262D9C">
        <w:rPr>
          <w:rFonts w:asciiTheme="majorBidi" w:hAnsiTheme="majorBidi" w:cstheme="majorBidi"/>
          <w:lang w:bidi="fa-IR"/>
        </w:rPr>
        <w:t xml:space="preserve">To examine the role of </w:t>
      </w:r>
      <w:r w:rsidR="00F1533A" w:rsidRPr="00262D9C">
        <w:rPr>
          <w:rFonts w:asciiTheme="majorBidi" w:hAnsiTheme="majorBidi" w:cstheme="majorBidi"/>
          <w:lang w:bidi="fa-IR"/>
        </w:rPr>
        <w:t>proficiency</w:t>
      </w:r>
      <w:r w:rsidR="00402E02" w:rsidRPr="00262D9C">
        <w:rPr>
          <w:rFonts w:asciiTheme="majorBidi" w:hAnsiTheme="majorBidi" w:cstheme="majorBidi"/>
          <w:lang w:bidi="fa-IR"/>
        </w:rPr>
        <w:t xml:space="preserve"> and answer the second question</w:t>
      </w:r>
      <w:r w:rsidR="00F1533A" w:rsidRPr="00262D9C">
        <w:rPr>
          <w:rFonts w:asciiTheme="majorBidi" w:hAnsiTheme="majorBidi" w:cstheme="majorBidi"/>
          <w:lang w:bidi="fa-IR"/>
        </w:rPr>
        <w:t>,</w:t>
      </w:r>
      <w:r w:rsidRPr="00262D9C">
        <w:rPr>
          <w:rFonts w:asciiTheme="majorBidi" w:hAnsiTheme="majorBidi" w:cstheme="majorBidi"/>
          <w:lang w:bidi="fa-IR"/>
        </w:rPr>
        <w:t xml:space="preserve"> </w:t>
      </w:r>
      <w:r w:rsidR="00762707" w:rsidRPr="00262D9C">
        <w:rPr>
          <w:rFonts w:asciiTheme="majorBidi" w:hAnsiTheme="majorBidi" w:cstheme="majorBidi"/>
          <w:lang w:bidi="fa-IR"/>
        </w:rPr>
        <w:t>two</w:t>
      </w:r>
      <w:r w:rsidR="00E31830" w:rsidRPr="00262D9C">
        <w:rPr>
          <w:rFonts w:asciiTheme="majorBidi" w:hAnsiTheme="majorBidi" w:cstheme="majorBidi"/>
          <w:lang w:bidi="fa-IR"/>
        </w:rPr>
        <w:t xml:space="preserve"> groups of participants of </w:t>
      </w:r>
      <w:r w:rsidR="00842E9D" w:rsidRPr="00262D9C">
        <w:rPr>
          <w:rFonts w:asciiTheme="majorBidi" w:hAnsiTheme="majorBidi" w:cstheme="majorBidi"/>
          <w:lang w:bidi="fa-IR"/>
        </w:rPr>
        <w:t>high and low proficiency levels</w:t>
      </w:r>
      <w:r w:rsidR="00E31830" w:rsidRPr="00262D9C">
        <w:rPr>
          <w:rFonts w:asciiTheme="majorBidi" w:hAnsiTheme="majorBidi" w:cstheme="majorBidi"/>
          <w:lang w:bidi="fa-IR"/>
        </w:rPr>
        <w:t xml:space="preserve"> carried out </w:t>
      </w:r>
      <w:r w:rsidR="0030764B" w:rsidRPr="00262D9C">
        <w:rPr>
          <w:rFonts w:asciiTheme="majorBidi" w:hAnsiTheme="majorBidi" w:cstheme="majorBidi"/>
          <w:lang w:bidi="fa-IR"/>
        </w:rPr>
        <w:t xml:space="preserve">three </w:t>
      </w:r>
      <w:r w:rsidR="000C72D8" w:rsidRPr="00262D9C">
        <w:rPr>
          <w:rFonts w:asciiTheme="majorBidi" w:hAnsiTheme="majorBidi" w:cstheme="majorBidi"/>
          <w:lang w:bidi="fa-IR"/>
        </w:rPr>
        <w:t xml:space="preserve">sets </w:t>
      </w:r>
      <w:r w:rsidR="0030764B" w:rsidRPr="00262D9C">
        <w:rPr>
          <w:rFonts w:asciiTheme="majorBidi" w:hAnsiTheme="majorBidi" w:cstheme="majorBidi"/>
          <w:lang w:bidi="fa-IR"/>
        </w:rPr>
        <w:t xml:space="preserve">of </w:t>
      </w:r>
      <w:r w:rsidR="008D5712" w:rsidRPr="00262D9C">
        <w:rPr>
          <w:rFonts w:asciiTheme="majorBidi" w:hAnsiTheme="majorBidi" w:cstheme="majorBidi"/>
          <w:lang w:bidi="fa-IR"/>
        </w:rPr>
        <w:t>tasks,</w:t>
      </w:r>
      <w:r w:rsidR="0030764B" w:rsidRPr="00262D9C">
        <w:rPr>
          <w:rFonts w:asciiTheme="majorBidi" w:hAnsiTheme="majorBidi" w:cstheme="majorBidi"/>
          <w:lang w:bidi="fa-IR"/>
        </w:rPr>
        <w:t xml:space="preserve"> one </w:t>
      </w:r>
      <w:r w:rsidR="000C72D8" w:rsidRPr="00262D9C">
        <w:rPr>
          <w:rFonts w:asciiTheme="majorBidi" w:hAnsiTheme="majorBidi" w:cstheme="majorBidi"/>
          <w:lang w:bidi="fa-IR"/>
        </w:rPr>
        <w:t>set</w:t>
      </w:r>
      <w:r w:rsidR="0030764B" w:rsidRPr="00262D9C">
        <w:rPr>
          <w:rFonts w:asciiTheme="majorBidi" w:hAnsiTheme="majorBidi" w:cstheme="majorBidi"/>
          <w:lang w:bidi="fa-IR"/>
        </w:rPr>
        <w:t xml:space="preserve"> </w:t>
      </w:r>
      <w:r w:rsidR="00FB1C85" w:rsidRPr="00262D9C">
        <w:rPr>
          <w:rFonts w:asciiTheme="majorBidi" w:hAnsiTheme="majorBidi" w:cstheme="majorBidi"/>
          <w:lang w:bidi="fa-IR"/>
        </w:rPr>
        <w:t xml:space="preserve">of </w:t>
      </w:r>
      <w:r w:rsidR="0030764B" w:rsidRPr="00262D9C">
        <w:rPr>
          <w:rFonts w:asciiTheme="majorBidi" w:hAnsiTheme="majorBidi" w:cstheme="majorBidi"/>
          <w:lang w:bidi="fa-IR"/>
        </w:rPr>
        <w:t xml:space="preserve">simple tasks, one </w:t>
      </w:r>
      <w:r w:rsidR="000C72D8" w:rsidRPr="00262D9C">
        <w:rPr>
          <w:rFonts w:asciiTheme="majorBidi" w:hAnsiTheme="majorBidi" w:cstheme="majorBidi"/>
          <w:lang w:bidi="fa-IR"/>
        </w:rPr>
        <w:t xml:space="preserve">set </w:t>
      </w:r>
      <w:r w:rsidR="008D5712" w:rsidRPr="00262D9C">
        <w:rPr>
          <w:rFonts w:asciiTheme="majorBidi" w:hAnsiTheme="majorBidi" w:cstheme="majorBidi"/>
          <w:lang w:bidi="fa-IR"/>
        </w:rPr>
        <w:t>of complex</w:t>
      </w:r>
      <w:r w:rsidR="0030764B" w:rsidRPr="00262D9C">
        <w:rPr>
          <w:rFonts w:asciiTheme="majorBidi" w:hAnsiTheme="majorBidi" w:cstheme="majorBidi"/>
          <w:lang w:bidi="fa-IR"/>
        </w:rPr>
        <w:t xml:space="preserve"> </w:t>
      </w:r>
      <w:r w:rsidR="008D5712" w:rsidRPr="00262D9C">
        <w:rPr>
          <w:rFonts w:asciiTheme="majorBidi" w:hAnsiTheme="majorBidi" w:cstheme="majorBidi"/>
          <w:lang w:bidi="fa-IR"/>
        </w:rPr>
        <w:t>tasks, and</w:t>
      </w:r>
      <w:r w:rsidR="0030764B" w:rsidRPr="00262D9C">
        <w:rPr>
          <w:rFonts w:asciiTheme="majorBidi" w:hAnsiTheme="majorBidi" w:cstheme="majorBidi"/>
          <w:lang w:bidi="fa-IR"/>
        </w:rPr>
        <w:t xml:space="preserve"> one </w:t>
      </w:r>
      <w:r w:rsidR="000C72D8" w:rsidRPr="00262D9C">
        <w:rPr>
          <w:rFonts w:asciiTheme="majorBidi" w:hAnsiTheme="majorBidi" w:cstheme="majorBidi"/>
          <w:lang w:bidi="fa-IR"/>
        </w:rPr>
        <w:t>set</w:t>
      </w:r>
      <w:r w:rsidR="008D5712" w:rsidRPr="00262D9C">
        <w:rPr>
          <w:rFonts w:asciiTheme="majorBidi" w:hAnsiTheme="majorBidi" w:cstheme="majorBidi"/>
          <w:lang w:bidi="fa-IR"/>
        </w:rPr>
        <w:t xml:space="preserve"> of</w:t>
      </w:r>
      <w:r w:rsidR="00FB1C85" w:rsidRPr="00262D9C">
        <w:rPr>
          <w:rFonts w:asciiTheme="majorBidi" w:hAnsiTheme="majorBidi" w:cstheme="majorBidi"/>
          <w:lang w:bidi="fa-IR"/>
        </w:rPr>
        <w:t xml:space="preserve"> very complex</w:t>
      </w:r>
      <w:r w:rsidR="00541BF6" w:rsidRPr="00262D9C">
        <w:rPr>
          <w:rFonts w:asciiTheme="majorBidi" w:hAnsiTheme="majorBidi" w:cstheme="majorBidi"/>
          <w:lang w:bidi="fa-IR"/>
        </w:rPr>
        <w:t xml:space="preserve"> </w:t>
      </w:r>
      <w:r w:rsidR="00430A93" w:rsidRPr="00262D9C">
        <w:rPr>
          <w:rFonts w:asciiTheme="majorBidi" w:hAnsiTheme="majorBidi" w:cstheme="majorBidi"/>
          <w:lang w:bidi="fa-IR"/>
        </w:rPr>
        <w:t>tasks in</w:t>
      </w:r>
      <w:r w:rsidR="00AB0ED8" w:rsidRPr="00262D9C">
        <w:rPr>
          <w:rFonts w:asciiTheme="majorBidi" w:hAnsiTheme="majorBidi" w:cstheme="majorBidi"/>
          <w:lang w:bidi="fa-IR"/>
        </w:rPr>
        <w:t xml:space="preserve"> </w:t>
      </w:r>
      <w:r w:rsidRPr="00262D9C">
        <w:rPr>
          <w:rFonts w:asciiTheme="majorBidi" w:hAnsiTheme="majorBidi" w:cstheme="majorBidi"/>
          <w:lang w:bidi="fa-IR"/>
        </w:rPr>
        <w:t>sequence.</w:t>
      </w:r>
      <w:r w:rsidR="002A0523" w:rsidRPr="00262D9C">
        <w:rPr>
          <w:rFonts w:asciiTheme="majorBidi" w:hAnsiTheme="majorBidi" w:cstheme="majorBidi"/>
          <w:lang w:bidi="fa-IR"/>
        </w:rPr>
        <w:t xml:space="preserve"> The</w:t>
      </w:r>
      <w:r w:rsidRPr="00262D9C">
        <w:rPr>
          <w:rFonts w:asciiTheme="majorBidi" w:hAnsiTheme="majorBidi" w:cstheme="majorBidi"/>
          <w:lang w:bidi="fa-IR"/>
        </w:rPr>
        <w:t xml:space="preserve"> </w:t>
      </w:r>
      <w:r w:rsidR="002A0523" w:rsidRPr="00262D9C">
        <w:rPr>
          <w:rFonts w:asciiTheme="majorBidi" w:hAnsiTheme="majorBidi" w:cstheme="majorBidi"/>
          <w:lang w:bidi="fa-IR"/>
        </w:rPr>
        <w:t>d</w:t>
      </w:r>
      <w:r w:rsidR="006019D5" w:rsidRPr="00262D9C">
        <w:rPr>
          <w:rFonts w:asciiTheme="majorBidi" w:hAnsiTheme="majorBidi" w:cstheme="majorBidi"/>
          <w:lang w:bidi="fa-IR"/>
        </w:rPr>
        <w:t>escriptive statistics table of these two</w:t>
      </w:r>
      <w:r w:rsidR="0039084C" w:rsidRPr="00262D9C">
        <w:rPr>
          <w:rFonts w:asciiTheme="majorBidi" w:hAnsiTheme="majorBidi" w:cstheme="majorBidi"/>
          <w:lang w:bidi="fa-IR"/>
        </w:rPr>
        <w:t xml:space="preserve"> </w:t>
      </w:r>
      <w:r w:rsidR="006019D5" w:rsidRPr="00262D9C">
        <w:rPr>
          <w:rFonts w:asciiTheme="majorBidi" w:hAnsiTheme="majorBidi" w:cstheme="majorBidi"/>
          <w:lang w:bidi="fa-IR"/>
        </w:rPr>
        <w:t xml:space="preserve">groups </w:t>
      </w:r>
      <w:r w:rsidR="006202F0" w:rsidRPr="00262D9C">
        <w:rPr>
          <w:rFonts w:asciiTheme="majorBidi" w:hAnsiTheme="majorBidi" w:cstheme="majorBidi"/>
          <w:lang w:bidi="fa-IR"/>
        </w:rPr>
        <w:t>(</w:t>
      </w:r>
      <w:r w:rsidR="000942C5" w:rsidRPr="00262D9C">
        <w:rPr>
          <w:rFonts w:asciiTheme="majorBidi" w:hAnsiTheme="majorBidi" w:cstheme="majorBidi"/>
          <w:lang w:bidi="fa-IR"/>
        </w:rPr>
        <w:t xml:space="preserve">Table </w:t>
      </w:r>
      <w:r w:rsidR="00FE4A65" w:rsidRPr="00262D9C">
        <w:rPr>
          <w:rFonts w:asciiTheme="majorBidi" w:hAnsiTheme="majorBidi" w:cstheme="majorBidi"/>
          <w:lang w:bidi="fa-IR"/>
        </w:rPr>
        <w:t>6</w:t>
      </w:r>
      <w:r w:rsidR="000942C5" w:rsidRPr="00262D9C">
        <w:rPr>
          <w:rFonts w:asciiTheme="majorBidi" w:hAnsiTheme="majorBidi" w:cstheme="majorBidi"/>
          <w:lang w:bidi="fa-IR"/>
        </w:rPr>
        <w:t xml:space="preserve">) displays </w:t>
      </w:r>
      <w:r w:rsidR="00977022" w:rsidRPr="00262D9C">
        <w:rPr>
          <w:rFonts w:asciiTheme="majorBidi" w:hAnsiTheme="majorBidi" w:cstheme="majorBidi"/>
          <w:lang w:bidi="fa-IR"/>
        </w:rPr>
        <w:t xml:space="preserve">a </w:t>
      </w:r>
      <w:r w:rsidR="000942C5" w:rsidRPr="00262D9C">
        <w:rPr>
          <w:rFonts w:asciiTheme="majorBidi" w:hAnsiTheme="majorBidi" w:cstheme="majorBidi"/>
          <w:lang w:bidi="fa-IR"/>
        </w:rPr>
        <w:t xml:space="preserve">difference between </w:t>
      </w:r>
      <w:r w:rsidR="00AC744D" w:rsidRPr="00262D9C">
        <w:rPr>
          <w:rFonts w:asciiTheme="majorBidi" w:hAnsiTheme="majorBidi" w:cstheme="majorBidi"/>
          <w:lang w:bidi="fa-IR"/>
        </w:rPr>
        <w:t xml:space="preserve">the </w:t>
      </w:r>
      <w:r w:rsidR="000942C5" w:rsidRPr="00262D9C">
        <w:rPr>
          <w:rFonts w:asciiTheme="majorBidi" w:hAnsiTheme="majorBidi" w:cstheme="majorBidi"/>
          <w:lang w:bidi="fa-IR"/>
        </w:rPr>
        <w:t xml:space="preserve">means of </w:t>
      </w:r>
      <w:r w:rsidR="00AC744D" w:rsidRPr="00262D9C">
        <w:rPr>
          <w:rFonts w:asciiTheme="majorBidi" w:hAnsiTheme="majorBidi" w:cstheme="majorBidi"/>
          <w:lang w:bidi="fa-IR"/>
        </w:rPr>
        <w:t xml:space="preserve">the </w:t>
      </w:r>
      <w:r w:rsidR="000942C5" w:rsidRPr="00262D9C">
        <w:rPr>
          <w:rFonts w:asciiTheme="majorBidi" w:hAnsiTheme="majorBidi" w:cstheme="majorBidi"/>
          <w:lang w:bidi="fa-IR"/>
        </w:rPr>
        <w:t>two groups.</w:t>
      </w:r>
    </w:p>
    <w:tbl>
      <w:tblPr>
        <w:tblpPr w:leftFromText="180" w:rightFromText="180" w:vertAnchor="text" w:horzAnchor="margin" w:tblpY="274"/>
        <w:tblOverlap w:val="never"/>
        <w:tblW w:w="9340" w:type="dxa"/>
        <w:tblLayout w:type="fixed"/>
        <w:tblCellMar>
          <w:left w:w="0" w:type="dxa"/>
          <w:right w:w="0" w:type="dxa"/>
        </w:tblCellMar>
        <w:tblLook w:val="0000" w:firstRow="0" w:lastRow="0" w:firstColumn="0" w:lastColumn="0" w:noHBand="0" w:noVBand="0"/>
      </w:tblPr>
      <w:tblGrid>
        <w:gridCol w:w="2020"/>
        <w:gridCol w:w="1828"/>
        <w:gridCol w:w="1750"/>
        <w:gridCol w:w="1866"/>
        <w:gridCol w:w="1876"/>
      </w:tblGrid>
      <w:tr w:rsidR="0039084C" w:rsidRPr="00262D9C" w14:paraId="600C00E5" w14:textId="77777777" w:rsidTr="0039084C">
        <w:trPr>
          <w:cantSplit/>
          <w:trHeight w:val="94"/>
        </w:trPr>
        <w:tc>
          <w:tcPr>
            <w:tcW w:w="9340" w:type="dxa"/>
            <w:gridSpan w:val="5"/>
            <w:tcBorders>
              <w:top w:val="nil"/>
              <w:left w:val="nil"/>
              <w:bottom w:val="single" w:sz="4" w:space="0" w:color="auto"/>
              <w:right w:val="nil"/>
            </w:tcBorders>
            <w:shd w:val="clear" w:color="auto" w:fill="FFFFFF"/>
            <w:vAlign w:val="center"/>
          </w:tcPr>
          <w:p w14:paraId="6676D77A" w14:textId="77777777" w:rsidR="0062132A" w:rsidRDefault="0039084C" w:rsidP="0062132A">
            <w:pPr>
              <w:autoSpaceDE w:val="0"/>
              <w:autoSpaceDN w:val="0"/>
              <w:adjustRightInd w:val="0"/>
              <w:spacing w:after="0" w:line="240" w:lineRule="auto"/>
              <w:ind w:right="60"/>
              <w:rPr>
                <w:rFonts w:asciiTheme="majorBidi" w:hAnsiTheme="majorBidi" w:cstheme="majorBidi"/>
                <w:b/>
                <w:bCs/>
                <w:color w:val="010205"/>
              </w:rPr>
            </w:pPr>
            <w:r w:rsidRPr="0062132A">
              <w:rPr>
                <w:rFonts w:asciiTheme="majorBidi" w:hAnsiTheme="majorBidi" w:cstheme="majorBidi"/>
                <w:b/>
                <w:bCs/>
                <w:color w:val="010205"/>
              </w:rPr>
              <w:t>Table 6</w:t>
            </w:r>
          </w:p>
          <w:p w14:paraId="1013C402" w14:textId="77777777" w:rsidR="0062132A" w:rsidRPr="0062132A" w:rsidRDefault="0062132A" w:rsidP="0062132A">
            <w:pPr>
              <w:autoSpaceDE w:val="0"/>
              <w:autoSpaceDN w:val="0"/>
              <w:adjustRightInd w:val="0"/>
              <w:spacing w:after="0" w:line="240" w:lineRule="auto"/>
              <w:ind w:right="60"/>
              <w:rPr>
                <w:rFonts w:asciiTheme="majorBidi" w:hAnsiTheme="majorBidi" w:cstheme="majorBidi"/>
                <w:b/>
                <w:bCs/>
                <w:color w:val="010205"/>
              </w:rPr>
            </w:pPr>
          </w:p>
          <w:p w14:paraId="78C2B0F8" w14:textId="17EDE7F6" w:rsidR="0039084C" w:rsidRPr="0062132A" w:rsidRDefault="00262D9C" w:rsidP="0062132A">
            <w:pPr>
              <w:autoSpaceDE w:val="0"/>
              <w:autoSpaceDN w:val="0"/>
              <w:adjustRightInd w:val="0"/>
              <w:spacing w:after="0" w:line="240" w:lineRule="auto"/>
              <w:ind w:right="60"/>
              <w:rPr>
                <w:rFonts w:asciiTheme="majorBidi" w:hAnsiTheme="majorBidi" w:cstheme="majorBidi"/>
                <w:b/>
                <w:bCs/>
                <w:i/>
                <w:iCs/>
                <w:color w:val="010205"/>
              </w:rPr>
            </w:pPr>
            <w:r w:rsidRPr="00262D9C">
              <w:rPr>
                <w:rFonts w:asciiTheme="majorBidi" w:hAnsiTheme="majorBidi" w:cstheme="majorBidi"/>
                <w:b/>
                <w:bCs/>
                <w:color w:val="010205"/>
              </w:rPr>
              <w:t xml:space="preserve"> </w:t>
            </w:r>
            <w:r w:rsidR="0039084C" w:rsidRPr="0062132A">
              <w:rPr>
                <w:rFonts w:asciiTheme="majorBidi" w:hAnsiTheme="majorBidi" w:cstheme="majorBidi"/>
                <w:i/>
                <w:iCs/>
                <w:color w:val="010205"/>
              </w:rPr>
              <w:t xml:space="preserve">Means and </w:t>
            </w:r>
            <w:r w:rsidR="0062132A">
              <w:rPr>
                <w:rFonts w:asciiTheme="majorBidi" w:hAnsiTheme="majorBidi" w:cstheme="majorBidi"/>
                <w:i/>
                <w:iCs/>
                <w:color w:val="010205"/>
              </w:rPr>
              <w:t>S</w:t>
            </w:r>
            <w:r w:rsidR="0039084C" w:rsidRPr="0062132A">
              <w:rPr>
                <w:rFonts w:asciiTheme="majorBidi" w:hAnsiTheme="majorBidi" w:cstheme="majorBidi"/>
                <w:i/>
                <w:iCs/>
                <w:color w:val="010205"/>
              </w:rPr>
              <w:t xml:space="preserve">tandard </w:t>
            </w:r>
            <w:r w:rsidR="0062132A">
              <w:rPr>
                <w:rFonts w:asciiTheme="majorBidi" w:hAnsiTheme="majorBidi" w:cstheme="majorBidi"/>
                <w:i/>
                <w:iCs/>
                <w:color w:val="010205"/>
              </w:rPr>
              <w:t>D</w:t>
            </w:r>
            <w:r w:rsidR="0039084C" w:rsidRPr="0062132A">
              <w:rPr>
                <w:rFonts w:asciiTheme="majorBidi" w:hAnsiTheme="majorBidi" w:cstheme="majorBidi"/>
                <w:i/>
                <w:iCs/>
                <w:color w:val="010205"/>
              </w:rPr>
              <w:t xml:space="preserve">eviations of </w:t>
            </w:r>
            <w:r w:rsidR="0062132A">
              <w:rPr>
                <w:rFonts w:asciiTheme="majorBidi" w:hAnsiTheme="majorBidi" w:cstheme="majorBidi"/>
                <w:i/>
                <w:iCs/>
                <w:color w:val="010205"/>
              </w:rPr>
              <w:t>T</w:t>
            </w:r>
            <w:r w:rsidR="0039084C" w:rsidRPr="0062132A">
              <w:rPr>
                <w:rFonts w:asciiTheme="majorBidi" w:hAnsiTheme="majorBidi" w:cstheme="majorBidi"/>
                <w:i/>
                <w:iCs/>
                <w:color w:val="010205"/>
              </w:rPr>
              <w:t xml:space="preserve">wo </w:t>
            </w:r>
            <w:r w:rsidR="0062132A">
              <w:rPr>
                <w:rFonts w:asciiTheme="majorBidi" w:hAnsiTheme="majorBidi" w:cstheme="majorBidi"/>
                <w:i/>
                <w:iCs/>
                <w:color w:val="010205"/>
              </w:rPr>
              <w:t>G</w:t>
            </w:r>
            <w:r w:rsidR="0039084C" w:rsidRPr="0062132A">
              <w:rPr>
                <w:rFonts w:asciiTheme="majorBidi" w:hAnsiTheme="majorBidi" w:cstheme="majorBidi"/>
                <w:i/>
                <w:iCs/>
                <w:color w:val="010205"/>
              </w:rPr>
              <w:t>roups</w:t>
            </w:r>
          </w:p>
        </w:tc>
      </w:tr>
      <w:tr w:rsidR="00262D9C" w:rsidRPr="00262D9C" w14:paraId="781D8414" w14:textId="77777777" w:rsidTr="0039084C">
        <w:trPr>
          <w:cantSplit/>
          <w:trHeight w:val="776"/>
        </w:trPr>
        <w:tc>
          <w:tcPr>
            <w:tcW w:w="3848" w:type="dxa"/>
            <w:gridSpan w:val="2"/>
            <w:tcBorders>
              <w:top w:val="single" w:sz="4" w:space="0" w:color="auto"/>
              <w:left w:val="nil"/>
              <w:bottom w:val="single" w:sz="4" w:space="0" w:color="auto"/>
            </w:tcBorders>
            <w:shd w:val="clear" w:color="auto" w:fill="FFFFFF"/>
            <w:vAlign w:val="bottom"/>
          </w:tcPr>
          <w:p w14:paraId="478B331F"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Proficiency</w:t>
            </w:r>
          </w:p>
        </w:tc>
        <w:tc>
          <w:tcPr>
            <w:tcW w:w="1750" w:type="dxa"/>
            <w:tcBorders>
              <w:top w:val="single" w:sz="4" w:space="0" w:color="auto"/>
              <w:bottom w:val="single" w:sz="4" w:space="0" w:color="auto"/>
            </w:tcBorders>
            <w:shd w:val="clear" w:color="auto" w:fill="FFFFFF"/>
            <w:vAlign w:val="bottom"/>
          </w:tcPr>
          <w:p w14:paraId="4235159C" w14:textId="77777777" w:rsidR="0039084C" w:rsidRPr="00262D9C" w:rsidRDefault="0039084C" w:rsidP="0039084C">
            <w:pPr>
              <w:autoSpaceDE w:val="0"/>
              <w:autoSpaceDN w:val="0"/>
              <w:adjustRightInd w:val="0"/>
              <w:spacing w:after="0" w:line="240" w:lineRule="auto"/>
              <w:ind w:left="60" w:right="60"/>
              <w:jc w:val="center"/>
              <w:rPr>
                <w:rFonts w:asciiTheme="majorBidi" w:hAnsiTheme="majorBidi" w:cstheme="majorBidi"/>
              </w:rPr>
            </w:pPr>
            <w:r w:rsidRPr="00262D9C">
              <w:rPr>
                <w:rFonts w:asciiTheme="majorBidi" w:hAnsiTheme="majorBidi" w:cstheme="majorBidi"/>
              </w:rPr>
              <w:t>simple task</w:t>
            </w:r>
          </w:p>
        </w:tc>
        <w:tc>
          <w:tcPr>
            <w:tcW w:w="1866" w:type="dxa"/>
            <w:tcBorders>
              <w:top w:val="single" w:sz="4" w:space="0" w:color="auto"/>
              <w:bottom w:val="single" w:sz="4" w:space="0" w:color="auto"/>
            </w:tcBorders>
            <w:shd w:val="clear" w:color="auto" w:fill="FFFFFF"/>
            <w:vAlign w:val="bottom"/>
          </w:tcPr>
          <w:p w14:paraId="098AEA5A" w14:textId="77777777" w:rsidR="0039084C" w:rsidRPr="00262D9C" w:rsidRDefault="0039084C" w:rsidP="0039084C">
            <w:pPr>
              <w:autoSpaceDE w:val="0"/>
              <w:autoSpaceDN w:val="0"/>
              <w:adjustRightInd w:val="0"/>
              <w:spacing w:after="0" w:line="240" w:lineRule="auto"/>
              <w:ind w:left="60" w:right="60"/>
              <w:jc w:val="center"/>
              <w:rPr>
                <w:rFonts w:asciiTheme="majorBidi" w:hAnsiTheme="majorBidi" w:cstheme="majorBidi"/>
              </w:rPr>
            </w:pPr>
            <w:r w:rsidRPr="00262D9C">
              <w:rPr>
                <w:rFonts w:asciiTheme="majorBidi" w:hAnsiTheme="majorBidi" w:cstheme="majorBidi"/>
              </w:rPr>
              <w:t>complex task</w:t>
            </w:r>
          </w:p>
        </w:tc>
        <w:tc>
          <w:tcPr>
            <w:tcW w:w="1876" w:type="dxa"/>
            <w:tcBorders>
              <w:top w:val="single" w:sz="4" w:space="0" w:color="auto"/>
              <w:bottom w:val="single" w:sz="4" w:space="0" w:color="auto"/>
              <w:right w:val="nil"/>
            </w:tcBorders>
            <w:shd w:val="clear" w:color="auto" w:fill="FFFFFF"/>
            <w:vAlign w:val="bottom"/>
          </w:tcPr>
          <w:p w14:paraId="314D28A8" w14:textId="77777777" w:rsidR="0039084C" w:rsidRPr="00262D9C" w:rsidRDefault="0039084C" w:rsidP="0039084C">
            <w:pPr>
              <w:autoSpaceDE w:val="0"/>
              <w:autoSpaceDN w:val="0"/>
              <w:adjustRightInd w:val="0"/>
              <w:spacing w:after="0" w:line="240" w:lineRule="auto"/>
              <w:ind w:left="60" w:right="60"/>
              <w:jc w:val="center"/>
              <w:rPr>
                <w:rFonts w:asciiTheme="majorBidi" w:hAnsiTheme="majorBidi" w:cstheme="majorBidi"/>
              </w:rPr>
            </w:pPr>
            <w:r w:rsidRPr="00262D9C">
              <w:rPr>
                <w:rFonts w:asciiTheme="majorBidi" w:hAnsiTheme="majorBidi" w:cstheme="majorBidi"/>
              </w:rPr>
              <w:t>very complex task</w:t>
            </w:r>
          </w:p>
        </w:tc>
      </w:tr>
      <w:tr w:rsidR="00262D9C" w:rsidRPr="00262D9C" w14:paraId="2A3BC485" w14:textId="77777777" w:rsidTr="0039084C">
        <w:trPr>
          <w:cantSplit/>
          <w:trHeight w:val="386"/>
        </w:trPr>
        <w:tc>
          <w:tcPr>
            <w:tcW w:w="2020" w:type="dxa"/>
            <w:vMerge w:val="restart"/>
            <w:tcBorders>
              <w:top w:val="single" w:sz="4" w:space="0" w:color="auto"/>
              <w:left w:val="nil"/>
            </w:tcBorders>
            <w:shd w:val="clear" w:color="auto" w:fill="FFFFFF" w:themeFill="background1"/>
          </w:tcPr>
          <w:p w14:paraId="1F60E54F"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high proficiency</w:t>
            </w:r>
          </w:p>
        </w:tc>
        <w:tc>
          <w:tcPr>
            <w:tcW w:w="1828" w:type="dxa"/>
            <w:tcBorders>
              <w:top w:val="single" w:sz="4" w:space="0" w:color="auto"/>
            </w:tcBorders>
            <w:shd w:val="clear" w:color="auto" w:fill="FFFFFF" w:themeFill="background1"/>
          </w:tcPr>
          <w:p w14:paraId="6349CCDB"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Mean</w:t>
            </w:r>
          </w:p>
        </w:tc>
        <w:tc>
          <w:tcPr>
            <w:tcW w:w="1750" w:type="dxa"/>
            <w:tcBorders>
              <w:top w:val="single" w:sz="4" w:space="0" w:color="auto"/>
            </w:tcBorders>
            <w:shd w:val="clear" w:color="auto" w:fill="FFFFFF" w:themeFill="background1"/>
          </w:tcPr>
          <w:p w14:paraId="2144E080"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3.5000</w:t>
            </w:r>
          </w:p>
        </w:tc>
        <w:tc>
          <w:tcPr>
            <w:tcW w:w="1866" w:type="dxa"/>
            <w:tcBorders>
              <w:top w:val="single" w:sz="4" w:space="0" w:color="auto"/>
            </w:tcBorders>
            <w:shd w:val="clear" w:color="auto" w:fill="FFFFFF" w:themeFill="background1"/>
          </w:tcPr>
          <w:p w14:paraId="6A655A66"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3.2656</w:t>
            </w:r>
          </w:p>
        </w:tc>
        <w:tc>
          <w:tcPr>
            <w:tcW w:w="1876" w:type="dxa"/>
            <w:tcBorders>
              <w:top w:val="single" w:sz="4" w:space="0" w:color="auto"/>
              <w:right w:val="nil"/>
            </w:tcBorders>
            <w:shd w:val="clear" w:color="auto" w:fill="FFFFFF" w:themeFill="background1"/>
          </w:tcPr>
          <w:p w14:paraId="4D49FB55"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2.8794</w:t>
            </w:r>
          </w:p>
        </w:tc>
      </w:tr>
      <w:tr w:rsidR="00262D9C" w:rsidRPr="00262D9C" w14:paraId="039AD4BF" w14:textId="77777777" w:rsidTr="0039084C">
        <w:trPr>
          <w:cantSplit/>
          <w:trHeight w:val="174"/>
        </w:trPr>
        <w:tc>
          <w:tcPr>
            <w:tcW w:w="2020" w:type="dxa"/>
            <w:vMerge/>
            <w:tcBorders>
              <w:left w:val="nil"/>
            </w:tcBorders>
            <w:shd w:val="clear" w:color="auto" w:fill="FFFFFF" w:themeFill="background1"/>
          </w:tcPr>
          <w:p w14:paraId="51EEF796" w14:textId="77777777" w:rsidR="0039084C" w:rsidRPr="00262D9C" w:rsidRDefault="0039084C" w:rsidP="0039084C">
            <w:pPr>
              <w:autoSpaceDE w:val="0"/>
              <w:autoSpaceDN w:val="0"/>
              <w:adjustRightInd w:val="0"/>
              <w:spacing w:after="0" w:line="240" w:lineRule="auto"/>
              <w:rPr>
                <w:rFonts w:asciiTheme="majorBidi" w:hAnsiTheme="majorBidi" w:cstheme="majorBidi"/>
              </w:rPr>
            </w:pPr>
          </w:p>
        </w:tc>
        <w:tc>
          <w:tcPr>
            <w:tcW w:w="1828" w:type="dxa"/>
            <w:shd w:val="clear" w:color="auto" w:fill="FFFFFF" w:themeFill="background1"/>
          </w:tcPr>
          <w:p w14:paraId="579D0417"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N</w:t>
            </w:r>
          </w:p>
        </w:tc>
        <w:tc>
          <w:tcPr>
            <w:tcW w:w="1750" w:type="dxa"/>
            <w:shd w:val="clear" w:color="auto" w:fill="FFFFFF" w:themeFill="background1"/>
          </w:tcPr>
          <w:p w14:paraId="3DB2D4F3"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16</w:t>
            </w:r>
          </w:p>
        </w:tc>
        <w:tc>
          <w:tcPr>
            <w:tcW w:w="1866" w:type="dxa"/>
            <w:shd w:val="clear" w:color="auto" w:fill="FFFFFF" w:themeFill="background1"/>
          </w:tcPr>
          <w:p w14:paraId="10A04C04"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16</w:t>
            </w:r>
          </w:p>
        </w:tc>
        <w:tc>
          <w:tcPr>
            <w:tcW w:w="1876" w:type="dxa"/>
            <w:tcBorders>
              <w:right w:val="nil"/>
            </w:tcBorders>
            <w:shd w:val="clear" w:color="auto" w:fill="FFFFFF" w:themeFill="background1"/>
          </w:tcPr>
          <w:p w14:paraId="7090F1D8"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16</w:t>
            </w:r>
          </w:p>
        </w:tc>
      </w:tr>
      <w:tr w:rsidR="00262D9C" w:rsidRPr="00262D9C" w14:paraId="7DAAC992" w14:textId="77777777" w:rsidTr="0039084C">
        <w:trPr>
          <w:cantSplit/>
          <w:trHeight w:val="174"/>
        </w:trPr>
        <w:tc>
          <w:tcPr>
            <w:tcW w:w="2020" w:type="dxa"/>
            <w:vMerge/>
            <w:tcBorders>
              <w:left w:val="nil"/>
            </w:tcBorders>
            <w:shd w:val="clear" w:color="auto" w:fill="FFFFFF" w:themeFill="background1"/>
          </w:tcPr>
          <w:p w14:paraId="65E05ECE" w14:textId="77777777" w:rsidR="0039084C" w:rsidRPr="00262D9C" w:rsidRDefault="0039084C" w:rsidP="0039084C">
            <w:pPr>
              <w:autoSpaceDE w:val="0"/>
              <w:autoSpaceDN w:val="0"/>
              <w:adjustRightInd w:val="0"/>
              <w:spacing w:after="0" w:line="240" w:lineRule="auto"/>
              <w:rPr>
                <w:rFonts w:asciiTheme="majorBidi" w:hAnsiTheme="majorBidi" w:cstheme="majorBidi"/>
              </w:rPr>
            </w:pPr>
          </w:p>
        </w:tc>
        <w:tc>
          <w:tcPr>
            <w:tcW w:w="1828" w:type="dxa"/>
            <w:shd w:val="clear" w:color="auto" w:fill="FFFFFF" w:themeFill="background1"/>
          </w:tcPr>
          <w:p w14:paraId="6BA1E03F"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Std. Deviation</w:t>
            </w:r>
          </w:p>
        </w:tc>
        <w:tc>
          <w:tcPr>
            <w:tcW w:w="1750" w:type="dxa"/>
            <w:shd w:val="clear" w:color="auto" w:fill="FFFFFF" w:themeFill="background1"/>
          </w:tcPr>
          <w:p w14:paraId="3C24C1CE"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1.18322</w:t>
            </w:r>
          </w:p>
        </w:tc>
        <w:tc>
          <w:tcPr>
            <w:tcW w:w="1866" w:type="dxa"/>
            <w:shd w:val="clear" w:color="auto" w:fill="FFFFFF" w:themeFill="background1"/>
          </w:tcPr>
          <w:p w14:paraId="692BCB7C"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.78322</w:t>
            </w:r>
          </w:p>
        </w:tc>
        <w:tc>
          <w:tcPr>
            <w:tcW w:w="1876" w:type="dxa"/>
            <w:tcBorders>
              <w:right w:val="nil"/>
            </w:tcBorders>
            <w:shd w:val="clear" w:color="auto" w:fill="FFFFFF" w:themeFill="background1"/>
          </w:tcPr>
          <w:p w14:paraId="502A311B"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.75689</w:t>
            </w:r>
          </w:p>
        </w:tc>
      </w:tr>
      <w:tr w:rsidR="00262D9C" w:rsidRPr="00262D9C" w14:paraId="59B109B8" w14:textId="77777777" w:rsidTr="0039084C">
        <w:trPr>
          <w:cantSplit/>
          <w:trHeight w:val="386"/>
        </w:trPr>
        <w:tc>
          <w:tcPr>
            <w:tcW w:w="2020" w:type="dxa"/>
            <w:vMerge w:val="restart"/>
            <w:tcBorders>
              <w:left w:val="nil"/>
            </w:tcBorders>
            <w:shd w:val="clear" w:color="auto" w:fill="FFFFFF" w:themeFill="background1"/>
          </w:tcPr>
          <w:p w14:paraId="1C03F468"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low proficiency</w:t>
            </w:r>
          </w:p>
        </w:tc>
        <w:tc>
          <w:tcPr>
            <w:tcW w:w="1828" w:type="dxa"/>
            <w:shd w:val="clear" w:color="auto" w:fill="FFFFFF" w:themeFill="background1"/>
          </w:tcPr>
          <w:p w14:paraId="5EC3F1C0"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Mean</w:t>
            </w:r>
          </w:p>
        </w:tc>
        <w:tc>
          <w:tcPr>
            <w:tcW w:w="1750" w:type="dxa"/>
            <w:shd w:val="clear" w:color="auto" w:fill="FFFFFF" w:themeFill="background1"/>
          </w:tcPr>
          <w:p w14:paraId="1E1E46E4"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1.1000</w:t>
            </w:r>
          </w:p>
        </w:tc>
        <w:tc>
          <w:tcPr>
            <w:tcW w:w="1866" w:type="dxa"/>
            <w:shd w:val="clear" w:color="auto" w:fill="FFFFFF" w:themeFill="background1"/>
          </w:tcPr>
          <w:p w14:paraId="0A926123"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1.3533</w:t>
            </w:r>
          </w:p>
        </w:tc>
        <w:tc>
          <w:tcPr>
            <w:tcW w:w="1876" w:type="dxa"/>
            <w:tcBorders>
              <w:right w:val="nil"/>
            </w:tcBorders>
            <w:shd w:val="clear" w:color="auto" w:fill="FFFFFF" w:themeFill="background1"/>
          </w:tcPr>
          <w:p w14:paraId="2CA53A0F"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1.5847</w:t>
            </w:r>
          </w:p>
        </w:tc>
      </w:tr>
      <w:tr w:rsidR="00262D9C" w:rsidRPr="00262D9C" w14:paraId="75BA6D7A" w14:textId="77777777" w:rsidTr="0039084C">
        <w:trPr>
          <w:cantSplit/>
          <w:trHeight w:val="174"/>
        </w:trPr>
        <w:tc>
          <w:tcPr>
            <w:tcW w:w="2020" w:type="dxa"/>
            <w:vMerge/>
            <w:tcBorders>
              <w:left w:val="nil"/>
            </w:tcBorders>
            <w:shd w:val="clear" w:color="auto" w:fill="FFFFFF" w:themeFill="background1"/>
          </w:tcPr>
          <w:p w14:paraId="77CEC17D" w14:textId="77777777" w:rsidR="0039084C" w:rsidRPr="00262D9C" w:rsidRDefault="0039084C" w:rsidP="0039084C">
            <w:pPr>
              <w:autoSpaceDE w:val="0"/>
              <w:autoSpaceDN w:val="0"/>
              <w:adjustRightInd w:val="0"/>
              <w:spacing w:after="0" w:line="240" w:lineRule="auto"/>
              <w:rPr>
                <w:rFonts w:asciiTheme="majorBidi" w:hAnsiTheme="majorBidi" w:cstheme="majorBidi"/>
              </w:rPr>
            </w:pPr>
          </w:p>
        </w:tc>
        <w:tc>
          <w:tcPr>
            <w:tcW w:w="1828" w:type="dxa"/>
            <w:shd w:val="clear" w:color="auto" w:fill="FFFFFF" w:themeFill="background1"/>
          </w:tcPr>
          <w:p w14:paraId="51E1DCF5"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N</w:t>
            </w:r>
          </w:p>
        </w:tc>
        <w:tc>
          <w:tcPr>
            <w:tcW w:w="1750" w:type="dxa"/>
            <w:shd w:val="clear" w:color="auto" w:fill="FFFFFF" w:themeFill="background1"/>
          </w:tcPr>
          <w:p w14:paraId="60E68948"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15</w:t>
            </w:r>
          </w:p>
        </w:tc>
        <w:tc>
          <w:tcPr>
            <w:tcW w:w="1866" w:type="dxa"/>
            <w:shd w:val="clear" w:color="auto" w:fill="FFFFFF" w:themeFill="background1"/>
          </w:tcPr>
          <w:p w14:paraId="072D66AD"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15</w:t>
            </w:r>
          </w:p>
        </w:tc>
        <w:tc>
          <w:tcPr>
            <w:tcW w:w="1876" w:type="dxa"/>
            <w:tcBorders>
              <w:right w:val="nil"/>
            </w:tcBorders>
            <w:shd w:val="clear" w:color="auto" w:fill="FFFFFF" w:themeFill="background1"/>
          </w:tcPr>
          <w:p w14:paraId="73C8B451"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15</w:t>
            </w:r>
          </w:p>
        </w:tc>
      </w:tr>
      <w:tr w:rsidR="00262D9C" w:rsidRPr="00262D9C" w14:paraId="24925207" w14:textId="77777777" w:rsidTr="0039084C">
        <w:trPr>
          <w:cantSplit/>
          <w:trHeight w:val="174"/>
        </w:trPr>
        <w:tc>
          <w:tcPr>
            <w:tcW w:w="2020" w:type="dxa"/>
            <w:vMerge/>
            <w:tcBorders>
              <w:left w:val="nil"/>
              <w:bottom w:val="single" w:sz="4" w:space="0" w:color="auto"/>
            </w:tcBorders>
            <w:shd w:val="clear" w:color="auto" w:fill="FFFFFF" w:themeFill="background1"/>
          </w:tcPr>
          <w:p w14:paraId="0C06CA73" w14:textId="77777777" w:rsidR="0039084C" w:rsidRPr="00262D9C" w:rsidRDefault="0039084C" w:rsidP="0039084C">
            <w:pPr>
              <w:autoSpaceDE w:val="0"/>
              <w:autoSpaceDN w:val="0"/>
              <w:adjustRightInd w:val="0"/>
              <w:spacing w:after="0" w:line="240" w:lineRule="auto"/>
              <w:rPr>
                <w:rFonts w:asciiTheme="majorBidi" w:hAnsiTheme="majorBidi" w:cstheme="majorBidi"/>
              </w:rPr>
            </w:pPr>
          </w:p>
        </w:tc>
        <w:tc>
          <w:tcPr>
            <w:tcW w:w="1828" w:type="dxa"/>
            <w:tcBorders>
              <w:bottom w:val="single" w:sz="4" w:space="0" w:color="auto"/>
            </w:tcBorders>
            <w:shd w:val="clear" w:color="auto" w:fill="FFFFFF" w:themeFill="background1"/>
          </w:tcPr>
          <w:p w14:paraId="7B914B41" w14:textId="77777777" w:rsidR="0039084C" w:rsidRPr="00262D9C" w:rsidRDefault="0039084C" w:rsidP="0039084C">
            <w:pPr>
              <w:autoSpaceDE w:val="0"/>
              <w:autoSpaceDN w:val="0"/>
              <w:adjustRightInd w:val="0"/>
              <w:spacing w:after="0" w:line="240" w:lineRule="auto"/>
              <w:ind w:left="60" w:right="60"/>
              <w:rPr>
                <w:rFonts w:asciiTheme="majorBidi" w:hAnsiTheme="majorBidi" w:cstheme="majorBidi"/>
              </w:rPr>
            </w:pPr>
            <w:r w:rsidRPr="00262D9C">
              <w:rPr>
                <w:rFonts w:asciiTheme="majorBidi" w:hAnsiTheme="majorBidi" w:cstheme="majorBidi"/>
              </w:rPr>
              <w:t>Std. Deviation</w:t>
            </w:r>
          </w:p>
        </w:tc>
        <w:tc>
          <w:tcPr>
            <w:tcW w:w="1750" w:type="dxa"/>
            <w:tcBorders>
              <w:bottom w:val="single" w:sz="4" w:space="0" w:color="auto"/>
            </w:tcBorders>
            <w:shd w:val="clear" w:color="auto" w:fill="FFFFFF" w:themeFill="background1"/>
          </w:tcPr>
          <w:p w14:paraId="100106A2"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.63246</w:t>
            </w:r>
          </w:p>
        </w:tc>
        <w:tc>
          <w:tcPr>
            <w:tcW w:w="1866" w:type="dxa"/>
            <w:tcBorders>
              <w:bottom w:val="single" w:sz="4" w:space="0" w:color="auto"/>
            </w:tcBorders>
            <w:shd w:val="clear" w:color="auto" w:fill="FFFFFF" w:themeFill="background1"/>
          </w:tcPr>
          <w:p w14:paraId="12683ECF"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.63146</w:t>
            </w:r>
          </w:p>
        </w:tc>
        <w:tc>
          <w:tcPr>
            <w:tcW w:w="1876" w:type="dxa"/>
            <w:tcBorders>
              <w:bottom w:val="single" w:sz="4" w:space="0" w:color="auto"/>
              <w:right w:val="nil"/>
            </w:tcBorders>
            <w:shd w:val="clear" w:color="auto" w:fill="FFFFFF" w:themeFill="background1"/>
          </w:tcPr>
          <w:p w14:paraId="443E4964" w14:textId="77777777" w:rsidR="0039084C" w:rsidRPr="00262D9C" w:rsidRDefault="0039084C" w:rsidP="0039084C">
            <w:pPr>
              <w:autoSpaceDE w:val="0"/>
              <w:autoSpaceDN w:val="0"/>
              <w:adjustRightInd w:val="0"/>
              <w:spacing w:after="0" w:line="240" w:lineRule="auto"/>
              <w:ind w:left="60" w:right="60"/>
              <w:jc w:val="right"/>
              <w:rPr>
                <w:rFonts w:asciiTheme="majorBidi" w:hAnsiTheme="majorBidi" w:cstheme="majorBidi"/>
              </w:rPr>
            </w:pPr>
            <w:r w:rsidRPr="00262D9C">
              <w:rPr>
                <w:rFonts w:asciiTheme="majorBidi" w:hAnsiTheme="majorBidi" w:cstheme="majorBidi"/>
              </w:rPr>
              <w:t>.85839</w:t>
            </w:r>
          </w:p>
        </w:tc>
      </w:tr>
    </w:tbl>
    <w:p w14:paraId="689369F9" w14:textId="77777777" w:rsidR="0039084C" w:rsidRPr="00262D9C" w:rsidRDefault="0039084C" w:rsidP="0039084C">
      <w:pPr>
        <w:spacing w:line="240" w:lineRule="auto"/>
        <w:jc w:val="both"/>
        <w:rPr>
          <w:rFonts w:asciiTheme="majorBidi" w:hAnsiTheme="majorBidi" w:cstheme="majorBidi"/>
          <w:lang w:bidi="fa-IR"/>
        </w:rPr>
      </w:pPr>
    </w:p>
    <w:p w14:paraId="23293F97" w14:textId="15AED894" w:rsidR="0039084C" w:rsidRPr="00C15C5B" w:rsidRDefault="00501A39" w:rsidP="004D445C">
      <w:pPr>
        <w:spacing w:line="240" w:lineRule="auto"/>
        <w:ind w:firstLine="720"/>
        <w:jc w:val="both"/>
        <w:rPr>
          <w:rFonts w:asciiTheme="majorBidi" w:hAnsiTheme="majorBidi" w:cstheme="majorBidi"/>
          <w:lang w:bidi="fa-IR"/>
        </w:rPr>
      </w:pPr>
      <w:r w:rsidRPr="00262D9C">
        <w:rPr>
          <w:rFonts w:asciiTheme="majorBidi" w:hAnsiTheme="majorBidi" w:cstheme="majorBidi"/>
          <w:lang w:bidi="fa-IR"/>
        </w:rPr>
        <w:t>The mean value</w:t>
      </w:r>
      <w:r w:rsidR="002A0523" w:rsidRPr="00262D9C">
        <w:rPr>
          <w:rFonts w:asciiTheme="majorBidi" w:hAnsiTheme="majorBidi" w:cstheme="majorBidi"/>
          <w:lang w:bidi="fa-IR"/>
        </w:rPr>
        <w:t>s</w:t>
      </w:r>
      <w:r w:rsidRPr="00262D9C">
        <w:rPr>
          <w:rFonts w:asciiTheme="majorBidi" w:hAnsiTheme="majorBidi" w:cstheme="majorBidi"/>
          <w:lang w:bidi="fa-IR"/>
        </w:rPr>
        <w:t xml:space="preserve"> of </w:t>
      </w:r>
      <w:r w:rsidR="00DB0825" w:rsidRPr="00262D9C">
        <w:rPr>
          <w:rFonts w:asciiTheme="majorBidi" w:hAnsiTheme="majorBidi" w:cstheme="majorBidi"/>
          <w:lang w:bidi="fa-IR"/>
        </w:rPr>
        <w:t xml:space="preserve">cognitively different </w:t>
      </w:r>
      <w:r w:rsidRPr="00262D9C">
        <w:rPr>
          <w:rFonts w:asciiTheme="majorBidi" w:hAnsiTheme="majorBidi" w:cstheme="majorBidi"/>
          <w:lang w:bidi="fa-IR"/>
        </w:rPr>
        <w:t>listening comprehension</w:t>
      </w:r>
      <w:r w:rsidR="00DB0825" w:rsidRPr="00262D9C">
        <w:rPr>
          <w:rFonts w:asciiTheme="majorBidi" w:hAnsiTheme="majorBidi" w:cstheme="majorBidi"/>
          <w:lang w:bidi="fa-IR"/>
        </w:rPr>
        <w:t xml:space="preserve"> tasks</w:t>
      </w:r>
      <w:r w:rsidRPr="00262D9C">
        <w:rPr>
          <w:rFonts w:asciiTheme="majorBidi" w:hAnsiTheme="majorBidi" w:cstheme="majorBidi"/>
          <w:lang w:bidi="fa-IR"/>
        </w:rPr>
        <w:t xml:space="preserve"> of the two groups </w:t>
      </w:r>
      <w:r w:rsidR="009C0BF1" w:rsidRPr="00262D9C">
        <w:rPr>
          <w:rFonts w:asciiTheme="majorBidi" w:hAnsiTheme="majorBidi" w:cstheme="majorBidi"/>
          <w:lang w:bidi="fa-IR"/>
        </w:rPr>
        <w:t>w</w:t>
      </w:r>
      <w:r w:rsidR="002A0523" w:rsidRPr="00262D9C">
        <w:rPr>
          <w:rFonts w:asciiTheme="majorBidi" w:hAnsiTheme="majorBidi" w:cstheme="majorBidi"/>
          <w:lang w:bidi="fa-IR"/>
        </w:rPr>
        <w:t>ere</w:t>
      </w:r>
      <w:r w:rsidR="009C0BF1" w:rsidRPr="00262D9C">
        <w:rPr>
          <w:rFonts w:asciiTheme="majorBidi" w:hAnsiTheme="majorBidi" w:cstheme="majorBidi"/>
          <w:lang w:bidi="fa-IR"/>
        </w:rPr>
        <w:t xml:space="preserve"> not the </w:t>
      </w:r>
      <w:r w:rsidR="00637A24" w:rsidRPr="00262D9C">
        <w:rPr>
          <w:rFonts w:asciiTheme="majorBidi" w:hAnsiTheme="majorBidi" w:cstheme="majorBidi"/>
          <w:lang w:bidi="fa-IR"/>
        </w:rPr>
        <w:t>same.</w:t>
      </w:r>
      <w:r w:rsidR="009C0BF1" w:rsidRPr="00262D9C">
        <w:rPr>
          <w:rFonts w:asciiTheme="majorBidi" w:hAnsiTheme="majorBidi" w:cstheme="majorBidi"/>
          <w:lang w:bidi="fa-IR"/>
        </w:rPr>
        <w:t xml:space="preserve"> </w:t>
      </w:r>
      <w:r w:rsidR="00E7298D" w:rsidRPr="00262D9C">
        <w:rPr>
          <w:rFonts w:asciiTheme="majorBidi" w:hAnsiTheme="majorBidi" w:cstheme="majorBidi"/>
          <w:lang w:bidi="fa-IR"/>
        </w:rPr>
        <w:t xml:space="preserve">In </w:t>
      </w:r>
      <w:r w:rsidR="0002073A" w:rsidRPr="00262D9C">
        <w:rPr>
          <w:rFonts w:asciiTheme="majorBidi" w:hAnsiTheme="majorBidi" w:cstheme="majorBidi"/>
          <w:lang w:bidi="fa-IR"/>
        </w:rPr>
        <w:t xml:space="preserve">the </w:t>
      </w:r>
      <w:r w:rsidR="00E7298D" w:rsidRPr="00262D9C">
        <w:rPr>
          <w:rFonts w:asciiTheme="majorBidi" w:hAnsiTheme="majorBidi" w:cstheme="majorBidi"/>
          <w:lang w:bidi="fa-IR"/>
        </w:rPr>
        <w:t xml:space="preserve">high proficiency </w:t>
      </w:r>
      <w:r w:rsidR="00637A24" w:rsidRPr="00262D9C">
        <w:rPr>
          <w:rFonts w:asciiTheme="majorBidi" w:hAnsiTheme="majorBidi" w:cstheme="majorBidi"/>
          <w:lang w:bidi="fa-IR"/>
        </w:rPr>
        <w:t>group,</w:t>
      </w:r>
      <w:r w:rsidR="00E7298D" w:rsidRPr="00262D9C">
        <w:rPr>
          <w:rFonts w:asciiTheme="majorBidi" w:hAnsiTheme="majorBidi" w:cstheme="majorBidi"/>
          <w:lang w:bidi="fa-IR"/>
        </w:rPr>
        <w:t xml:space="preserve"> participants’ mean value</w:t>
      </w:r>
      <w:r w:rsidR="00F27E99" w:rsidRPr="00262D9C">
        <w:rPr>
          <w:rFonts w:asciiTheme="majorBidi" w:hAnsiTheme="majorBidi" w:cstheme="majorBidi"/>
          <w:lang w:bidi="fa-IR"/>
        </w:rPr>
        <w:t>s</w:t>
      </w:r>
      <w:r w:rsidR="00E7298D" w:rsidRPr="00262D9C">
        <w:rPr>
          <w:rFonts w:asciiTheme="majorBidi" w:hAnsiTheme="majorBidi" w:cstheme="majorBidi"/>
          <w:lang w:bidi="fa-IR"/>
        </w:rPr>
        <w:t xml:space="preserve"> </w:t>
      </w:r>
      <w:r w:rsidR="00B32E9D" w:rsidRPr="00262D9C">
        <w:rPr>
          <w:rFonts w:asciiTheme="majorBidi" w:hAnsiTheme="majorBidi" w:cstheme="majorBidi"/>
          <w:lang w:bidi="fa-IR"/>
        </w:rPr>
        <w:t>on</w:t>
      </w:r>
      <w:r w:rsidR="004362B5" w:rsidRPr="00262D9C">
        <w:rPr>
          <w:rFonts w:asciiTheme="majorBidi" w:hAnsiTheme="majorBidi" w:cstheme="majorBidi"/>
          <w:lang w:bidi="fa-IR"/>
        </w:rPr>
        <w:t xml:space="preserve"> </w:t>
      </w:r>
      <w:r w:rsidR="00E7298D" w:rsidRPr="00262D9C">
        <w:rPr>
          <w:rFonts w:asciiTheme="majorBidi" w:hAnsiTheme="majorBidi" w:cstheme="majorBidi"/>
          <w:lang w:bidi="fa-IR"/>
        </w:rPr>
        <w:t xml:space="preserve">complex </w:t>
      </w:r>
      <w:r w:rsidR="00065559" w:rsidRPr="00262D9C">
        <w:rPr>
          <w:rFonts w:asciiTheme="majorBidi" w:hAnsiTheme="majorBidi" w:cstheme="majorBidi"/>
          <w:lang w:bidi="fa-IR"/>
        </w:rPr>
        <w:t xml:space="preserve">and very complex </w:t>
      </w:r>
      <w:r w:rsidR="00E7298D" w:rsidRPr="00262D9C">
        <w:rPr>
          <w:rFonts w:asciiTheme="majorBidi" w:hAnsiTheme="majorBidi" w:cstheme="majorBidi"/>
          <w:lang w:bidi="fa-IR"/>
        </w:rPr>
        <w:t>task</w:t>
      </w:r>
      <w:r w:rsidR="00065559" w:rsidRPr="00262D9C">
        <w:rPr>
          <w:rFonts w:asciiTheme="majorBidi" w:hAnsiTheme="majorBidi" w:cstheme="majorBidi"/>
          <w:lang w:bidi="fa-IR"/>
        </w:rPr>
        <w:t>s</w:t>
      </w:r>
      <w:r w:rsidR="00E7298D" w:rsidRPr="00262D9C">
        <w:rPr>
          <w:rFonts w:asciiTheme="majorBidi" w:hAnsiTheme="majorBidi" w:cstheme="majorBidi"/>
          <w:lang w:bidi="fa-IR"/>
        </w:rPr>
        <w:t xml:space="preserve"> </w:t>
      </w:r>
      <w:r w:rsidR="003F0FD9" w:rsidRPr="00262D9C">
        <w:rPr>
          <w:rFonts w:asciiTheme="majorBidi" w:hAnsiTheme="majorBidi" w:cstheme="majorBidi"/>
          <w:lang w:bidi="fa-IR"/>
        </w:rPr>
        <w:t xml:space="preserve">decreased </w:t>
      </w:r>
      <w:r w:rsidR="00E7298D" w:rsidRPr="00262D9C">
        <w:rPr>
          <w:rFonts w:asciiTheme="majorBidi" w:hAnsiTheme="majorBidi" w:cstheme="majorBidi"/>
          <w:lang w:bidi="fa-IR"/>
        </w:rPr>
        <w:t xml:space="preserve">with increasing </w:t>
      </w:r>
      <w:r w:rsidR="00966E37" w:rsidRPr="00262D9C">
        <w:rPr>
          <w:rFonts w:asciiTheme="majorBidi" w:hAnsiTheme="majorBidi" w:cstheme="majorBidi"/>
          <w:lang w:bidi="fa-IR"/>
        </w:rPr>
        <w:t xml:space="preserve">the </w:t>
      </w:r>
      <w:r w:rsidR="00E7298D" w:rsidRPr="00262D9C">
        <w:rPr>
          <w:rFonts w:asciiTheme="majorBidi" w:hAnsiTheme="majorBidi" w:cstheme="majorBidi"/>
          <w:lang w:bidi="fa-IR"/>
        </w:rPr>
        <w:t>level of cognitive complexity of</w:t>
      </w:r>
      <w:r w:rsidR="00B36907" w:rsidRPr="00262D9C">
        <w:rPr>
          <w:rFonts w:asciiTheme="majorBidi" w:hAnsiTheme="majorBidi" w:cstheme="majorBidi"/>
          <w:lang w:bidi="fa-IR"/>
        </w:rPr>
        <w:t xml:space="preserve"> simple</w:t>
      </w:r>
      <w:r w:rsidR="004362B5" w:rsidRPr="00262D9C">
        <w:rPr>
          <w:rFonts w:asciiTheme="majorBidi" w:hAnsiTheme="majorBidi" w:cstheme="majorBidi"/>
          <w:lang w:bidi="fa-IR"/>
        </w:rPr>
        <w:t>r</w:t>
      </w:r>
      <w:r w:rsidR="00E7298D" w:rsidRPr="00262D9C">
        <w:rPr>
          <w:rFonts w:asciiTheme="majorBidi" w:hAnsiTheme="majorBidi" w:cstheme="majorBidi"/>
          <w:lang w:bidi="fa-IR"/>
        </w:rPr>
        <w:t xml:space="preserve"> tasks (simple </w:t>
      </w:r>
      <w:r w:rsidR="0053768A" w:rsidRPr="00262D9C">
        <w:rPr>
          <w:rFonts w:asciiTheme="majorBidi" w:hAnsiTheme="majorBidi" w:cstheme="majorBidi"/>
          <w:lang w:bidi="fa-IR"/>
        </w:rPr>
        <w:t>task</w:t>
      </w:r>
      <w:r w:rsidR="00184137" w:rsidRPr="00262D9C">
        <w:rPr>
          <w:rFonts w:asciiTheme="majorBidi" w:hAnsiTheme="majorBidi" w:cstheme="majorBidi"/>
          <w:lang w:bidi="fa-IR"/>
        </w:rPr>
        <w:t xml:space="preserve"> </w:t>
      </w:r>
      <w:r w:rsidR="00184137" w:rsidRPr="00262D9C">
        <w:rPr>
          <w:rFonts w:asciiTheme="majorBidi" w:hAnsiTheme="majorBidi" w:cstheme="majorBidi"/>
          <w:i/>
          <w:iCs/>
          <w:lang w:bidi="fa-IR"/>
        </w:rPr>
        <w:t>M</w:t>
      </w:r>
      <w:r w:rsidR="0053768A" w:rsidRPr="00262D9C">
        <w:rPr>
          <w:rFonts w:asciiTheme="majorBidi" w:hAnsiTheme="majorBidi" w:cstheme="majorBidi"/>
          <w:lang w:bidi="fa-IR"/>
        </w:rPr>
        <w:t xml:space="preserve"> =</w:t>
      </w:r>
      <w:r w:rsidR="00E7298D" w:rsidRPr="00262D9C">
        <w:rPr>
          <w:rFonts w:asciiTheme="majorBidi" w:hAnsiTheme="majorBidi" w:cstheme="majorBidi"/>
          <w:lang w:bidi="fa-IR"/>
        </w:rPr>
        <w:t xml:space="preserve"> </w:t>
      </w:r>
      <w:r w:rsidR="003F0FD9" w:rsidRPr="00262D9C">
        <w:rPr>
          <w:rFonts w:asciiTheme="majorBidi" w:hAnsiTheme="majorBidi" w:cstheme="majorBidi"/>
          <w:lang w:bidi="fa-IR"/>
        </w:rPr>
        <w:t>3.50</w:t>
      </w:r>
      <w:r w:rsidR="00637A24" w:rsidRPr="00262D9C">
        <w:rPr>
          <w:rFonts w:asciiTheme="majorBidi" w:hAnsiTheme="majorBidi" w:cstheme="majorBidi"/>
          <w:lang w:bidi="fa-IR"/>
        </w:rPr>
        <w:t>,</w:t>
      </w:r>
      <w:r w:rsidR="00E7298D" w:rsidRPr="00262D9C">
        <w:rPr>
          <w:rFonts w:asciiTheme="majorBidi" w:hAnsiTheme="majorBidi" w:cstheme="majorBidi"/>
          <w:lang w:bidi="fa-IR"/>
        </w:rPr>
        <w:t xml:space="preserve"> complex task</w:t>
      </w:r>
      <w:r w:rsidR="00184137" w:rsidRPr="00262D9C">
        <w:rPr>
          <w:rFonts w:asciiTheme="majorBidi" w:hAnsiTheme="majorBidi" w:cstheme="majorBidi"/>
          <w:lang w:bidi="fa-IR"/>
        </w:rPr>
        <w:t xml:space="preserve"> </w:t>
      </w:r>
      <w:r w:rsidR="00184137" w:rsidRPr="00262D9C">
        <w:rPr>
          <w:rFonts w:asciiTheme="majorBidi" w:hAnsiTheme="majorBidi" w:cstheme="majorBidi"/>
          <w:i/>
          <w:iCs/>
          <w:lang w:bidi="fa-IR"/>
        </w:rPr>
        <w:t>M</w:t>
      </w:r>
      <w:r w:rsidR="00E7298D" w:rsidRPr="00262D9C">
        <w:rPr>
          <w:rFonts w:asciiTheme="majorBidi" w:hAnsiTheme="majorBidi" w:cstheme="majorBidi"/>
          <w:i/>
          <w:iCs/>
          <w:lang w:bidi="fa-IR"/>
        </w:rPr>
        <w:t xml:space="preserve"> </w:t>
      </w:r>
      <w:r w:rsidR="00E7298D" w:rsidRPr="00262D9C">
        <w:rPr>
          <w:rFonts w:asciiTheme="majorBidi" w:hAnsiTheme="majorBidi" w:cstheme="majorBidi"/>
          <w:lang w:bidi="fa-IR"/>
        </w:rPr>
        <w:t xml:space="preserve">= </w:t>
      </w:r>
      <w:r w:rsidR="003F0FD9" w:rsidRPr="00262D9C">
        <w:rPr>
          <w:rFonts w:asciiTheme="majorBidi" w:hAnsiTheme="majorBidi" w:cstheme="majorBidi"/>
          <w:lang w:bidi="fa-IR"/>
        </w:rPr>
        <w:t xml:space="preserve">3.26, </w:t>
      </w:r>
      <w:r w:rsidR="000F1179" w:rsidRPr="00262D9C">
        <w:rPr>
          <w:rFonts w:asciiTheme="majorBidi" w:hAnsiTheme="majorBidi" w:cstheme="majorBidi"/>
          <w:lang w:bidi="fa-IR"/>
        </w:rPr>
        <w:t>very</w:t>
      </w:r>
      <w:r w:rsidR="003F0FD9" w:rsidRPr="00262D9C">
        <w:rPr>
          <w:rFonts w:asciiTheme="majorBidi" w:hAnsiTheme="majorBidi" w:cstheme="majorBidi"/>
          <w:lang w:bidi="fa-IR"/>
        </w:rPr>
        <w:t xml:space="preserve"> complex task </w:t>
      </w:r>
      <w:r w:rsidR="00184137" w:rsidRPr="00262D9C">
        <w:rPr>
          <w:rFonts w:asciiTheme="majorBidi" w:hAnsiTheme="majorBidi" w:cstheme="majorBidi"/>
          <w:i/>
          <w:iCs/>
          <w:lang w:bidi="fa-IR"/>
        </w:rPr>
        <w:t>M</w:t>
      </w:r>
      <w:r w:rsidR="00184137" w:rsidRPr="00262D9C">
        <w:rPr>
          <w:rFonts w:asciiTheme="majorBidi" w:hAnsiTheme="majorBidi" w:cstheme="majorBidi"/>
          <w:lang w:bidi="fa-IR"/>
        </w:rPr>
        <w:t xml:space="preserve"> </w:t>
      </w:r>
      <w:r w:rsidR="003F0FD9" w:rsidRPr="00262D9C">
        <w:rPr>
          <w:rFonts w:asciiTheme="majorBidi" w:hAnsiTheme="majorBidi" w:cstheme="majorBidi"/>
          <w:lang w:bidi="fa-IR"/>
        </w:rPr>
        <w:t>= 2.87</w:t>
      </w:r>
      <w:r w:rsidR="00E7298D" w:rsidRPr="00262D9C">
        <w:rPr>
          <w:rFonts w:asciiTheme="majorBidi" w:hAnsiTheme="majorBidi" w:cstheme="majorBidi"/>
          <w:lang w:bidi="fa-IR"/>
        </w:rPr>
        <w:t>)</w:t>
      </w:r>
      <w:r w:rsidR="00A54087" w:rsidRPr="00262D9C">
        <w:rPr>
          <w:rFonts w:asciiTheme="majorBidi" w:hAnsiTheme="majorBidi" w:cstheme="majorBidi"/>
          <w:lang w:bidi="fa-IR"/>
        </w:rPr>
        <w:t>; whereas</w:t>
      </w:r>
      <w:r w:rsidR="003B624B" w:rsidRPr="00262D9C">
        <w:rPr>
          <w:rFonts w:asciiTheme="majorBidi" w:hAnsiTheme="majorBidi" w:cstheme="majorBidi"/>
          <w:lang w:bidi="fa-IR"/>
        </w:rPr>
        <w:t xml:space="preserve"> in </w:t>
      </w:r>
      <w:r w:rsidR="0002073A" w:rsidRPr="00262D9C">
        <w:rPr>
          <w:rFonts w:asciiTheme="majorBidi" w:hAnsiTheme="majorBidi" w:cstheme="majorBidi"/>
          <w:lang w:bidi="fa-IR"/>
        </w:rPr>
        <w:t xml:space="preserve">the </w:t>
      </w:r>
      <w:r w:rsidR="003B624B" w:rsidRPr="00262D9C">
        <w:rPr>
          <w:rFonts w:asciiTheme="majorBidi" w:hAnsiTheme="majorBidi" w:cstheme="majorBidi"/>
          <w:lang w:bidi="fa-IR"/>
        </w:rPr>
        <w:t>low proficiency group</w:t>
      </w:r>
      <w:r w:rsidR="0053768A" w:rsidRPr="00262D9C">
        <w:rPr>
          <w:rFonts w:asciiTheme="majorBidi" w:hAnsiTheme="majorBidi" w:cstheme="majorBidi"/>
          <w:lang w:bidi="fa-IR"/>
        </w:rPr>
        <w:t>,</w:t>
      </w:r>
      <w:r w:rsidR="00A54087" w:rsidRPr="00262D9C">
        <w:rPr>
          <w:rFonts w:asciiTheme="majorBidi" w:hAnsiTheme="majorBidi" w:cstheme="majorBidi"/>
          <w:lang w:bidi="fa-IR"/>
        </w:rPr>
        <w:t xml:space="preserve"> a reverse pattern </w:t>
      </w:r>
      <w:r w:rsidR="00FF5547" w:rsidRPr="00262D9C">
        <w:rPr>
          <w:rFonts w:asciiTheme="majorBidi" w:hAnsiTheme="majorBidi" w:cstheme="majorBidi"/>
          <w:lang w:bidi="fa-IR"/>
        </w:rPr>
        <w:t xml:space="preserve">was </w:t>
      </w:r>
      <w:r w:rsidR="00A54087" w:rsidRPr="00262D9C">
        <w:rPr>
          <w:rFonts w:asciiTheme="majorBidi" w:hAnsiTheme="majorBidi" w:cstheme="majorBidi"/>
          <w:lang w:bidi="fa-IR"/>
        </w:rPr>
        <w:t>observed when the level of cognitive complexity of</w:t>
      </w:r>
      <w:r w:rsidR="0002073A" w:rsidRPr="00262D9C">
        <w:rPr>
          <w:rFonts w:asciiTheme="majorBidi" w:hAnsiTheme="majorBidi" w:cstheme="majorBidi"/>
          <w:lang w:bidi="fa-IR"/>
        </w:rPr>
        <w:t xml:space="preserve"> </w:t>
      </w:r>
      <w:r w:rsidR="003F0FD9" w:rsidRPr="00262D9C">
        <w:rPr>
          <w:rFonts w:asciiTheme="majorBidi" w:hAnsiTheme="majorBidi" w:cstheme="majorBidi"/>
          <w:lang w:bidi="fa-IR"/>
        </w:rPr>
        <w:t>simple</w:t>
      </w:r>
      <w:r w:rsidR="00E969AB" w:rsidRPr="00262D9C">
        <w:rPr>
          <w:rFonts w:asciiTheme="majorBidi" w:hAnsiTheme="majorBidi" w:cstheme="majorBidi"/>
          <w:lang w:bidi="fa-IR"/>
        </w:rPr>
        <w:t>r</w:t>
      </w:r>
      <w:r w:rsidR="00A54087" w:rsidRPr="00262D9C">
        <w:rPr>
          <w:rFonts w:asciiTheme="majorBidi" w:hAnsiTheme="majorBidi" w:cstheme="majorBidi"/>
          <w:lang w:bidi="fa-IR"/>
        </w:rPr>
        <w:t xml:space="preserve"> task</w:t>
      </w:r>
      <w:r w:rsidR="00E969AB" w:rsidRPr="00262D9C">
        <w:rPr>
          <w:rFonts w:asciiTheme="majorBidi" w:hAnsiTheme="majorBidi" w:cstheme="majorBidi"/>
          <w:lang w:bidi="fa-IR"/>
        </w:rPr>
        <w:t>s</w:t>
      </w:r>
      <w:r w:rsidR="00A54087" w:rsidRPr="00262D9C">
        <w:rPr>
          <w:rFonts w:asciiTheme="majorBidi" w:hAnsiTheme="majorBidi" w:cstheme="majorBidi"/>
          <w:lang w:bidi="fa-IR"/>
        </w:rPr>
        <w:t xml:space="preserve"> </w:t>
      </w:r>
      <w:r w:rsidR="00D0281E" w:rsidRPr="00262D9C">
        <w:rPr>
          <w:rFonts w:asciiTheme="majorBidi" w:hAnsiTheme="majorBidi" w:cstheme="majorBidi"/>
          <w:lang w:bidi="fa-IR"/>
        </w:rPr>
        <w:t>increased, namely, participants’ mean value</w:t>
      </w:r>
      <w:r w:rsidR="00ED6544" w:rsidRPr="00262D9C">
        <w:rPr>
          <w:rFonts w:asciiTheme="majorBidi" w:hAnsiTheme="majorBidi" w:cstheme="majorBidi"/>
          <w:lang w:bidi="fa-IR"/>
        </w:rPr>
        <w:t>s</w:t>
      </w:r>
      <w:r w:rsidR="00D0281E" w:rsidRPr="00262D9C">
        <w:rPr>
          <w:rFonts w:asciiTheme="majorBidi" w:hAnsiTheme="majorBidi" w:cstheme="majorBidi"/>
          <w:lang w:bidi="fa-IR"/>
        </w:rPr>
        <w:t xml:space="preserve"> </w:t>
      </w:r>
      <w:r w:rsidR="00B32E9D" w:rsidRPr="00262D9C">
        <w:rPr>
          <w:rFonts w:asciiTheme="majorBidi" w:hAnsiTheme="majorBidi" w:cstheme="majorBidi"/>
          <w:lang w:bidi="fa-IR"/>
        </w:rPr>
        <w:t>on</w:t>
      </w:r>
      <w:r w:rsidR="00E969AB" w:rsidRPr="00262D9C">
        <w:rPr>
          <w:rFonts w:asciiTheme="majorBidi" w:hAnsiTheme="majorBidi" w:cstheme="majorBidi"/>
          <w:lang w:bidi="fa-IR"/>
        </w:rPr>
        <w:t xml:space="preserve"> </w:t>
      </w:r>
      <w:r w:rsidR="00D0281E" w:rsidRPr="00262D9C">
        <w:rPr>
          <w:rFonts w:asciiTheme="majorBidi" w:hAnsiTheme="majorBidi" w:cstheme="majorBidi"/>
          <w:lang w:bidi="fa-IR"/>
        </w:rPr>
        <w:t>complex</w:t>
      </w:r>
      <w:r w:rsidR="00065559" w:rsidRPr="00262D9C">
        <w:rPr>
          <w:rFonts w:asciiTheme="majorBidi" w:hAnsiTheme="majorBidi" w:cstheme="majorBidi"/>
          <w:lang w:bidi="fa-IR"/>
        </w:rPr>
        <w:t xml:space="preserve"> and very complex</w:t>
      </w:r>
      <w:r w:rsidR="00E969AB" w:rsidRPr="00262D9C">
        <w:rPr>
          <w:rFonts w:asciiTheme="majorBidi" w:hAnsiTheme="majorBidi" w:cstheme="majorBidi"/>
          <w:lang w:bidi="fa-IR"/>
        </w:rPr>
        <w:t xml:space="preserve"> task</w:t>
      </w:r>
      <w:r w:rsidR="00065559" w:rsidRPr="00262D9C">
        <w:rPr>
          <w:rFonts w:asciiTheme="majorBidi" w:hAnsiTheme="majorBidi" w:cstheme="majorBidi"/>
          <w:lang w:bidi="fa-IR"/>
        </w:rPr>
        <w:t>s</w:t>
      </w:r>
      <w:r w:rsidR="00E969AB" w:rsidRPr="00262D9C">
        <w:rPr>
          <w:rFonts w:asciiTheme="majorBidi" w:hAnsiTheme="majorBidi" w:cstheme="majorBidi"/>
          <w:lang w:bidi="fa-IR"/>
        </w:rPr>
        <w:t xml:space="preserve"> increased with increasing </w:t>
      </w:r>
      <w:r w:rsidR="00730822" w:rsidRPr="00262D9C">
        <w:rPr>
          <w:rFonts w:asciiTheme="majorBidi" w:hAnsiTheme="majorBidi" w:cstheme="majorBidi"/>
          <w:lang w:bidi="fa-IR"/>
        </w:rPr>
        <w:t>the level of cognitive complexity of the simple</w:t>
      </w:r>
      <w:r w:rsidR="00065559" w:rsidRPr="00262D9C">
        <w:rPr>
          <w:rFonts w:asciiTheme="majorBidi" w:hAnsiTheme="majorBidi" w:cstheme="majorBidi"/>
          <w:lang w:bidi="fa-IR"/>
        </w:rPr>
        <w:t>r</w:t>
      </w:r>
      <w:r w:rsidR="00730822" w:rsidRPr="00262D9C">
        <w:rPr>
          <w:rFonts w:asciiTheme="majorBidi" w:hAnsiTheme="majorBidi" w:cstheme="majorBidi"/>
          <w:lang w:bidi="fa-IR"/>
        </w:rPr>
        <w:t xml:space="preserve"> task</w:t>
      </w:r>
      <w:r w:rsidR="00065559" w:rsidRPr="00262D9C">
        <w:rPr>
          <w:rFonts w:asciiTheme="majorBidi" w:hAnsiTheme="majorBidi" w:cstheme="majorBidi"/>
          <w:lang w:bidi="fa-IR"/>
        </w:rPr>
        <w:t>s</w:t>
      </w:r>
      <w:r w:rsidR="00730822" w:rsidRPr="00262D9C">
        <w:rPr>
          <w:rFonts w:asciiTheme="majorBidi" w:hAnsiTheme="majorBidi" w:cstheme="majorBidi"/>
          <w:lang w:bidi="fa-IR"/>
        </w:rPr>
        <w:t xml:space="preserve"> </w:t>
      </w:r>
      <w:r w:rsidR="00D0281E" w:rsidRPr="00262D9C">
        <w:rPr>
          <w:rFonts w:asciiTheme="majorBidi" w:hAnsiTheme="majorBidi" w:cstheme="majorBidi"/>
          <w:lang w:bidi="fa-IR"/>
        </w:rPr>
        <w:t>(</w:t>
      </w:r>
      <w:r w:rsidR="003F0FD9" w:rsidRPr="00262D9C">
        <w:rPr>
          <w:rFonts w:asciiTheme="majorBidi" w:hAnsiTheme="majorBidi" w:cstheme="majorBidi"/>
          <w:lang w:bidi="fa-IR"/>
        </w:rPr>
        <w:t xml:space="preserve">simple </w:t>
      </w:r>
      <w:r w:rsidR="00A54087" w:rsidRPr="00262D9C">
        <w:rPr>
          <w:rFonts w:asciiTheme="majorBidi" w:hAnsiTheme="majorBidi" w:cstheme="majorBidi"/>
          <w:lang w:bidi="fa-IR"/>
        </w:rPr>
        <w:t>task</w:t>
      </w:r>
      <w:r w:rsidR="00B32E9D" w:rsidRPr="00262D9C">
        <w:rPr>
          <w:rFonts w:asciiTheme="majorBidi" w:hAnsiTheme="majorBidi" w:cstheme="majorBidi"/>
          <w:lang w:bidi="fa-IR"/>
        </w:rPr>
        <w:t xml:space="preserve"> </w:t>
      </w:r>
      <w:r w:rsidR="00184137" w:rsidRPr="00262D9C">
        <w:rPr>
          <w:rFonts w:asciiTheme="majorBidi" w:hAnsiTheme="majorBidi" w:cstheme="majorBidi"/>
          <w:i/>
          <w:iCs/>
          <w:lang w:bidi="fa-IR"/>
        </w:rPr>
        <w:t xml:space="preserve">M </w:t>
      </w:r>
      <w:r w:rsidR="00A54087" w:rsidRPr="00262D9C">
        <w:rPr>
          <w:rFonts w:asciiTheme="majorBidi" w:hAnsiTheme="majorBidi" w:cstheme="majorBidi"/>
          <w:lang w:bidi="fa-IR"/>
        </w:rPr>
        <w:t xml:space="preserve">= </w:t>
      </w:r>
      <w:r w:rsidR="003B624B" w:rsidRPr="00262D9C">
        <w:rPr>
          <w:rFonts w:asciiTheme="majorBidi" w:hAnsiTheme="majorBidi" w:cstheme="majorBidi"/>
          <w:lang w:bidi="fa-IR"/>
        </w:rPr>
        <w:t>1.10</w:t>
      </w:r>
      <w:r w:rsidR="00A54087" w:rsidRPr="00262D9C">
        <w:rPr>
          <w:rFonts w:asciiTheme="majorBidi" w:hAnsiTheme="majorBidi" w:cstheme="majorBidi"/>
          <w:lang w:bidi="fa-IR"/>
        </w:rPr>
        <w:t>, complex task</w:t>
      </w:r>
      <w:r w:rsidR="00184137" w:rsidRPr="00262D9C">
        <w:rPr>
          <w:rFonts w:asciiTheme="majorBidi" w:hAnsiTheme="majorBidi" w:cstheme="majorBidi"/>
          <w:lang w:bidi="fa-IR"/>
        </w:rPr>
        <w:t xml:space="preserve"> </w:t>
      </w:r>
      <w:r w:rsidR="00184137" w:rsidRPr="00262D9C">
        <w:rPr>
          <w:rFonts w:asciiTheme="majorBidi" w:hAnsiTheme="majorBidi" w:cstheme="majorBidi"/>
          <w:i/>
          <w:iCs/>
          <w:lang w:bidi="fa-IR"/>
        </w:rPr>
        <w:t>M</w:t>
      </w:r>
      <w:r w:rsidR="00B32E9D" w:rsidRPr="00262D9C">
        <w:rPr>
          <w:rFonts w:asciiTheme="majorBidi" w:hAnsiTheme="majorBidi" w:cstheme="majorBidi"/>
          <w:lang w:bidi="fa-IR"/>
        </w:rPr>
        <w:t xml:space="preserve"> </w:t>
      </w:r>
      <w:r w:rsidR="00A54087" w:rsidRPr="00262D9C">
        <w:rPr>
          <w:rFonts w:asciiTheme="majorBidi" w:hAnsiTheme="majorBidi" w:cstheme="majorBidi"/>
          <w:lang w:bidi="fa-IR"/>
        </w:rPr>
        <w:t xml:space="preserve">= </w:t>
      </w:r>
      <w:r w:rsidR="003B624B" w:rsidRPr="00262D9C">
        <w:rPr>
          <w:rFonts w:asciiTheme="majorBidi" w:hAnsiTheme="majorBidi" w:cstheme="majorBidi"/>
          <w:lang w:bidi="fa-IR"/>
        </w:rPr>
        <w:t xml:space="preserve">1.35, very complex task </w:t>
      </w:r>
      <w:r w:rsidR="00184137" w:rsidRPr="00262D9C">
        <w:rPr>
          <w:rFonts w:asciiTheme="majorBidi" w:hAnsiTheme="majorBidi" w:cstheme="majorBidi"/>
          <w:i/>
          <w:iCs/>
          <w:lang w:bidi="fa-IR"/>
        </w:rPr>
        <w:t>M</w:t>
      </w:r>
      <w:r w:rsidR="00184137" w:rsidRPr="00262D9C">
        <w:rPr>
          <w:rFonts w:asciiTheme="majorBidi" w:hAnsiTheme="majorBidi" w:cstheme="majorBidi"/>
          <w:lang w:bidi="fa-IR"/>
        </w:rPr>
        <w:t xml:space="preserve"> </w:t>
      </w:r>
      <w:r w:rsidR="003B624B" w:rsidRPr="00262D9C">
        <w:rPr>
          <w:rFonts w:asciiTheme="majorBidi" w:hAnsiTheme="majorBidi" w:cstheme="majorBidi"/>
          <w:lang w:bidi="fa-IR"/>
        </w:rPr>
        <w:t>= 1.58</w:t>
      </w:r>
      <w:r w:rsidR="00A54087" w:rsidRPr="00262D9C">
        <w:rPr>
          <w:rFonts w:asciiTheme="majorBidi" w:hAnsiTheme="majorBidi" w:cstheme="majorBidi"/>
          <w:lang w:bidi="fa-IR"/>
        </w:rPr>
        <w:t>).</w:t>
      </w:r>
      <w:r w:rsidR="00D0281E" w:rsidRPr="00262D9C">
        <w:rPr>
          <w:rFonts w:asciiTheme="majorBidi" w:hAnsiTheme="majorBidi" w:cstheme="majorBidi"/>
          <w:lang w:bidi="fa-IR"/>
        </w:rPr>
        <w:t xml:space="preserve"> </w:t>
      </w:r>
      <w:r w:rsidR="00D86831" w:rsidRPr="00262D9C">
        <w:rPr>
          <w:rFonts w:asciiTheme="majorBidi" w:hAnsiTheme="majorBidi" w:cstheme="majorBidi"/>
          <w:lang w:bidi="fa-IR"/>
        </w:rPr>
        <w:t xml:space="preserve">Since data gathered from </w:t>
      </w:r>
      <w:r w:rsidR="0072449D" w:rsidRPr="00262D9C">
        <w:rPr>
          <w:rFonts w:asciiTheme="majorBidi" w:hAnsiTheme="majorBidi" w:cstheme="majorBidi"/>
          <w:lang w:bidi="fa-IR"/>
        </w:rPr>
        <w:t>low-proficiency</w:t>
      </w:r>
      <w:r w:rsidR="00D86831" w:rsidRPr="00262D9C">
        <w:rPr>
          <w:rFonts w:asciiTheme="majorBidi" w:hAnsiTheme="majorBidi" w:cstheme="majorBidi"/>
          <w:lang w:bidi="fa-IR"/>
        </w:rPr>
        <w:t xml:space="preserve"> participants </w:t>
      </w:r>
      <w:r w:rsidR="007658DD" w:rsidRPr="00262D9C">
        <w:rPr>
          <w:rFonts w:asciiTheme="majorBidi" w:hAnsiTheme="majorBidi" w:cstheme="majorBidi"/>
          <w:lang w:bidi="fa-IR"/>
        </w:rPr>
        <w:t>were normally distributed, a</w:t>
      </w:r>
      <w:r w:rsidR="00D86831" w:rsidRPr="00262D9C">
        <w:rPr>
          <w:rFonts w:asciiTheme="majorBidi" w:hAnsiTheme="majorBidi" w:cstheme="majorBidi"/>
          <w:lang w:bidi="fa-IR"/>
        </w:rPr>
        <w:t xml:space="preserve"> repeated measures ANOVA was run to examine the difference between </w:t>
      </w:r>
      <w:r w:rsidR="008A2B02" w:rsidRPr="00262D9C">
        <w:rPr>
          <w:rFonts w:asciiTheme="majorBidi" w:hAnsiTheme="majorBidi" w:cstheme="majorBidi"/>
          <w:lang w:bidi="fa-IR"/>
        </w:rPr>
        <w:t xml:space="preserve">their </w:t>
      </w:r>
      <w:r w:rsidR="00D86831" w:rsidRPr="00262D9C">
        <w:rPr>
          <w:rFonts w:asciiTheme="majorBidi" w:hAnsiTheme="majorBidi" w:cstheme="majorBidi"/>
          <w:lang w:bidi="fa-IR"/>
        </w:rPr>
        <w:t>simple, complex, and very complex tasks</w:t>
      </w:r>
      <w:r w:rsidR="00DD7C80" w:rsidRPr="00262D9C">
        <w:rPr>
          <w:rFonts w:asciiTheme="majorBidi" w:hAnsiTheme="majorBidi" w:cstheme="majorBidi"/>
          <w:lang w:bidi="fa-IR"/>
        </w:rPr>
        <w:t xml:space="preserve"> (Table </w:t>
      </w:r>
      <w:r w:rsidR="00FE4A65" w:rsidRPr="00262D9C">
        <w:rPr>
          <w:rFonts w:asciiTheme="majorBidi" w:hAnsiTheme="majorBidi" w:cstheme="majorBidi"/>
          <w:lang w:bidi="fa-IR"/>
        </w:rPr>
        <w:t>7</w:t>
      </w:r>
      <w:r w:rsidR="00DD7C80" w:rsidRPr="00262D9C">
        <w:rPr>
          <w:rFonts w:asciiTheme="majorBidi" w:hAnsiTheme="majorBidi" w:cstheme="majorBidi"/>
          <w:lang w:bidi="fa-IR"/>
        </w:rPr>
        <w:t>)</w:t>
      </w:r>
      <w:r w:rsidR="00D86831" w:rsidRPr="00262D9C">
        <w:rPr>
          <w:rFonts w:asciiTheme="majorBidi" w:hAnsiTheme="majorBidi" w:cstheme="majorBidi"/>
          <w:lang w:bidi="fa-IR"/>
        </w:rPr>
        <w:t xml:space="preserve">.  </w:t>
      </w:r>
    </w:p>
    <w:p w14:paraId="35D752DE" w14:textId="2092E472" w:rsidR="0062132A" w:rsidRPr="0062132A" w:rsidRDefault="00A662A9" w:rsidP="0062132A">
      <w:pPr>
        <w:pBdr>
          <w:bottom w:val="single" w:sz="4" w:space="1" w:color="auto"/>
        </w:pBdr>
        <w:spacing w:line="240" w:lineRule="auto"/>
        <w:rPr>
          <w:rFonts w:asciiTheme="majorBidi" w:hAnsiTheme="majorBidi" w:cstheme="majorBidi"/>
          <w:b/>
          <w:bCs/>
          <w:lang w:bidi="fa-IR"/>
        </w:rPr>
      </w:pPr>
      <w:r w:rsidRPr="0062132A">
        <w:rPr>
          <w:rFonts w:asciiTheme="majorBidi" w:hAnsiTheme="majorBidi" w:cstheme="majorBidi"/>
          <w:b/>
          <w:bCs/>
          <w:lang w:bidi="fa-IR"/>
        </w:rPr>
        <w:t>Table 7</w:t>
      </w:r>
    </w:p>
    <w:p w14:paraId="6FA48B1B" w14:textId="7CB00B4F" w:rsidR="00A662A9" w:rsidRPr="0062132A" w:rsidRDefault="0062132A" w:rsidP="0062132A">
      <w:pPr>
        <w:pBdr>
          <w:bottom w:val="single" w:sz="4" w:space="1" w:color="auto"/>
        </w:pBdr>
        <w:spacing w:line="240" w:lineRule="auto"/>
        <w:rPr>
          <w:rFonts w:asciiTheme="majorBidi" w:hAnsiTheme="majorBidi" w:cstheme="majorBidi"/>
          <w:b/>
          <w:bCs/>
          <w:i/>
          <w:iCs/>
          <w:lang w:bidi="fa-IR"/>
        </w:rPr>
      </w:pPr>
      <w:r>
        <w:rPr>
          <w:rFonts w:asciiTheme="majorBidi" w:hAnsiTheme="majorBidi" w:cstheme="majorBidi"/>
          <w:i/>
          <w:iCs/>
          <w:lang w:bidi="fa-IR"/>
        </w:rPr>
        <w:t>Repeated-measures</w:t>
      </w:r>
      <w:r w:rsidR="00A662A9" w:rsidRPr="0062132A">
        <w:rPr>
          <w:rFonts w:asciiTheme="majorBidi" w:hAnsiTheme="majorBidi" w:cstheme="majorBidi"/>
          <w:i/>
          <w:iCs/>
          <w:lang w:bidi="fa-IR"/>
        </w:rPr>
        <w:t xml:space="preserve"> ANOVA for </w:t>
      </w:r>
      <w:r>
        <w:rPr>
          <w:rFonts w:asciiTheme="majorBidi" w:hAnsiTheme="majorBidi" w:cstheme="majorBidi"/>
          <w:i/>
          <w:iCs/>
          <w:lang w:bidi="fa-IR"/>
        </w:rPr>
        <w:t>L</w:t>
      </w:r>
      <w:r w:rsidR="00A662A9" w:rsidRPr="0062132A">
        <w:rPr>
          <w:rFonts w:asciiTheme="majorBidi" w:hAnsiTheme="majorBidi" w:cstheme="majorBidi"/>
          <w:i/>
          <w:iCs/>
          <w:lang w:bidi="fa-IR"/>
        </w:rPr>
        <w:t xml:space="preserve">ow </w:t>
      </w:r>
      <w:r>
        <w:rPr>
          <w:rFonts w:asciiTheme="majorBidi" w:hAnsiTheme="majorBidi" w:cstheme="majorBidi"/>
          <w:i/>
          <w:iCs/>
          <w:lang w:bidi="fa-IR"/>
        </w:rPr>
        <w:t>P</w:t>
      </w:r>
      <w:r w:rsidR="00A662A9" w:rsidRPr="0062132A">
        <w:rPr>
          <w:rFonts w:asciiTheme="majorBidi" w:hAnsiTheme="majorBidi" w:cstheme="majorBidi"/>
          <w:i/>
          <w:iCs/>
          <w:lang w:bidi="fa-IR"/>
        </w:rPr>
        <w:t xml:space="preserve">roficiency </w:t>
      </w:r>
      <w:r>
        <w:rPr>
          <w:rFonts w:asciiTheme="majorBidi" w:hAnsiTheme="majorBidi" w:cstheme="majorBidi"/>
          <w:i/>
          <w:iCs/>
          <w:lang w:bidi="fa-IR"/>
        </w:rPr>
        <w:t>G</w:t>
      </w:r>
      <w:r w:rsidR="00A662A9" w:rsidRPr="0062132A">
        <w:rPr>
          <w:rFonts w:asciiTheme="majorBidi" w:hAnsiTheme="majorBidi" w:cstheme="majorBidi"/>
          <w:i/>
          <w:iCs/>
          <w:lang w:bidi="fa-IR"/>
        </w:rPr>
        <w:t>roup</w:t>
      </w:r>
    </w:p>
    <w:tbl>
      <w:tblPr>
        <w:tblW w:w="9996" w:type="dxa"/>
        <w:tblLayout w:type="fixed"/>
        <w:tblCellMar>
          <w:left w:w="0" w:type="dxa"/>
          <w:right w:w="0" w:type="dxa"/>
        </w:tblCellMar>
        <w:tblLook w:val="0000" w:firstRow="0" w:lastRow="0" w:firstColumn="0" w:lastColumn="0" w:noHBand="0" w:noVBand="0"/>
      </w:tblPr>
      <w:tblGrid>
        <w:gridCol w:w="1944"/>
        <w:gridCol w:w="1283"/>
        <w:gridCol w:w="1003"/>
        <w:gridCol w:w="717"/>
        <w:gridCol w:w="860"/>
        <w:gridCol w:w="1419"/>
        <w:gridCol w:w="1519"/>
        <w:gridCol w:w="1251"/>
      </w:tblGrid>
      <w:tr w:rsidR="00A662A9" w:rsidRPr="001D0C4A" w14:paraId="4E839319" w14:textId="77777777" w:rsidTr="00046DC3">
        <w:trPr>
          <w:cantSplit/>
          <w:trHeight w:val="343"/>
        </w:trPr>
        <w:tc>
          <w:tcPr>
            <w:tcW w:w="9996" w:type="dxa"/>
            <w:gridSpan w:val="8"/>
            <w:tcBorders>
              <w:top w:val="nil"/>
              <w:left w:val="nil"/>
              <w:right w:val="nil"/>
            </w:tcBorders>
            <w:shd w:val="clear" w:color="auto" w:fill="FFFFFF"/>
            <w:vAlign w:val="bottom"/>
          </w:tcPr>
          <w:p w14:paraId="1679822C" w14:textId="77777777" w:rsidR="00A662A9" w:rsidRPr="001D0C4A" w:rsidRDefault="00A662A9" w:rsidP="00046DC3">
            <w:pPr>
              <w:autoSpaceDE w:val="0"/>
              <w:autoSpaceDN w:val="0"/>
              <w:adjustRightInd w:val="0"/>
              <w:spacing w:after="0" w:line="240" w:lineRule="auto"/>
              <w:rPr>
                <w:rFonts w:asciiTheme="majorBidi" w:hAnsiTheme="majorBidi" w:cstheme="majorBidi"/>
              </w:rPr>
            </w:pPr>
            <w:r w:rsidRPr="001D0C4A">
              <w:rPr>
                <w:rFonts w:asciiTheme="majorBidi" w:hAnsiTheme="majorBidi" w:cstheme="majorBidi"/>
                <w:color w:val="010205"/>
                <w:shd w:val="clear" w:color="auto" w:fill="FFFFFF"/>
              </w:rPr>
              <w:t xml:space="preserve">Measure:   listening comprehension  </w:t>
            </w:r>
          </w:p>
        </w:tc>
      </w:tr>
      <w:tr w:rsidR="00A662A9" w:rsidRPr="001D0C4A" w14:paraId="4CBAF30B" w14:textId="77777777" w:rsidTr="00046DC3">
        <w:trPr>
          <w:cantSplit/>
          <w:trHeight w:val="686"/>
        </w:trPr>
        <w:tc>
          <w:tcPr>
            <w:tcW w:w="3227" w:type="dxa"/>
            <w:gridSpan w:val="2"/>
            <w:tcBorders>
              <w:top w:val="nil"/>
              <w:left w:val="nil"/>
              <w:bottom w:val="single" w:sz="4" w:space="0" w:color="auto"/>
            </w:tcBorders>
            <w:shd w:val="clear" w:color="auto" w:fill="FFFFFF"/>
            <w:vAlign w:val="bottom"/>
          </w:tcPr>
          <w:p w14:paraId="28AEFA01"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Source</w:t>
            </w:r>
          </w:p>
        </w:tc>
        <w:tc>
          <w:tcPr>
            <w:tcW w:w="1003" w:type="dxa"/>
            <w:tcBorders>
              <w:top w:val="nil"/>
              <w:bottom w:val="single" w:sz="4" w:space="0" w:color="auto"/>
            </w:tcBorders>
            <w:shd w:val="clear" w:color="auto" w:fill="FFFFFF"/>
            <w:vAlign w:val="bottom"/>
          </w:tcPr>
          <w:p w14:paraId="5BB9BC9F"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264A60"/>
              </w:rPr>
            </w:pPr>
            <w:r w:rsidRPr="001D0C4A">
              <w:rPr>
                <w:rFonts w:asciiTheme="majorBidi" w:hAnsiTheme="majorBidi" w:cstheme="majorBidi"/>
                <w:color w:val="264A60"/>
              </w:rPr>
              <w:t>Type III Sum of Squares</w:t>
            </w:r>
          </w:p>
        </w:tc>
        <w:tc>
          <w:tcPr>
            <w:tcW w:w="717" w:type="dxa"/>
            <w:tcBorders>
              <w:top w:val="nil"/>
              <w:bottom w:val="single" w:sz="4" w:space="0" w:color="auto"/>
            </w:tcBorders>
            <w:shd w:val="clear" w:color="auto" w:fill="FFFFFF"/>
            <w:vAlign w:val="bottom"/>
          </w:tcPr>
          <w:p w14:paraId="7F860BCE"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264A60"/>
              </w:rPr>
            </w:pPr>
            <w:r w:rsidRPr="001D0C4A">
              <w:rPr>
                <w:rFonts w:asciiTheme="majorBidi" w:hAnsiTheme="majorBidi" w:cstheme="majorBidi"/>
                <w:color w:val="264A60"/>
              </w:rPr>
              <w:t>Df</w:t>
            </w:r>
          </w:p>
        </w:tc>
        <w:tc>
          <w:tcPr>
            <w:tcW w:w="860" w:type="dxa"/>
            <w:tcBorders>
              <w:top w:val="nil"/>
              <w:bottom w:val="single" w:sz="4" w:space="0" w:color="auto"/>
            </w:tcBorders>
            <w:shd w:val="clear" w:color="auto" w:fill="FFFFFF"/>
            <w:vAlign w:val="bottom"/>
          </w:tcPr>
          <w:p w14:paraId="547FDB31"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264A60"/>
              </w:rPr>
            </w:pPr>
            <w:r w:rsidRPr="001D0C4A">
              <w:rPr>
                <w:rFonts w:asciiTheme="majorBidi" w:hAnsiTheme="majorBidi" w:cstheme="majorBidi"/>
                <w:color w:val="264A60"/>
              </w:rPr>
              <w:t xml:space="preserve">         Mean   Square</w:t>
            </w:r>
          </w:p>
        </w:tc>
        <w:tc>
          <w:tcPr>
            <w:tcW w:w="1419" w:type="dxa"/>
            <w:tcBorders>
              <w:top w:val="nil"/>
              <w:bottom w:val="single" w:sz="4" w:space="0" w:color="auto"/>
            </w:tcBorders>
            <w:shd w:val="clear" w:color="auto" w:fill="FFFFFF"/>
            <w:vAlign w:val="bottom"/>
          </w:tcPr>
          <w:p w14:paraId="4808BC4B"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264A60"/>
              </w:rPr>
            </w:pPr>
            <w:r w:rsidRPr="001D0C4A">
              <w:rPr>
                <w:rFonts w:asciiTheme="majorBidi" w:hAnsiTheme="majorBidi" w:cstheme="majorBidi"/>
                <w:color w:val="264A60"/>
              </w:rPr>
              <w:t xml:space="preserve">               F</w:t>
            </w:r>
          </w:p>
        </w:tc>
        <w:tc>
          <w:tcPr>
            <w:tcW w:w="1519" w:type="dxa"/>
            <w:tcBorders>
              <w:top w:val="nil"/>
              <w:bottom w:val="single" w:sz="4" w:space="0" w:color="auto"/>
            </w:tcBorders>
            <w:shd w:val="clear" w:color="auto" w:fill="FFFFFF"/>
            <w:vAlign w:val="bottom"/>
          </w:tcPr>
          <w:p w14:paraId="122C6CC1"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 xml:space="preserve">          Sig.               </w:t>
            </w:r>
          </w:p>
        </w:tc>
        <w:tc>
          <w:tcPr>
            <w:tcW w:w="1251" w:type="dxa"/>
            <w:tcBorders>
              <w:top w:val="nil"/>
              <w:bottom w:val="single" w:sz="4" w:space="0" w:color="auto"/>
              <w:right w:val="nil"/>
            </w:tcBorders>
            <w:shd w:val="clear" w:color="auto" w:fill="FFFFFF"/>
            <w:vAlign w:val="bottom"/>
          </w:tcPr>
          <w:p w14:paraId="4D54E3FB"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264A60"/>
              </w:rPr>
            </w:pPr>
            <w:r w:rsidRPr="001D0C4A">
              <w:rPr>
                <w:rFonts w:asciiTheme="majorBidi" w:hAnsiTheme="majorBidi" w:cstheme="majorBidi"/>
                <w:color w:val="264A60"/>
              </w:rPr>
              <w:t>Partial Eta Squared</w:t>
            </w:r>
          </w:p>
        </w:tc>
      </w:tr>
      <w:tr w:rsidR="00A662A9" w:rsidRPr="001D0C4A" w14:paraId="1A00A19C" w14:textId="77777777" w:rsidTr="00046DC3">
        <w:trPr>
          <w:cantSplit/>
          <w:trHeight w:val="686"/>
        </w:trPr>
        <w:tc>
          <w:tcPr>
            <w:tcW w:w="1944" w:type="dxa"/>
            <w:vMerge w:val="restart"/>
            <w:tcBorders>
              <w:top w:val="single" w:sz="4" w:space="0" w:color="auto"/>
              <w:left w:val="nil"/>
            </w:tcBorders>
            <w:shd w:val="clear" w:color="auto" w:fill="FFFFFF" w:themeFill="background1"/>
          </w:tcPr>
          <w:p w14:paraId="3B0AC530"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lastRenderedPageBreak/>
              <w:t>Complexity degree</w:t>
            </w:r>
          </w:p>
        </w:tc>
        <w:tc>
          <w:tcPr>
            <w:tcW w:w="1283" w:type="dxa"/>
            <w:tcBorders>
              <w:top w:val="single" w:sz="4" w:space="0" w:color="auto"/>
            </w:tcBorders>
            <w:shd w:val="clear" w:color="auto" w:fill="FFFFFF" w:themeFill="background1"/>
          </w:tcPr>
          <w:p w14:paraId="273B9443"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Sphericity Assumed</w:t>
            </w:r>
          </w:p>
        </w:tc>
        <w:tc>
          <w:tcPr>
            <w:tcW w:w="1003" w:type="dxa"/>
            <w:tcBorders>
              <w:top w:val="single" w:sz="4" w:space="0" w:color="auto"/>
            </w:tcBorders>
            <w:shd w:val="clear" w:color="auto" w:fill="FFFFFF" w:themeFill="background1"/>
          </w:tcPr>
          <w:p w14:paraId="33B38F4E"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1.763</w:t>
            </w:r>
          </w:p>
        </w:tc>
        <w:tc>
          <w:tcPr>
            <w:tcW w:w="717" w:type="dxa"/>
            <w:tcBorders>
              <w:top w:val="single" w:sz="4" w:space="0" w:color="auto"/>
            </w:tcBorders>
            <w:shd w:val="clear" w:color="auto" w:fill="FFFFFF" w:themeFill="background1"/>
          </w:tcPr>
          <w:p w14:paraId="0A8D6953"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2</w:t>
            </w:r>
          </w:p>
        </w:tc>
        <w:tc>
          <w:tcPr>
            <w:tcW w:w="860" w:type="dxa"/>
            <w:tcBorders>
              <w:top w:val="single" w:sz="4" w:space="0" w:color="auto"/>
            </w:tcBorders>
            <w:shd w:val="clear" w:color="auto" w:fill="FFFFFF" w:themeFill="background1"/>
          </w:tcPr>
          <w:p w14:paraId="6E0E3B4A"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 xml:space="preserve">     .881</w:t>
            </w:r>
          </w:p>
        </w:tc>
        <w:tc>
          <w:tcPr>
            <w:tcW w:w="1419" w:type="dxa"/>
            <w:tcBorders>
              <w:top w:val="single" w:sz="4" w:space="0" w:color="auto"/>
            </w:tcBorders>
            <w:shd w:val="clear" w:color="auto" w:fill="FFFFFF" w:themeFill="background1"/>
          </w:tcPr>
          <w:p w14:paraId="3305712E"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 xml:space="preserve">  3.766</w:t>
            </w:r>
          </w:p>
        </w:tc>
        <w:tc>
          <w:tcPr>
            <w:tcW w:w="1519" w:type="dxa"/>
            <w:tcBorders>
              <w:top w:val="single" w:sz="4" w:space="0" w:color="auto"/>
            </w:tcBorders>
            <w:shd w:val="clear" w:color="auto" w:fill="FFFFFF" w:themeFill="background1"/>
          </w:tcPr>
          <w:p w14:paraId="72D3CFBE"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010205"/>
              </w:rPr>
            </w:pPr>
            <w:r w:rsidRPr="001D0C4A">
              <w:rPr>
                <w:rFonts w:asciiTheme="majorBidi" w:hAnsiTheme="majorBidi" w:cstheme="majorBidi"/>
                <w:color w:val="010205"/>
              </w:rPr>
              <w:t xml:space="preserve">         .036                </w:t>
            </w:r>
          </w:p>
        </w:tc>
        <w:tc>
          <w:tcPr>
            <w:tcW w:w="1251" w:type="dxa"/>
            <w:tcBorders>
              <w:top w:val="single" w:sz="4" w:space="0" w:color="auto"/>
              <w:right w:val="nil"/>
            </w:tcBorders>
            <w:shd w:val="clear" w:color="auto" w:fill="FFFFFF" w:themeFill="background1"/>
          </w:tcPr>
          <w:p w14:paraId="42D5AAA7"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.212</w:t>
            </w:r>
          </w:p>
        </w:tc>
      </w:tr>
      <w:tr w:rsidR="00A662A9" w:rsidRPr="001D0C4A" w14:paraId="4FFC9235" w14:textId="77777777" w:rsidTr="00046DC3">
        <w:trPr>
          <w:cantSplit/>
          <w:trHeight w:val="153"/>
        </w:trPr>
        <w:tc>
          <w:tcPr>
            <w:tcW w:w="1944" w:type="dxa"/>
            <w:vMerge/>
            <w:tcBorders>
              <w:left w:val="nil"/>
            </w:tcBorders>
            <w:shd w:val="clear" w:color="auto" w:fill="FFFFFF" w:themeFill="background1"/>
          </w:tcPr>
          <w:p w14:paraId="2544A874" w14:textId="77777777" w:rsidR="00A662A9" w:rsidRPr="001D0C4A" w:rsidRDefault="00A662A9" w:rsidP="00046DC3">
            <w:pPr>
              <w:autoSpaceDE w:val="0"/>
              <w:autoSpaceDN w:val="0"/>
              <w:adjustRightInd w:val="0"/>
              <w:spacing w:after="0" w:line="240" w:lineRule="auto"/>
              <w:rPr>
                <w:rFonts w:asciiTheme="majorBidi" w:hAnsiTheme="majorBidi" w:cstheme="majorBidi"/>
                <w:color w:val="010205"/>
              </w:rPr>
            </w:pPr>
          </w:p>
        </w:tc>
        <w:tc>
          <w:tcPr>
            <w:tcW w:w="1283" w:type="dxa"/>
            <w:shd w:val="clear" w:color="auto" w:fill="FFFFFF" w:themeFill="background1"/>
          </w:tcPr>
          <w:p w14:paraId="55FF2841"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Greenhouse-Geisser</w:t>
            </w:r>
          </w:p>
        </w:tc>
        <w:tc>
          <w:tcPr>
            <w:tcW w:w="1003" w:type="dxa"/>
            <w:shd w:val="clear" w:color="auto" w:fill="FFFFFF" w:themeFill="background1"/>
          </w:tcPr>
          <w:p w14:paraId="38B835B5"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 xml:space="preserve">1.763 </w:t>
            </w:r>
          </w:p>
        </w:tc>
        <w:tc>
          <w:tcPr>
            <w:tcW w:w="717" w:type="dxa"/>
            <w:shd w:val="clear" w:color="auto" w:fill="FFFFFF" w:themeFill="background1"/>
          </w:tcPr>
          <w:p w14:paraId="0DF13068" w14:textId="77777777" w:rsidR="00A662A9" w:rsidRPr="001D0C4A" w:rsidRDefault="00A662A9" w:rsidP="00046DC3">
            <w:pPr>
              <w:autoSpaceDE w:val="0"/>
              <w:autoSpaceDN w:val="0"/>
              <w:adjustRightInd w:val="0"/>
              <w:spacing w:after="0" w:line="240" w:lineRule="auto"/>
              <w:ind w:right="60"/>
              <w:rPr>
                <w:rFonts w:asciiTheme="majorBidi" w:hAnsiTheme="majorBidi" w:cstheme="majorBidi"/>
                <w:color w:val="010205"/>
              </w:rPr>
            </w:pPr>
            <w:r w:rsidRPr="001D0C4A">
              <w:rPr>
                <w:rFonts w:asciiTheme="majorBidi" w:hAnsiTheme="majorBidi" w:cstheme="majorBidi"/>
                <w:color w:val="010205"/>
              </w:rPr>
              <w:t xml:space="preserve"> 1.413</w:t>
            </w:r>
          </w:p>
        </w:tc>
        <w:tc>
          <w:tcPr>
            <w:tcW w:w="860" w:type="dxa"/>
            <w:shd w:val="clear" w:color="auto" w:fill="FFFFFF" w:themeFill="background1"/>
          </w:tcPr>
          <w:p w14:paraId="78DABC7A"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 xml:space="preserve">   1.247</w:t>
            </w:r>
          </w:p>
        </w:tc>
        <w:tc>
          <w:tcPr>
            <w:tcW w:w="1419" w:type="dxa"/>
            <w:shd w:val="clear" w:color="auto" w:fill="FFFFFF" w:themeFill="background1"/>
          </w:tcPr>
          <w:p w14:paraId="7A7D8516"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3.766</w:t>
            </w:r>
          </w:p>
        </w:tc>
        <w:tc>
          <w:tcPr>
            <w:tcW w:w="1519" w:type="dxa"/>
            <w:shd w:val="clear" w:color="auto" w:fill="FFFFFF" w:themeFill="background1"/>
          </w:tcPr>
          <w:p w14:paraId="3C678511"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010205"/>
              </w:rPr>
            </w:pPr>
            <w:r w:rsidRPr="001D0C4A">
              <w:rPr>
                <w:rFonts w:asciiTheme="majorBidi" w:hAnsiTheme="majorBidi" w:cstheme="majorBidi"/>
                <w:color w:val="010205"/>
              </w:rPr>
              <w:t xml:space="preserve">          .054</w:t>
            </w:r>
          </w:p>
        </w:tc>
        <w:tc>
          <w:tcPr>
            <w:tcW w:w="1251" w:type="dxa"/>
            <w:tcBorders>
              <w:right w:val="nil"/>
            </w:tcBorders>
            <w:shd w:val="clear" w:color="auto" w:fill="FFFFFF" w:themeFill="background1"/>
          </w:tcPr>
          <w:p w14:paraId="6A68C28D"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.212</w:t>
            </w:r>
          </w:p>
        </w:tc>
      </w:tr>
      <w:tr w:rsidR="00A662A9" w:rsidRPr="001D0C4A" w14:paraId="5F1F865A" w14:textId="77777777" w:rsidTr="00046DC3">
        <w:trPr>
          <w:cantSplit/>
          <w:trHeight w:val="153"/>
        </w:trPr>
        <w:tc>
          <w:tcPr>
            <w:tcW w:w="1944" w:type="dxa"/>
            <w:vMerge/>
            <w:tcBorders>
              <w:left w:val="nil"/>
            </w:tcBorders>
            <w:shd w:val="clear" w:color="auto" w:fill="FFFFFF" w:themeFill="background1"/>
          </w:tcPr>
          <w:p w14:paraId="2781E62E" w14:textId="77777777" w:rsidR="00A662A9" w:rsidRPr="001D0C4A" w:rsidRDefault="00A662A9" w:rsidP="00046DC3">
            <w:pPr>
              <w:autoSpaceDE w:val="0"/>
              <w:autoSpaceDN w:val="0"/>
              <w:adjustRightInd w:val="0"/>
              <w:spacing w:after="0" w:line="240" w:lineRule="auto"/>
              <w:rPr>
                <w:rFonts w:asciiTheme="majorBidi" w:hAnsiTheme="majorBidi" w:cstheme="majorBidi"/>
                <w:color w:val="010205"/>
              </w:rPr>
            </w:pPr>
          </w:p>
        </w:tc>
        <w:tc>
          <w:tcPr>
            <w:tcW w:w="1283" w:type="dxa"/>
            <w:shd w:val="clear" w:color="auto" w:fill="FFFFFF" w:themeFill="background1"/>
          </w:tcPr>
          <w:p w14:paraId="3D682DE8"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Huynh-Feldt</w:t>
            </w:r>
          </w:p>
        </w:tc>
        <w:tc>
          <w:tcPr>
            <w:tcW w:w="1003" w:type="dxa"/>
            <w:shd w:val="clear" w:color="auto" w:fill="FFFFFF" w:themeFill="background1"/>
          </w:tcPr>
          <w:p w14:paraId="60B5E3C9"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1.763</w:t>
            </w:r>
          </w:p>
        </w:tc>
        <w:tc>
          <w:tcPr>
            <w:tcW w:w="717" w:type="dxa"/>
            <w:shd w:val="clear" w:color="auto" w:fill="FFFFFF" w:themeFill="background1"/>
          </w:tcPr>
          <w:p w14:paraId="3CF0934D" w14:textId="77777777" w:rsidR="00A662A9" w:rsidRPr="001D0C4A" w:rsidRDefault="00A662A9" w:rsidP="00046DC3">
            <w:pPr>
              <w:autoSpaceDE w:val="0"/>
              <w:autoSpaceDN w:val="0"/>
              <w:adjustRightInd w:val="0"/>
              <w:spacing w:after="0" w:line="240" w:lineRule="auto"/>
              <w:ind w:right="60"/>
              <w:rPr>
                <w:rFonts w:asciiTheme="majorBidi" w:hAnsiTheme="majorBidi" w:cstheme="majorBidi"/>
                <w:color w:val="010205"/>
              </w:rPr>
            </w:pPr>
            <w:r w:rsidRPr="001D0C4A">
              <w:rPr>
                <w:rFonts w:asciiTheme="majorBidi" w:hAnsiTheme="majorBidi" w:cstheme="majorBidi"/>
                <w:color w:val="010205"/>
              </w:rPr>
              <w:t xml:space="preserve"> 1.526</w:t>
            </w:r>
          </w:p>
        </w:tc>
        <w:tc>
          <w:tcPr>
            <w:tcW w:w="860" w:type="dxa"/>
            <w:shd w:val="clear" w:color="auto" w:fill="FFFFFF" w:themeFill="background1"/>
          </w:tcPr>
          <w:p w14:paraId="744FBF6B"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1.156</w:t>
            </w:r>
          </w:p>
        </w:tc>
        <w:tc>
          <w:tcPr>
            <w:tcW w:w="1419" w:type="dxa"/>
            <w:shd w:val="clear" w:color="auto" w:fill="FFFFFF" w:themeFill="background1"/>
          </w:tcPr>
          <w:p w14:paraId="326F72E5"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3.766</w:t>
            </w:r>
          </w:p>
        </w:tc>
        <w:tc>
          <w:tcPr>
            <w:tcW w:w="1519" w:type="dxa"/>
            <w:shd w:val="clear" w:color="auto" w:fill="FFFFFF" w:themeFill="background1"/>
          </w:tcPr>
          <w:p w14:paraId="78977AF4"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010205"/>
              </w:rPr>
            </w:pPr>
            <w:r w:rsidRPr="001D0C4A">
              <w:rPr>
                <w:rFonts w:asciiTheme="majorBidi" w:hAnsiTheme="majorBidi" w:cstheme="majorBidi"/>
                <w:color w:val="010205"/>
              </w:rPr>
              <w:t xml:space="preserve">         .050</w:t>
            </w:r>
          </w:p>
        </w:tc>
        <w:tc>
          <w:tcPr>
            <w:tcW w:w="1251" w:type="dxa"/>
            <w:tcBorders>
              <w:right w:val="nil"/>
            </w:tcBorders>
            <w:shd w:val="clear" w:color="auto" w:fill="FFFFFF" w:themeFill="background1"/>
          </w:tcPr>
          <w:p w14:paraId="6654D295"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.212</w:t>
            </w:r>
          </w:p>
        </w:tc>
      </w:tr>
      <w:tr w:rsidR="00A662A9" w:rsidRPr="001D0C4A" w14:paraId="0E38840D" w14:textId="77777777" w:rsidTr="00046DC3">
        <w:trPr>
          <w:cantSplit/>
          <w:trHeight w:val="153"/>
        </w:trPr>
        <w:tc>
          <w:tcPr>
            <w:tcW w:w="1944" w:type="dxa"/>
            <w:vMerge/>
            <w:tcBorders>
              <w:left w:val="nil"/>
            </w:tcBorders>
            <w:shd w:val="clear" w:color="auto" w:fill="FFFFFF" w:themeFill="background1"/>
          </w:tcPr>
          <w:p w14:paraId="57721DEF" w14:textId="77777777" w:rsidR="00A662A9" w:rsidRPr="001D0C4A" w:rsidRDefault="00A662A9" w:rsidP="00046DC3">
            <w:pPr>
              <w:autoSpaceDE w:val="0"/>
              <w:autoSpaceDN w:val="0"/>
              <w:adjustRightInd w:val="0"/>
              <w:spacing w:after="0" w:line="240" w:lineRule="auto"/>
              <w:rPr>
                <w:rFonts w:asciiTheme="majorBidi" w:hAnsiTheme="majorBidi" w:cstheme="majorBidi"/>
                <w:color w:val="010205"/>
              </w:rPr>
            </w:pPr>
          </w:p>
        </w:tc>
        <w:tc>
          <w:tcPr>
            <w:tcW w:w="1283" w:type="dxa"/>
            <w:shd w:val="clear" w:color="auto" w:fill="FFFFFF" w:themeFill="background1"/>
          </w:tcPr>
          <w:p w14:paraId="4FF34199"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Lower-bound</w:t>
            </w:r>
          </w:p>
        </w:tc>
        <w:tc>
          <w:tcPr>
            <w:tcW w:w="1003" w:type="dxa"/>
            <w:shd w:val="clear" w:color="auto" w:fill="FFFFFF" w:themeFill="background1"/>
          </w:tcPr>
          <w:p w14:paraId="42287A60"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1.763</w:t>
            </w:r>
          </w:p>
        </w:tc>
        <w:tc>
          <w:tcPr>
            <w:tcW w:w="717" w:type="dxa"/>
            <w:shd w:val="clear" w:color="auto" w:fill="FFFFFF" w:themeFill="background1"/>
          </w:tcPr>
          <w:p w14:paraId="25EB8F04"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1.000</w:t>
            </w:r>
          </w:p>
        </w:tc>
        <w:tc>
          <w:tcPr>
            <w:tcW w:w="860" w:type="dxa"/>
            <w:shd w:val="clear" w:color="auto" w:fill="FFFFFF" w:themeFill="background1"/>
          </w:tcPr>
          <w:p w14:paraId="58DA53A2"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1.763</w:t>
            </w:r>
          </w:p>
        </w:tc>
        <w:tc>
          <w:tcPr>
            <w:tcW w:w="1419" w:type="dxa"/>
            <w:shd w:val="clear" w:color="auto" w:fill="FFFFFF" w:themeFill="background1"/>
          </w:tcPr>
          <w:p w14:paraId="4AC75D1F"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3.766</w:t>
            </w:r>
          </w:p>
        </w:tc>
        <w:tc>
          <w:tcPr>
            <w:tcW w:w="1519" w:type="dxa"/>
            <w:shd w:val="clear" w:color="auto" w:fill="FFFFFF" w:themeFill="background1"/>
          </w:tcPr>
          <w:p w14:paraId="5D4C3DFC"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010205"/>
              </w:rPr>
            </w:pPr>
            <w:r w:rsidRPr="001D0C4A">
              <w:rPr>
                <w:rFonts w:asciiTheme="majorBidi" w:hAnsiTheme="majorBidi" w:cstheme="majorBidi"/>
                <w:color w:val="010205"/>
              </w:rPr>
              <w:t xml:space="preserve">         .073</w:t>
            </w:r>
          </w:p>
        </w:tc>
        <w:tc>
          <w:tcPr>
            <w:tcW w:w="1251" w:type="dxa"/>
            <w:tcBorders>
              <w:right w:val="nil"/>
            </w:tcBorders>
            <w:shd w:val="clear" w:color="auto" w:fill="FFFFFF" w:themeFill="background1"/>
          </w:tcPr>
          <w:p w14:paraId="50F2D093"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.212</w:t>
            </w:r>
          </w:p>
        </w:tc>
      </w:tr>
      <w:tr w:rsidR="00A662A9" w:rsidRPr="001D0C4A" w14:paraId="2DFC2E2F" w14:textId="77777777" w:rsidTr="00046DC3">
        <w:trPr>
          <w:cantSplit/>
          <w:trHeight w:val="686"/>
        </w:trPr>
        <w:tc>
          <w:tcPr>
            <w:tcW w:w="1944" w:type="dxa"/>
            <w:vMerge w:val="restart"/>
            <w:tcBorders>
              <w:left w:val="nil"/>
            </w:tcBorders>
            <w:shd w:val="clear" w:color="auto" w:fill="FFFFFF" w:themeFill="background1"/>
          </w:tcPr>
          <w:p w14:paraId="292EA8BC"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proofErr w:type="gramStart"/>
            <w:r w:rsidRPr="001D0C4A">
              <w:rPr>
                <w:rFonts w:asciiTheme="majorBidi" w:hAnsiTheme="majorBidi" w:cstheme="majorBidi"/>
                <w:color w:val="264A60"/>
              </w:rPr>
              <w:t>Error(</w:t>
            </w:r>
            <w:proofErr w:type="gramEnd"/>
            <w:r w:rsidRPr="001D0C4A">
              <w:rPr>
                <w:rFonts w:asciiTheme="majorBidi" w:hAnsiTheme="majorBidi" w:cstheme="majorBidi"/>
                <w:color w:val="264A60"/>
              </w:rPr>
              <w:t>complexity degree)</w:t>
            </w:r>
          </w:p>
        </w:tc>
        <w:tc>
          <w:tcPr>
            <w:tcW w:w="1283" w:type="dxa"/>
            <w:shd w:val="clear" w:color="auto" w:fill="FFFFFF" w:themeFill="background1"/>
          </w:tcPr>
          <w:p w14:paraId="7E0C0F1B"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Sphericity Assumed</w:t>
            </w:r>
          </w:p>
        </w:tc>
        <w:tc>
          <w:tcPr>
            <w:tcW w:w="1003" w:type="dxa"/>
            <w:shd w:val="clear" w:color="auto" w:fill="FFFFFF" w:themeFill="background1"/>
          </w:tcPr>
          <w:p w14:paraId="2FAC84B5"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6.554</w:t>
            </w:r>
          </w:p>
        </w:tc>
        <w:tc>
          <w:tcPr>
            <w:tcW w:w="717" w:type="dxa"/>
            <w:shd w:val="clear" w:color="auto" w:fill="FFFFFF" w:themeFill="background1"/>
          </w:tcPr>
          <w:p w14:paraId="086BDE03"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28</w:t>
            </w:r>
          </w:p>
        </w:tc>
        <w:tc>
          <w:tcPr>
            <w:tcW w:w="860" w:type="dxa"/>
            <w:shd w:val="clear" w:color="auto" w:fill="FFFFFF" w:themeFill="background1"/>
          </w:tcPr>
          <w:p w14:paraId="2D30CCCB"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.234</w:t>
            </w:r>
          </w:p>
        </w:tc>
        <w:tc>
          <w:tcPr>
            <w:tcW w:w="1419" w:type="dxa"/>
            <w:shd w:val="clear" w:color="auto" w:fill="FFFFFF" w:themeFill="background1"/>
            <w:vAlign w:val="center"/>
          </w:tcPr>
          <w:p w14:paraId="442D47F6"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c>
          <w:tcPr>
            <w:tcW w:w="1519" w:type="dxa"/>
            <w:shd w:val="clear" w:color="auto" w:fill="FFFFFF" w:themeFill="background1"/>
            <w:vAlign w:val="center"/>
          </w:tcPr>
          <w:p w14:paraId="182E7565"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c>
          <w:tcPr>
            <w:tcW w:w="1251" w:type="dxa"/>
            <w:tcBorders>
              <w:right w:val="nil"/>
            </w:tcBorders>
            <w:shd w:val="clear" w:color="auto" w:fill="FFFFFF" w:themeFill="background1"/>
            <w:vAlign w:val="center"/>
          </w:tcPr>
          <w:p w14:paraId="495A730A"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r>
      <w:tr w:rsidR="00A662A9" w:rsidRPr="001D0C4A" w14:paraId="65513389" w14:textId="77777777" w:rsidTr="00046DC3">
        <w:trPr>
          <w:cantSplit/>
          <w:trHeight w:val="153"/>
        </w:trPr>
        <w:tc>
          <w:tcPr>
            <w:tcW w:w="1944" w:type="dxa"/>
            <w:vMerge/>
            <w:tcBorders>
              <w:left w:val="nil"/>
            </w:tcBorders>
            <w:shd w:val="clear" w:color="auto" w:fill="FFFFFF" w:themeFill="background1"/>
          </w:tcPr>
          <w:p w14:paraId="3E849BF6"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c>
          <w:tcPr>
            <w:tcW w:w="1283" w:type="dxa"/>
            <w:shd w:val="clear" w:color="auto" w:fill="FFFFFF" w:themeFill="background1"/>
          </w:tcPr>
          <w:p w14:paraId="006012E0"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Greenhouse-Geisser</w:t>
            </w:r>
          </w:p>
        </w:tc>
        <w:tc>
          <w:tcPr>
            <w:tcW w:w="1003" w:type="dxa"/>
            <w:shd w:val="clear" w:color="auto" w:fill="FFFFFF" w:themeFill="background1"/>
          </w:tcPr>
          <w:p w14:paraId="00C0BB13"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 xml:space="preserve">6.554      </w:t>
            </w:r>
          </w:p>
        </w:tc>
        <w:tc>
          <w:tcPr>
            <w:tcW w:w="717" w:type="dxa"/>
            <w:shd w:val="clear" w:color="auto" w:fill="FFFFFF" w:themeFill="background1"/>
          </w:tcPr>
          <w:p w14:paraId="7CD57502" w14:textId="77777777" w:rsidR="00A662A9" w:rsidRPr="001D0C4A" w:rsidRDefault="00A662A9" w:rsidP="00046DC3">
            <w:pPr>
              <w:autoSpaceDE w:val="0"/>
              <w:autoSpaceDN w:val="0"/>
              <w:adjustRightInd w:val="0"/>
              <w:spacing w:after="0" w:line="240" w:lineRule="auto"/>
              <w:ind w:right="60"/>
              <w:rPr>
                <w:rFonts w:asciiTheme="majorBidi" w:hAnsiTheme="majorBidi" w:cstheme="majorBidi"/>
                <w:color w:val="010205"/>
              </w:rPr>
            </w:pPr>
            <w:r w:rsidRPr="001D0C4A">
              <w:rPr>
                <w:rFonts w:asciiTheme="majorBidi" w:hAnsiTheme="majorBidi" w:cstheme="majorBidi"/>
                <w:color w:val="010205"/>
              </w:rPr>
              <w:t xml:space="preserve"> 19.78</w:t>
            </w:r>
          </w:p>
        </w:tc>
        <w:tc>
          <w:tcPr>
            <w:tcW w:w="860" w:type="dxa"/>
            <w:shd w:val="clear" w:color="auto" w:fill="FFFFFF" w:themeFill="background1"/>
          </w:tcPr>
          <w:p w14:paraId="23F6C347"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.331</w:t>
            </w:r>
          </w:p>
        </w:tc>
        <w:tc>
          <w:tcPr>
            <w:tcW w:w="1419" w:type="dxa"/>
            <w:shd w:val="clear" w:color="auto" w:fill="FFFFFF" w:themeFill="background1"/>
            <w:vAlign w:val="center"/>
          </w:tcPr>
          <w:p w14:paraId="4CAE4918"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c>
          <w:tcPr>
            <w:tcW w:w="1519" w:type="dxa"/>
            <w:shd w:val="clear" w:color="auto" w:fill="FFFFFF" w:themeFill="background1"/>
            <w:vAlign w:val="center"/>
          </w:tcPr>
          <w:p w14:paraId="5536F070" w14:textId="77777777" w:rsidR="00A662A9" w:rsidRPr="001D0C4A" w:rsidRDefault="00A662A9" w:rsidP="00046DC3">
            <w:pPr>
              <w:autoSpaceDE w:val="0"/>
              <w:autoSpaceDN w:val="0"/>
              <w:adjustRightInd w:val="0"/>
              <w:spacing w:after="0" w:line="240" w:lineRule="auto"/>
              <w:rPr>
                <w:rFonts w:asciiTheme="majorBidi" w:hAnsiTheme="majorBidi" w:cstheme="majorBidi"/>
                <w:color w:val="FFFFFF" w:themeColor="background1"/>
              </w:rPr>
            </w:pPr>
          </w:p>
        </w:tc>
        <w:tc>
          <w:tcPr>
            <w:tcW w:w="1251" w:type="dxa"/>
            <w:tcBorders>
              <w:right w:val="nil"/>
            </w:tcBorders>
            <w:shd w:val="clear" w:color="auto" w:fill="FFFFFF" w:themeFill="background1"/>
            <w:vAlign w:val="center"/>
          </w:tcPr>
          <w:p w14:paraId="37B2E6E8" w14:textId="77777777" w:rsidR="00A662A9" w:rsidRPr="001D0C4A" w:rsidRDefault="00A662A9" w:rsidP="00046DC3">
            <w:pPr>
              <w:autoSpaceDE w:val="0"/>
              <w:autoSpaceDN w:val="0"/>
              <w:adjustRightInd w:val="0"/>
              <w:spacing w:after="0" w:line="240" w:lineRule="auto"/>
              <w:rPr>
                <w:rFonts w:asciiTheme="majorBidi" w:hAnsiTheme="majorBidi" w:cstheme="majorBidi"/>
                <w:color w:val="FFFFFF" w:themeColor="background1"/>
              </w:rPr>
            </w:pPr>
          </w:p>
        </w:tc>
      </w:tr>
      <w:tr w:rsidR="00A662A9" w:rsidRPr="001D0C4A" w14:paraId="62EE9DC8" w14:textId="77777777" w:rsidTr="00046DC3">
        <w:trPr>
          <w:cantSplit/>
          <w:trHeight w:val="153"/>
        </w:trPr>
        <w:tc>
          <w:tcPr>
            <w:tcW w:w="1944" w:type="dxa"/>
            <w:vMerge/>
            <w:tcBorders>
              <w:left w:val="nil"/>
            </w:tcBorders>
            <w:shd w:val="clear" w:color="auto" w:fill="FFFFFF" w:themeFill="background1"/>
          </w:tcPr>
          <w:p w14:paraId="77330621"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c>
          <w:tcPr>
            <w:tcW w:w="1283" w:type="dxa"/>
            <w:shd w:val="clear" w:color="auto" w:fill="FFFFFF" w:themeFill="background1"/>
          </w:tcPr>
          <w:p w14:paraId="7B7F0763"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Huynh-Feldt</w:t>
            </w:r>
          </w:p>
        </w:tc>
        <w:tc>
          <w:tcPr>
            <w:tcW w:w="1003" w:type="dxa"/>
            <w:shd w:val="clear" w:color="auto" w:fill="FFFFFF" w:themeFill="background1"/>
          </w:tcPr>
          <w:p w14:paraId="534B5447"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6.554</w:t>
            </w:r>
          </w:p>
        </w:tc>
        <w:tc>
          <w:tcPr>
            <w:tcW w:w="717" w:type="dxa"/>
            <w:shd w:val="clear" w:color="auto" w:fill="FFFFFF" w:themeFill="background1"/>
          </w:tcPr>
          <w:p w14:paraId="0BED169E"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21.37</w:t>
            </w:r>
          </w:p>
        </w:tc>
        <w:tc>
          <w:tcPr>
            <w:tcW w:w="860" w:type="dxa"/>
            <w:shd w:val="clear" w:color="auto" w:fill="FFFFFF" w:themeFill="background1"/>
          </w:tcPr>
          <w:p w14:paraId="21895150"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.307</w:t>
            </w:r>
          </w:p>
        </w:tc>
        <w:tc>
          <w:tcPr>
            <w:tcW w:w="1419" w:type="dxa"/>
            <w:shd w:val="clear" w:color="auto" w:fill="FFFFFF" w:themeFill="background1"/>
            <w:vAlign w:val="center"/>
          </w:tcPr>
          <w:p w14:paraId="2C014075"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c>
          <w:tcPr>
            <w:tcW w:w="1519" w:type="dxa"/>
            <w:shd w:val="clear" w:color="auto" w:fill="FFFFFF" w:themeFill="background1"/>
            <w:vAlign w:val="center"/>
          </w:tcPr>
          <w:p w14:paraId="47128C8A" w14:textId="77777777" w:rsidR="00A662A9" w:rsidRPr="001D0C4A" w:rsidRDefault="00A662A9" w:rsidP="00046DC3">
            <w:pPr>
              <w:autoSpaceDE w:val="0"/>
              <w:autoSpaceDN w:val="0"/>
              <w:adjustRightInd w:val="0"/>
              <w:spacing w:after="0" w:line="240" w:lineRule="auto"/>
              <w:rPr>
                <w:rFonts w:asciiTheme="majorBidi" w:hAnsiTheme="majorBidi" w:cstheme="majorBidi"/>
                <w:color w:val="FFFFFF" w:themeColor="background1"/>
              </w:rPr>
            </w:pPr>
          </w:p>
        </w:tc>
        <w:tc>
          <w:tcPr>
            <w:tcW w:w="1251" w:type="dxa"/>
            <w:tcBorders>
              <w:right w:val="nil"/>
            </w:tcBorders>
            <w:shd w:val="clear" w:color="auto" w:fill="FFFFFF" w:themeFill="background1"/>
            <w:vAlign w:val="center"/>
          </w:tcPr>
          <w:p w14:paraId="2DA66147" w14:textId="77777777" w:rsidR="00A662A9" w:rsidRPr="001D0C4A" w:rsidRDefault="00A662A9" w:rsidP="00046DC3">
            <w:pPr>
              <w:autoSpaceDE w:val="0"/>
              <w:autoSpaceDN w:val="0"/>
              <w:adjustRightInd w:val="0"/>
              <w:spacing w:after="0" w:line="240" w:lineRule="auto"/>
              <w:rPr>
                <w:rFonts w:asciiTheme="majorBidi" w:hAnsiTheme="majorBidi" w:cstheme="majorBidi"/>
                <w:color w:val="FFFFFF" w:themeColor="background1"/>
              </w:rPr>
            </w:pPr>
          </w:p>
        </w:tc>
      </w:tr>
      <w:tr w:rsidR="00A662A9" w:rsidRPr="001D0C4A" w14:paraId="5E6722BE" w14:textId="77777777" w:rsidTr="00046DC3">
        <w:trPr>
          <w:cantSplit/>
          <w:trHeight w:val="153"/>
        </w:trPr>
        <w:tc>
          <w:tcPr>
            <w:tcW w:w="1944" w:type="dxa"/>
            <w:vMerge/>
            <w:tcBorders>
              <w:left w:val="nil"/>
              <w:bottom w:val="single" w:sz="4" w:space="0" w:color="auto"/>
            </w:tcBorders>
            <w:shd w:val="clear" w:color="auto" w:fill="FFFFFF" w:themeFill="background1"/>
          </w:tcPr>
          <w:p w14:paraId="7727FC50"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c>
          <w:tcPr>
            <w:tcW w:w="1283" w:type="dxa"/>
            <w:tcBorders>
              <w:bottom w:val="single" w:sz="4" w:space="0" w:color="auto"/>
            </w:tcBorders>
            <w:shd w:val="clear" w:color="auto" w:fill="FFFFFF" w:themeFill="background1"/>
          </w:tcPr>
          <w:p w14:paraId="5407702A" w14:textId="77777777" w:rsidR="00A662A9" w:rsidRPr="001D0C4A" w:rsidRDefault="00A662A9" w:rsidP="00046DC3">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Lower-bound</w:t>
            </w:r>
          </w:p>
        </w:tc>
        <w:tc>
          <w:tcPr>
            <w:tcW w:w="1003" w:type="dxa"/>
            <w:tcBorders>
              <w:bottom w:val="single" w:sz="4" w:space="0" w:color="auto"/>
            </w:tcBorders>
            <w:shd w:val="clear" w:color="auto" w:fill="FFFFFF" w:themeFill="background1"/>
          </w:tcPr>
          <w:p w14:paraId="3C66D2B3" w14:textId="77777777" w:rsidR="00A662A9" w:rsidRPr="001D0C4A" w:rsidRDefault="00A662A9" w:rsidP="00046DC3">
            <w:pPr>
              <w:autoSpaceDE w:val="0"/>
              <w:autoSpaceDN w:val="0"/>
              <w:adjustRightInd w:val="0"/>
              <w:spacing w:after="0" w:line="240" w:lineRule="auto"/>
              <w:ind w:left="60" w:right="60"/>
              <w:jc w:val="center"/>
              <w:rPr>
                <w:rFonts w:asciiTheme="majorBidi" w:hAnsiTheme="majorBidi" w:cstheme="majorBidi"/>
                <w:color w:val="010205"/>
              </w:rPr>
            </w:pPr>
            <w:r w:rsidRPr="001D0C4A">
              <w:rPr>
                <w:rFonts w:asciiTheme="majorBidi" w:hAnsiTheme="majorBidi" w:cstheme="majorBidi"/>
                <w:color w:val="010205"/>
              </w:rPr>
              <w:t>6.554</w:t>
            </w:r>
          </w:p>
        </w:tc>
        <w:tc>
          <w:tcPr>
            <w:tcW w:w="717" w:type="dxa"/>
            <w:tcBorders>
              <w:bottom w:val="single" w:sz="4" w:space="0" w:color="auto"/>
            </w:tcBorders>
            <w:shd w:val="clear" w:color="auto" w:fill="FFFFFF" w:themeFill="background1"/>
          </w:tcPr>
          <w:p w14:paraId="4FADF5E4"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14.00</w:t>
            </w:r>
          </w:p>
        </w:tc>
        <w:tc>
          <w:tcPr>
            <w:tcW w:w="860" w:type="dxa"/>
            <w:tcBorders>
              <w:bottom w:val="single" w:sz="4" w:space="0" w:color="auto"/>
            </w:tcBorders>
            <w:shd w:val="clear" w:color="auto" w:fill="FFFFFF" w:themeFill="background1"/>
          </w:tcPr>
          <w:p w14:paraId="5FBF1600" w14:textId="77777777" w:rsidR="00A662A9" w:rsidRPr="001D0C4A" w:rsidRDefault="00A662A9" w:rsidP="00046DC3">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.468</w:t>
            </w:r>
          </w:p>
        </w:tc>
        <w:tc>
          <w:tcPr>
            <w:tcW w:w="1419" w:type="dxa"/>
            <w:tcBorders>
              <w:bottom w:val="single" w:sz="4" w:space="0" w:color="auto"/>
            </w:tcBorders>
            <w:shd w:val="clear" w:color="auto" w:fill="FFFFFF" w:themeFill="background1"/>
            <w:vAlign w:val="center"/>
          </w:tcPr>
          <w:p w14:paraId="40BBE69A" w14:textId="77777777" w:rsidR="00A662A9" w:rsidRPr="001D0C4A" w:rsidRDefault="00A662A9" w:rsidP="00046DC3">
            <w:pPr>
              <w:autoSpaceDE w:val="0"/>
              <w:autoSpaceDN w:val="0"/>
              <w:adjustRightInd w:val="0"/>
              <w:spacing w:after="0" w:line="240" w:lineRule="auto"/>
              <w:rPr>
                <w:rFonts w:asciiTheme="majorBidi" w:hAnsiTheme="majorBidi" w:cstheme="majorBidi"/>
              </w:rPr>
            </w:pPr>
          </w:p>
        </w:tc>
        <w:tc>
          <w:tcPr>
            <w:tcW w:w="1519" w:type="dxa"/>
            <w:tcBorders>
              <w:bottom w:val="single" w:sz="4" w:space="0" w:color="auto"/>
            </w:tcBorders>
            <w:shd w:val="clear" w:color="auto" w:fill="FFFFFF" w:themeFill="background1"/>
            <w:vAlign w:val="center"/>
          </w:tcPr>
          <w:p w14:paraId="038A6B4E" w14:textId="77777777" w:rsidR="00A662A9" w:rsidRPr="001D0C4A" w:rsidRDefault="00A662A9" w:rsidP="00046DC3">
            <w:pPr>
              <w:autoSpaceDE w:val="0"/>
              <w:autoSpaceDN w:val="0"/>
              <w:adjustRightInd w:val="0"/>
              <w:spacing w:after="0" w:line="240" w:lineRule="auto"/>
              <w:rPr>
                <w:rFonts w:asciiTheme="majorBidi" w:hAnsiTheme="majorBidi" w:cstheme="majorBidi"/>
                <w:color w:val="FFFFFF" w:themeColor="background1"/>
              </w:rPr>
            </w:pPr>
          </w:p>
        </w:tc>
        <w:tc>
          <w:tcPr>
            <w:tcW w:w="1251" w:type="dxa"/>
            <w:tcBorders>
              <w:bottom w:val="single" w:sz="4" w:space="0" w:color="auto"/>
              <w:right w:val="nil"/>
            </w:tcBorders>
            <w:shd w:val="clear" w:color="auto" w:fill="FFFFFF" w:themeFill="background1"/>
            <w:vAlign w:val="center"/>
          </w:tcPr>
          <w:p w14:paraId="70433C24" w14:textId="77777777" w:rsidR="00A662A9" w:rsidRPr="001D0C4A" w:rsidRDefault="00A662A9" w:rsidP="00046DC3">
            <w:pPr>
              <w:autoSpaceDE w:val="0"/>
              <w:autoSpaceDN w:val="0"/>
              <w:adjustRightInd w:val="0"/>
              <w:spacing w:after="0" w:line="240" w:lineRule="auto"/>
              <w:rPr>
                <w:rFonts w:asciiTheme="majorBidi" w:hAnsiTheme="majorBidi" w:cstheme="majorBidi"/>
                <w:color w:val="FFFFFF" w:themeColor="background1"/>
              </w:rPr>
            </w:pPr>
          </w:p>
        </w:tc>
      </w:tr>
    </w:tbl>
    <w:p w14:paraId="455306D6" w14:textId="77777777" w:rsidR="004D445C" w:rsidRDefault="004D445C" w:rsidP="00262D9C">
      <w:pPr>
        <w:spacing w:line="240" w:lineRule="auto"/>
        <w:jc w:val="both"/>
        <w:rPr>
          <w:rFonts w:asciiTheme="majorBidi" w:hAnsiTheme="majorBidi" w:cstheme="majorBidi"/>
          <w:lang w:bidi="fa-IR"/>
        </w:rPr>
      </w:pPr>
    </w:p>
    <w:p w14:paraId="32C4E2C8" w14:textId="37D36EEB" w:rsidR="00B14299" w:rsidRPr="001D0C4A" w:rsidRDefault="00AD1BA9" w:rsidP="004D445C">
      <w:pPr>
        <w:spacing w:line="240" w:lineRule="auto"/>
        <w:ind w:firstLine="720"/>
        <w:jc w:val="both"/>
        <w:rPr>
          <w:rFonts w:asciiTheme="majorBidi" w:hAnsiTheme="majorBidi" w:cstheme="majorBidi"/>
          <w:lang w:bidi="fa-IR"/>
        </w:rPr>
      </w:pPr>
      <w:r w:rsidRPr="001D0C4A">
        <w:rPr>
          <w:rFonts w:asciiTheme="majorBidi" w:hAnsiTheme="majorBidi" w:cstheme="majorBidi"/>
          <w:lang w:bidi="fa-IR"/>
        </w:rPr>
        <w:t xml:space="preserve">What the outcome of running </w:t>
      </w:r>
      <w:bookmarkStart w:id="14" w:name="_Hlk167564951"/>
      <w:r w:rsidR="000B50A4" w:rsidRPr="001D0C4A">
        <w:rPr>
          <w:rFonts w:asciiTheme="majorBidi" w:hAnsiTheme="majorBidi" w:cstheme="majorBidi"/>
          <w:lang w:bidi="fa-IR"/>
        </w:rPr>
        <w:t>a r</w:t>
      </w:r>
      <w:r w:rsidR="00D3774E" w:rsidRPr="001D0C4A">
        <w:rPr>
          <w:rFonts w:asciiTheme="majorBidi" w:hAnsiTheme="majorBidi" w:cstheme="majorBidi"/>
          <w:lang w:bidi="fa-IR"/>
        </w:rPr>
        <w:t>epeated-measure</w:t>
      </w:r>
      <w:r w:rsidR="000B50A4" w:rsidRPr="001D0C4A">
        <w:rPr>
          <w:rFonts w:asciiTheme="majorBidi" w:hAnsiTheme="majorBidi" w:cstheme="majorBidi"/>
          <w:lang w:bidi="fa-IR"/>
        </w:rPr>
        <w:t>s</w:t>
      </w:r>
      <w:r w:rsidR="00D3774E" w:rsidRPr="001D0C4A">
        <w:rPr>
          <w:rFonts w:asciiTheme="majorBidi" w:hAnsiTheme="majorBidi" w:cstheme="majorBidi"/>
          <w:lang w:bidi="fa-IR"/>
        </w:rPr>
        <w:t xml:space="preserve"> </w:t>
      </w:r>
      <w:r w:rsidR="00F406A3" w:rsidRPr="001D0C4A">
        <w:rPr>
          <w:rFonts w:asciiTheme="majorBidi" w:hAnsiTheme="majorBidi" w:cstheme="majorBidi"/>
          <w:lang w:bidi="fa-IR"/>
        </w:rPr>
        <w:t xml:space="preserve">ANOVA </w:t>
      </w:r>
      <w:bookmarkEnd w:id="14"/>
      <w:r w:rsidR="00F406A3" w:rsidRPr="001D0C4A">
        <w:rPr>
          <w:rFonts w:asciiTheme="majorBidi" w:hAnsiTheme="majorBidi" w:cstheme="majorBidi"/>
          <w:lang w:bidi="fa-IR"/>
        </w:rPr>
        <w:t>for</w:t>
      </w:r>
      <w:r w:rsidR="00ED6544" w:rsidRPr="001D0C4A">
        <w:rPr>
          <w:rFonts w:asciiTheme="majorBidi" w:hAnsiTheme="majorBidi" w:cstheme="majorBidi"/>
          <w:lang w:bidi="fa-IR"/>
        </w:rPr>
        <w:t xml:space="preserve"> the</w:t>
      </w:r>
      <w:r w:rsidR="00617E6E" w:rsidRPr="001D0C4A">
        <w:rPr>
          <w:rFonts w:asciiTheme="majorBidi" w:hAnsiTheme="majorBidi" w:cstheme="majorBidi"/>
          <w:lang w:bidi="fa-IR"/>
        </w:rPr>
        <w:t xml:space="preserve"> low proficiency group </w:t>
      </w:r>
      <w:r w:rsidRPr="001D0C4A">
        <w:rPr>
          <w:rFonts w:asciiTheme="majorBidi" w:hAnsiTheme="majorBidi" w:cstheme="majorBidi"/>
          <w:lang w:bidi="fa-IR"/>
        </w:rPr>
        <w:t xml:space="preserve">suggests is </w:t>
      </w:r>
      <w:r w:rsidR="009821D6" w:rsidRPr="001D0C4A">
        <w:rPr>
          <w:rFonts w:asciiTheme="majorBidi" w:hAnsiTheme="majorBidi" w:cstheme="majorBidi"/>
          <w:lang w:bidi="fa-IR"/>
        </w:rPr>
        <w:t>a</w:t>
      </w:r>
      <w:r w:rsidR="007A1D1A" w:rsidRPr="001D0C4A">
        <w:rPr>
          <w:rFonts w:asciiTheme="majorBidi" w:hAnsiTheme="majorBidi" w:cstheme="majorBidi"/>
          <w:lang w:bidi="fa-IR"/>
        </w:rPr>
        <w:t xml:space="preserve"> </w:t>
      </w:r>
      <w:r w:rsidR="0072449D" w:rsidRPr="001D0C4A">
        <w:rPr>
          <w:rFonts w:asciiTheme="majorBidi" w:hAnsiTheme="majorBidi" w:cstheme="majorBidi"/>
          <w:lang w:bidi="fa-IR"/>
        </w:rPr>
        <w:t>p-value</w:t>
      </w:r>
      <w:r w:rsidR="004870AD" w:rsidRPr="001D0C4A">
        <w:rPr>
          <w:rFonts w:asciiTheme="majorBidi" w:hAnsiTheme="majorBidi" w:cstheme="majorBidi"/>
          <w:lang w:bidi="fa-IR"/>
        </w:rPr>
        <w:t xml:space="preserve"> higher than .</w:t>
      </w:r>
      <w:r w:rsidR="00535DC5" w:rsidRPr="001D0C4A">
        <w:rPr>
          <w:rFonts w:asciiTheme="majorBidi" w:hAnsiTheme="majorBidi" w:cstheme="majorBidi"/>
          <w:lang w:bidi="fa-IR"/>
        </w:rPr>
        <w:t>05</w:t>
      </w:r>
      <w:r w:rsidR="004870AD" w:rsidRPr="001D0C4A">
        <w:rPr>
          <w:rFonts w:asciiTheme="majorBidi" w:hAnsiTheme="majorBidi" w:cstheme="majorBidi"/>
          <w:lang w:bidi="fa-IR"/>
        </w:rPr>
        <w:t xml:space="preserve"> </w:t>
      </w:r>
      <w:r w:rsidR="00905874" w:rsidRPr="001D0C4A">
        <w:rPr>
          <w:rFonts w:asciiTheme="majorBidi" w:hAnsiTheme="majorBidi" w:cstheme="majorBidi"/>
          <w:lang w:bidi="fa-IR"/>
        </w:rPr>
        <w:t xml:space="preserve">which means a </w:t>
      </w:r>
      <w:r w:rsidR="00535DC5" w:rsidRPr="001D0C4A">
        <w:rPr>
          <w:rFonts w:asciiTheme="majorBidi" w:hAnsiTheme="majorBidi" w:cstheme="majorBidi"/>
          <w:lang w:bidi="fa-IR"/>
        </w:rPr>
        <w:t>statistically</w:t>
      </w:r>
      <w:r w:rsidR="00BD5835" w:rsidRPr="001D0C4A">
        <w:rPr>
          <w:rFonts w:asciiTheme="majorBidi" w:hAnsiTheme="majorBidi" w:cstheme="majorBidi"/>
          <w:lang w:bidi="fa-IR"/>
        </w:rPr>
        <w:t xml:space="preserve"> </w:t>
      </w:r>
      <w:r w:rsidR="009821D6" w:rsidRPr="001D0C4A">
        <w:rPr>
          <w:rFonts w:asciiTheme="majorBidi" w:hAnsiTheme="majorBidi" w:cstheme="majorBidi"/>
          <w:lang w:bidi="fa-IR"/>
        </w:rPr>
        <w:t>non-</w:t>
      </w:r>
      <w:r w:rsidR="00002DDB" w:rsidRPr="001D0C4A">
        <w:rPr>
          <w:rFonts w:asciiTheme="majorBidi" w:hAnsiTheme="majorBidi" w:cstheme="majorBidi"/>
          <w:lang w:bidi="fa-IR"/>
        </w:rPr>
        <w:t>s</w:t>
      </w:r>
      <w:r w:rsidR="00EB2743" w:rsidRPr="001D0C4A">
        <w:rPr>
          <w:rFonts w:asciiTheme="majorBidi" w:hAnsiTheme="majorBidi" w:cstheme="majorBidi"/>
          <w:lang w:bidi="fa-IR"/>
        </w:rPr>
        <w:t xml:space="preserve">ignificant difference </w:t>
      </w:r>
      <w:r w:rsidR="00BD5835" w:rsidRPr="001D0C4A">
        <w:rPr>
          <w:rFonts w:asciiTheme="majorBidi" w:hAnsiTheme="majorBidi" w:cstheme="majorBidi"/>
          <w:lang w:bidi="fa-IR"/>
        </w:rPr>
        <w:t xml:space="preserve">between </w:t>
      </w:r>
      <w:r w:rsidR="00ED6544" w:rsidRPr="001D0C4A">
        <w:rPr>
          <w:rFonts w:asciiTheme="majorBidi" w:hAnsiTheme="majorBidi" w:cstheme="majorBidi"/>
          <w:lang w:bidi="fa-IR"/>
        </w:rPr>
        <w:t>simple,</w:t>
      </w:r>
      <w:r w:rsidR="00BD5835" w:rsidRPr="001D0C4A">
        <w:rPr>
          <w:rFonts w:asciiTheme="majorBidi" w:hAnsiTheme="majorBidi" w:cstheme="majorBidi"/>
          <w:lang w:bidi="fa-IR"/>
        </w:rPr>
        <w:t xml:space="preserve"> </w:t>
      </w:r>
      <w:r w:rsidR="00ED6544" w:rsidRPr="001D0C4A">
        <w:rPr>
          <w:rFonts w:asciiTheme="majorBidi" w:hAnsiTheme="majorBidi" w:cstheme="majorBidi"/>
          <w:lang w:bidi="fa-IR"/>
        </w:rPr>
        <w:t xml:space="preserve">complex, and </w:t>
      </w:r>
      <w:r w:rsidR="00BD5835" w:rsidRPr="001D0C4A">
        <w:rPr>
          <w:rFonts w:asciiTheme="majorBidi" w:hAnsiTheme="majorBidi" w:cstheme="majorBidi"/>
          <w:lang w:bidi="fa-IR"/>
        </w:rPr>
        <w:t xml:space="preserve">very complex </w:t>
      </w:r>
      <w:r w:rsidR="000B50A4" w:rsidRPr="001D0C4A">
        <w:rPr>
          <w:rFonts w:asciiTheme="majorBidi" w:hAnsiTheme="majorBidi" w:cstheme="majorBidi"/>
          <w:lang w:bidi="fa-IR"/>
        </w:rPr>
        <w:t>tasks, (</w:t>
      </w:r>
      <w:r w:rsidR="000B50A4" w:rsidRPr="001D0C4A">
        <w:rPr>
          <w:rFonts w:asciiTheme="majorBidi" w:hAnsiTheme="majorBidi" w:cstheme="majorBidi"/>
          <w:i/>
          <w:iCs/>
          <w:lang w:bidi="fa-IR"/>
        </w:rPr>
        <w:t>F</w:t>
      </w:r>
      <w:r w:rsidR="000B50A4" w:rsidRPr="001D0C4A">
        <w:rPr>
          <w:rFonts w:asciiTheme="majorBidi" w:hAnsiTheme="majorBidi" w:cstheme="majorBidi"/>
          <w:lang w:bidi="fa-IR"/>
        </w:rPr>
        <w:t xml:space="preserve"> (</w:t>
      </w:r>
      <w:r w:rsidR="007A1D1A" w:rsidRPr="001D0C4A">
        <w:rPr>
          <w:rFonts w:asciiTheme="majorBidi" w:hAnsiTheme="majorBidi" w:cstheme="majorBidi"/>
          <w:lang w:bidi="fa-IR"/>
        </w:rPr>
        <w:t>1.41, 19.78) =3.</w:t>
      </w:r>
      <w:r w:rsidR="000B50A4" w:rsidRPr="001D0C4A">
        <w:rPr>
          <w:rFonts w:asciiTheme="majorBidi" w:hAnsiTheme="majorBidi" w:cstheme="majorBidi"/>
          <w:lang w:bidi="fa-IR"/>
        </w:rPr>
        <w:t xml:space="preserve">76, </w:t>
      </w:r>
      <w:r w:rsidR="000B50A4" w:rsidRPr="001D0C4A">
        <w:rPr>
          <w:rFonts w:asciiTheme="majorBidi" w:hAnsiTheme="majorBidi" w:cstheme="majorBidi"/>
          <w:i/>
          <w:iCs/>
          <w:lang w:bidi="fa-IR"/>
        </w:rPr>
        <w:t>P</w:t>
      </w:r>
      <w:r w:rsidR="00A32EAF" w:rsidRPr="001D0C4A">
        <w:rPr>
          <w:rFonts w:asciiTheme="majorBidi" w:hAnsiTheme="majorBidi" w:cstheme="majorBidi"/>
          <w:i/>
          <w:iCs/>
          <w:lang w:bidi="fa-IR"/>
        </w:rPr>
        <w:t xml:space="preserve"> </w:t>
      </w:r>
      <w:r w:rsidR="006C5F79" w:rsidRPr="001D0C4A">
        <w:rPr>
          <w:rFonts w:asciiTheme="majorBidi" w:hAnsiTheme="majorBidi" w:cstheme="majorBidi"/>
          <w:lang w:bidi="fa-IR"/>
        </w:rPr>
        <w:t>˃.05</w:t>
      </w:r>
      <w:r w:rsidR="00BD5835" w:rsidRPr="001D0C4A">
        <w:rPr>
          <w:rFonts w:asciiTheme="majorBidi" w:hAnsiTheme="majorBidi" w:cstheme="majorBidi"/>
          <w:lang w:bidi="fa-IR"/>
        </w:rPr>
        <w:t>).</w:t>
      </w:r>
      <w:r w:rsidR="00D3774E" w:rsidRPr="001D0C4A">
        <w:rPr>
          <w:rFonts w:asciiTheme="majorBidi" w:hAnsiTheme="majorBidi" w:cstheme="majorBidi"/>
          <w:lang w:bidi="fa-IR"/>
        </w:rPr>
        <w:t xml:space="preserve"> </w:t>
      </w:r>
      <w:r w:rsidR="00DD7C80" w:rsidRPr="001D0C4A">
        <w:rPr>
          <w:rFonts w:asciiTheme="majorBidi" w:hAnsiTheme="majorBidi" w:cstheme="majorBidi"/>
          <w:lang w:bidi="fa-IR"/>
        </w:rPr>
        <w:t>The outcome of running a Friedman test for the high</w:t>
      </w:r>
      <w:r w:rsidR="00D05756" w:rsidRPr="001D0C4A">
        <w:rPr>
          <w:rFonts w:asciiTheme="majorBidi" w:hAnsiTheme="majorBidi" w:cstheme="majorBidi"/>
          <w:lang w:bidi="fa-IR"/>
        </w:rPr>
        <w:t>-</w:t>
      </w:r>
      <w:r w:rsidR="00DD7C80" w:rsidRPr="001D0C4A">
        <w:rPr>
          <w:rFonts w:asciiTheme="majorBidi" w:hAnsiTheme="majorBidi" w:cstheme="majorBidi"/>
          <w:lang w:bidi="fa-IR"/>
        </w:rPr>
        <w:t xml:space="preserve">proficiency group was pointed out above. Contrary to </w:t>
      </w:r>
      <w:r w:rsidR="00006E6B" w:rsidRPr="001D0C4A">
        <w:rPr>
          <w:rFonts w:asciiTheme="majorBidi" w:hAnsiTheme="majorBidi" w:cstheme="majorBidi"/>
          <w:lang w:bidi="fa-IR"/>
        </w:rPr>
        <w:t xml:space="preserve">what was observed in </w:t>
      </w:r>
      <w:r w:rsidR="00DD7C80" w:rsidRPr="001D0C4A">
        <w:rPr>
          <w:rFonts w:asciiTheme="majorBidi" w:hAnsiTheme="majorBidi" w:cstheme="majorBidi"/>
          <w:lang w:bidi="fa-IR"/>
        </w:rPr>
        <w:t>the low</w:t>
      </w:r>
      <w:r w:rsidR="00D05756" w:rsidRPr="001D0C4A">
        <w:rPr>
          <w:rFonts w:asciiTheme="majorBidi" w:hAnsiTheme="majorBidi" w:cstheme="majorBidi"/>
          <w:lang w:bidi="fa-IR"/>
        </w:rPr>
        <w:t>-</w:t>
      </w:r>
      <w:r w:rsidR="00DD7C80" w:rsidRPr="001D0C4A">
        <w:rPr>
          <w:rFonts w:asciiTheme="majorBidi" w:hAnsiTheme="majorBidi" w:cstheme="majorBidi"/>
          <w:lang w:bidi="fa-IR"/>
        </w:rPr>
        <w:t xml:space="preserve">proficiency group, </w:t>
      </w:r>
      <w:r w:rsidR="00BB68C1" w:rsidRPr="001D0C4A">
        <w:rPr>
          <w:rFonts w:asciiTheme="majorBidi" w:hAnsiTheme="majorBidi" w:cstheme="majorBidi"/>
          <w:lang w:bidi="fa-IR"/>
        </w:rPr>
        <w:t xml:space="preserve">a statistically significant difference was observed </w:t>
      </w:r>
      <w:r w:rsidR="00DD7C80" w:rsidRPr="001D0C4A">
        <w:rPr>
          <w:rFonts w:asciiTheme="majorBidi" w:hAnsiTheme="majorBidi" w:cstheme="majorBidi"/>
          <w:lang w:bidi="fa-IR"/>
        </w:rPr>
        <w:t xml:space="preserve">between simple, complex, and very complex tasks </w:t>
      </w:r>
      <w:r w:rsidR="00BB68C1" w:rsidRPr="001D0C4A">
        <w:rPr>
          <w:rFonts w:asciiTheme="majorBidi" w:hAnsiTheme="majorBidi" w:cstheme="majorBidi"/>
          <w:lang w:bidi="fa-IR"/>
        </w:rPr>
        <w:t>in the high-proficiency group.</w:t>
      </w:r>
    </w:p>
    <w:p w14:paraId="77563950" w14:textId="619CF44B" w:rsidR="00583A5B" w:rsidRPr="001D0C4A" w:rsidRDefault="008B5B1E" w:rsidP="0039084C">
      <w:pPr>
        <w:autoSpaceDE w:val="0"/>
        <w:autoSpaceDN w:val="0"/>
        <w:adjustRightInd w:val="0"/>
        <w:spacing w:after="0" w:line="240" w:lineRule="auto"/>
        <w:ind w:right="60" w:firstLine="720"/>
        <w:jc w:val="both"/>
        <w:rPr>
          <w:rFonts w:asciiTheme="majorBidi" w:hAnsiTheme="majorBidi" w:cstheme="majorBidi"/>
          <w:lang w:bidi="fa-IR"/>
        </w:rPr>
      </w:pPr>
      <w:r w:rsidRPr="001D0C4A">
        <w:rPr>
          <w:rFonts w:asciiTheme="majorBidi" w:hAnsiTheme="majorBidi" w:cstheme="majorBidi"/>
          <w:lang w:bidi="fa-IR"/>
        </w:rPr>
        <w:t>The statistical significance of differences between simple and complex, simple and very complex, and complex and very complex tasks in the low proficiency group was examined through running a post hoc Bonferroni test (</w:t>
      </w:r>
      <w:r w:rsidR="0072449D" w:rsidRPr="001D0C4A">
        <w:rPr>
          <w:rFonts w:asciiTheme="majorBidi" w:hAnsiTheme="majorBidi" w:cstheme="majorBidi"/>
          <w:lang w:bidi="fa-IR"/>
        </w:rPr>
        <w:t>Table</w:t>
      </w:r>
      <w:r w:rsidRPr="001D0C4A">
        <w:rPr>
          <w:rFonts w:asciiTheme="majorBidi" w:hAnsiTheme="majorBidi" w:cstheme="majorBidi"/>
          <w:lang w:bidi="fa-IR"/>
        </w:rPr>
        <w:t xml:space="preserve"> </w:t>
      </w:r>
      <w:r w:rsidR="00D2126C" w:rsidRPr="001D0C4A">
        <w:rPr>
          <w:rFonts w:asciiTheme="majorBidi" w:hAnsiTheme="majorBidi" w:cstheme="majorBidi"/>
          <w:lang w:bidi="fa-IR"/>
        </w:rPr>
        <w:t>8</w:t>
      </w:r>
      <w:r w:rsidRPr="001D0C4A">
        <w:rPr>
          <w:rFonts w:asciiTheme="majorBidi" w:hAnsiTheme="majorBidi" w:cstheme="majorBidi"/>
          <w:lang w:bidi="fa-IR"/>
        </w:rPr>
        <w:t xml:space="preserve">). What the results of the post hoc test suggest is a </w:t>
      </w:r>
      <w:r w:rsidR="0072449D" w:rsidRPr="001D0C4A">
        <w:rPr>
          <w:rFonts w:asciiTheme="majorBidi" w:hAnsiTheme="majorBidi" w:cstheme="majorBidi"/>
          <w:lang w:bidi="fa-IR"/>
        </w:rPr>
        <w:t>p-value</w:t>
      </w:r>
      <w:r w:rsidRPr="001D0C4A">
        <w:rPr>
          <w:rFonts w:asciiTheme="majorBidi" w:hAnsiTheme="majorBidi" w:cstheme="majorBidi"/>
          <w:lang w:bidi="fa-IR"/>
        </w:rPr>
        <w:t xml:space="preserve"> higher than .05 which means the difference between simple and complex, simple and very complex</w:t>
      </w:r>
      <w:r w:rsidR="0072449D" w:rsidRPr="001D0C4A">
        <w:rPr>
          <w:rFonts w:asciiTheme="majorBidi" w:hAnsiTheme="majorBidi" w:cstheme="majorBidi"/>
          <w:lang w:bidi="fa-IR"/>
        </w:rPr>
        <w:t>,</w:t>
      </w:r>
      <w:r w:rsidRPr="001D0C4A">
        <w:rPr>
          <w:rFonts w:asciiTheme="majorBidi" w:hAnsiTheme="majorBidi" w:cstheme="majorBidi"/>
          <w:lang w:bidi="fa-IR"/>
        </w:rPr>
        <w:t xml:space="preserve"> and complex and very complex tasks </w:t>
      </w:r>
      <w:r w:rsidR="002863F4" w:rsidRPr="001D0C4A">
        <w:rPr>
          <w:rFonts w:asciiTheme="majorBidi" w:hAnsiTheme="majorBidi" w:cstheme="majorBidi"/>
          <w:lang w:bidi="fa-IR"/>
        </w:rPr>
        <w:t>was</w:t>
      </w:r>
      <w:r w:rsidRPr="001D0C4A">
        <w:rPr>
          <w:rFonts w:asciiTheme="majorBidi" w:hAnsiTheme="majorBidi" w:cstheme="majorBidi"/>
          <w:lang w:bidi="fa-IR"/>
        </w:rPr>
        <w:t xml:space="preserve"> not statistically significant (</w:t>
      </w:r>
      <w:r w:rsidRPr="001D0C4A">
        <w:rPr>
          <w:rFonts w:asciiTheme="majorBidi" w:hAnsiTheme="majorBidi" w:cstheme="majorBidi"/>
          <w:i/>
          <w:iCs/>
          <w:lang w:bidi="fa-IR"/>
        </w:rPr>
        <w:t>p</w:t>
      </w:r>
      <w:r w:rsidRPr="001D0C4A">
        <w:rPr>
          <w:rFonts w:asciiTheme="majorBidi" w:hAnsiTheme="majorBidi" w:cstheme="majorBidi"/>
          <w:lang w:bidi="fa-IR"/>
        </w:rPr>
        <w:t xml:space="preserve"> =. 23, </w:t>
      </w:r>
      <w:r w:rsidRPr="001D0C4A">
        <w:rPr>
          <w:rFonts w:asciiTheme="majorBidi" w:hAnsiTheme="majorBidi" w:cstheme="majorBidi"/>
          <w:i/>
          <w:iCs/>
          <w:lang w:bidi="fa-IR"/>
        </w:rPr>
        <w:t>p</w:t>
      </w:r>
      <w:r w:rsidRPr="001D0C4A">
        <w:rPr>
          <w:rFonts w:asciiTheme="majorBidi" w:hAnsiTheme="majorBidi" w:cstheme="majorBidi"/>
          <w:lang w:bidi="fa-IR"/>
        </w:rPr>
        <w:t xml:space="preserve"> =. 14, </w:t>
      </w:r>
      <w:r w:rsidRPr="001D0C4A">
        <w:rPr>
          <w:rFonts w:asciiTheme="majorBidi" w:hAnsiTheme="majorBidi" w:cstheme="majorBidi"/>
          <w:i/>
          <w:iCs/>
          <w:lang w:bidi="fa-IR"/>
        </w:rPr>
        <w:t>p</w:t>
      </w:r>
      <w:r w:rsidRPr="001D0C4A">
        <w:rPr>
          <w:rFonts w:asciiTheme="majorBidi" w:hAnsiTheme="majorBidi" w:cstheme="majorBidi"/>
          <w:lang w:bidi="fa-IR"/>
        </w:rPr>
        <w:t xml:space="preserve"> =. 49, respectively). Whereas, the difference between simple and very complex</w:t>
      </w:r>
      <w:r w:rsidR="009F4321" w:rsidRPr="001D0C4A">
        <w:rPr>
          <w:rFonts w:asciiTheme="majorBidi" w:hAnsiTheme="majorBidi" w:cstheme="majorBidi"/>
          <w:lang w:bidi="fa-IR"/>
        </w:rPr>
        <w:t xml:space="preserve">, </w:t>
      </w:r>
      <w:r w:rsidRPr="001D0C4A">
        <w:rPr>
          <w:rFonts w:asciiTheme="majorBidi" w:hAnsiTheme="majorBidi" w:cstheme="majorBidi"/>
          <w:lang w:bidi="fa-IR"/>
        </w:rPr>
        <w:t>and complex and very complex tasks was statistically significant in the high proficiency group as it was displayed by a Wilcoxon signed-rank test</w:t>
      </w:r>
      <w:r w:rsidR="003C5498" w:rsidRPr="001D0C4A">
        <w:rPr>
          <w:rFonts w:asciiTheme="majorBidi" w:hAnsiTheme="majorBidi" w:cstheme="majorBidi"/>
          <w:lang w:bidi="fa-IR"/>
        </w:rPr>
        <w:t xml:space="preserve"> above</w:t>
      </w:r>
      <w:r w:rsidRPr="001D0C4A">
        <w:rPr>
          <w:rFonts w:asciiTheme="majorBidi" w:hAnsiTheme="majorBidi" w:cstheme="majorBidi"/>
          <w:lang w:bidi="fa-IR"/>
        </w:rPr>
        <w:t xml:space="preserve">. The beneficial effect of completing simpler tasks in advance of </w:t>
      </w:r>
      <w:r w:rsidR="004F771B" w:rsidRPr="001D0C4A">
        <w:rPr>
          <w:rFonts w:asciiTheme="majorBidi" w:hAnsiTheme="majorBidi" w:cstheme="majorBidi"/>
          <w:lang w:bidi="fa-IR"/>
        </w:rPr>
        <w:t xml:space="preserve">more </w:t>
      </w:r>
      <w:r w:rsidRPr="001D0C4A">
        <w:rPr>
          <w:rFonts w:asciiTheme="majorBidi" w:hAnsiTheme="majorBidi" w:cstheme="majorBidi"/>
          <w:lang w:bidi="fa-IR"/>
        </w:rPr>
        <w:t>complex tasks was not observed in the low proficiency group since complex and very complex tasks were not affected significantly positively by increasing cognitive complexity.</w:t>
      </w:r>
    </w:p>
    <w:tbl>
      <w:tblPr>
        <w:tblpPr w:leftFromText="180" w:rightFromText="180" w:vertAnchor="text" w:horzAnchor="margin" w:tblpY="55"/>
        <w:tblOverlap w:val="never"/>
        <w:tblW w:w="9300" w:type="dxa"/>
        <w:tblLayout w:type="fixed"/>
        <w:tblCellMar>
          <w:left w:w="0" w:type="dxa"/>
          <w:right w:w="0" w:type="dxa"/>
        </w:tblCellMar>
        <w:tblLook w:val="0000" w:firstRow="0" w:lastRow="0" w:firstColumn="0" w:lastColumn="0" w:noHBand="0" w:noVBand="0"/>
      </w:tblPr>
      <w:tblGrid>
        <w:gridCol w:w="1376"/>
        <w:gridCol w:w="1423"/>
        <w:gridCol w:w="1469"/>
        <w:gridCol w:w="1070"/>
        <w:gridCol w:w="1024"/>
        <w:gridCol w:w="1469"/>
        <w:gridCol w:w="1469"/>
      </w:tblGrid>
      <w:tr w:rsidR="00A76086" w:rsidRPr="001D0C4A" w14:paraId="279511EE" w14:textId="77777777" w:rsidTr="00A76086">
        <w:trPr>
          <w:cantSplit/>
        </w:trPr>
        <w:tc>
          <w:tcPr>
            <w:tcW w:w="9300" w:type="dxa"/>
            <w:gridSpan w:val="7"/>
            <w:tcBorders>
              <w:top w:val="nil"/>
              <w:left w:val="nil"/>
              <w:right w:val="nil"/>
            </w:tcBorders>
            <w:shd w:val="clear" w:color="auto" w:fill="FFFFFF"/>
            <w:vAlign w:val="bottom"/>
          </w:tcPr>
          <w:p w14:paraId="76C9C18C" w14:textId="77777777" w:rsidR="00B742FE" w:rsidRDefault="00B742FE" w:rsidP="0062132A">
            <w:pPr>
              <w:pBdr>
                <w:bottom w:val="single" w:sz="4" w:space="1" w:color="auto"/>
              </w:pBdr>
              <w:autoSpaceDE w:val="0"/>
              <w:autoSpaceDN w:val="0"/>
              <w:adjustRightInd w:val="0"/>
              <w:spacing w:after="0" w:line="240" w:lineRule="auto"/>
              <w:rPr>
                <w:rFonts w:asciiTheme="majorBidi" w:hAnsiTheme="majorBidi" w:cstheme="majorBidi"/>
                <w:b/>
                <w:bCs/>
                <w:color w:val="010205"/>
                <w:shd w:val="clear" w:color="auto" w:fill="FFFFFF"/>
              </w:rPr>
            </w:pPr>
          </w:p>
          <w:p w14:paraId="45AE552D" w14:textId="7952C12D" w:rsidR="0062132A" w:rsidRDefault="008F62AE" w:rsidP="0062132A">
            <w:pPr>
              <w:pBdr>
                <w:bottom w:val="single" w:sz="4" w:space="1" w:color="auto"/>
              </w:pBdr>
              <w:autoSpaceDE w:val="0"/>
              <w:autoSpaceDN w:val="0"/>
              <w:adjustRightInd w:val="0"/>
              <w:spacing w:after="0" w:line="240" w:lineRule="auto"/>
              <w:rPr>
                <w:rFonts w:asciiTheme="majorBidi" w:hAnsiTheme="majorBidi" w:cstheme="majorBidi"/>
                <w:b/>
                <w:bCs/>
                <w:color w:val="010205"/>
                <w:shd w:val="clear" w:color="auto" w:fill="FFFFFF"/>
              </w:rPr>
            </w:pPr>
            <w:r w:rsidRPr="0062132A">
              <w:rPr>
                <w:rFonts w:asciiTheme="majorBidi" w:hAnsiTheme="majorBidi" w:cstheme="majorBidi"/>
                <w:b/>
                <w:bCs/>
                <w:color w:val="010205"/>
                <w:shd w:val="clear" w:color="auto" w:fill="FFFFFF"/>
              </w:rPr>
              <w:t>Table</w:t>
            </w:r>
            <w:r w:rsidR="00B76A07" w:rsidRPr="0062132A">
              <w:rPr>
                <w:rFonts w:asciiTheme="majorBidi" w:hAnsiTheme="majorBidi" w:cstheme="majorBidi"/>
                <w:b/>
                <w:bCs/>
                <w:color w:val="010205"/>
                <w:shd w:val="clear" w:color="auto" w:fill="FFFFFF"/>
              </w:rPr>
              <w:t xml:space="preserve"> </w:t>
            </w:r>
            <w:r w:rsidR="00017670" w:rsidRPr="0062132A">
              <w:rPr>
                <w:rFonts w:asciiTheme="majorBidi" w:hAnsiTheme="majorBidi" w:cstheme="majorBidi"/>
                <w:b/>
                <w:bCs/>
                <w:color w:val="010205"/>
                <w:shd w:val="clear" w:color="auto" w:fill="FFFFFF"/>
              </w:rPr>
              <w:t>8</w:t>
            </w:r>
          </w:p>
          <w:p w14:paraId="0DD9AA14" w14:textId="77777777" w:rsidR="0062132A" w:rsidRPr="0062132A" w:rsidRDefault="0062132A" w:rsidP="0062132A">
            <w:pPr>
              <w:pBdr>
                <w:bottom w:val="single" w:sz="4" w:space="1" w:color="auto"/>
              </w:pBdr>
              <w:autoSpaceDE w:val="0"/>
              <w:autoSpaceDN w:val="0"/>
              <w:adjustRightInd w:val="0"/>
              <w:spacing w:after="0" w:line="240" w:lineRule="auto"/>
              <w:rPr>
                <w:rFonts w:asciiTheme="majorBidi" w:hAnsiTheme="majorBidi" w:cstheme="majorBidi"/>
                <w:b/>
                <w:bCs/>
                <w:color w:val="010205"/>
                <w:shd w:val="clear" w:color="auto" w:fill="FFFFFF"/>
              </w:rPr>
            </w:pPr>
          </w:p>
          <w:p w14:paraId="20865562" w14:textId="0A92001D" w:rsidR="00A76086" w:rsidRPr="0062132A" w:rsidRDefault="00866E4E" w:rsidP="0062132A">
            <w:pPr>
              <w:pBdr>
                <w:bottom w:val="single" w:sz="4" w:space="1" w:color="auto"/>
              </w:pBdr>
              <w:autoSpaceDE w:val="0"/>
              <w:autoSpaceDN w:val="0"/>
              <w:adjustRightInd w:val="0"/>
              <w:spacing w:after="0" w:line="240" w:lineRule="auto"/>
              <w:rPr>
                <w:rFonts w:asciiTheme="majorBidi" w:hAnsiTheme="majorBidi" w:cstheme="majorBidi"/>
                <w:i/>
                <w:iCs/>
                <w:color w:val="010205"/>
                <w:shd w:val="clear" w:color="auto" w:fill="FFFFFF"/>
              </w:rPr>
            </w:pPr>
            <w:r w:rsidRPr="001D0C4A">
              <w:rPr>
                <w:rFonts w:asciiTheme="majorBidi" w:hAnsiTheme="majorBidi" w:cstheme="majorBidi"/>
                <w:color w:val="010205"/>
                <w:shd w:val="clear" w:color="auto" w:fill="FFFFFF"/>
              </w:rPr>
              <w:t xml:space="preserve"> </w:t>
            </w:r>
            <w:r w:rsidR="00A76086" w:rsidRPr="0062132A">
              <w:rPr>
                <w:rFonts w:asciiTheme="majorBidi" w:hAnsiTheme="majorBidi" w:cstheme="majorBidi"/>
                <w:i/>
                <w:iCs/>
                <w:color w:val="010205"/>
                <w:shd w:val="clear" w:color="auto" w:fill="FFFFFF"/>
              </w:rPr>
              <w:t xml:space="preserve">Pairwise </w:t>
            </w:r>
            <w:r w:rsidR="0062132A">
              <w:rPr>
                <w:rFonts w:asciiTheme="majorBidi" w:hAnsiTheme="majorBidi" w:cstheme="majorBidi"/>
                <w:i/>
                <w:iCs/>
                <w:color w:val="010205"/>
                <w:shd w:val="clear" w:color="auto" w:fill="FFFFFF"/>
              </w:rPr>
              <w:t>C</w:t>
            </w:r>
            <w:r w:rsidR="00A76086" w:rsidRPr="0062132A">
              <w:rPr>
                <w:rFonts w:asciiTheme="majorBidi" w:hAnsiTheme="majorBidi" w:cstheme="majorBidi"/>
                <w:i/>
                <w:iCs/>
                <w:color w:val="010205"/>
                <w:shd w:val="clear" w:color="auto" w:fill="FFFFFF"/>
              </w:rPr>
              <w:t xml:space="preserve">omparisons of 3 </w:t>
            </w:r>
            <w:r w:rsidR="0062132A">
              <w:rPr>
                <w:rFonts w:asciiTheme="majorBidi" w:hAnsiTheme="majorBidi" w:cstheme="majorBidi"/>
                <w:i/>
                <w:iCs/>
                <w:color w:val="010205"/>
                <w:shd w:val="clear" w:color="auto" w:fill="FFFFFF"/>
              </w:rPr>
              <w:t>P</w:t>
            </w:r>
            <w:r w:rsidR="00A76086" w:rsidRPr="0062132A">
              <w:rPr>
                <w:rFonts w:asciiTheme="majorBidi" w:hAnsiTheme="majorBidi" w:cstheme="majorBidi"/>
                <w:i/>
                <w:iCs/>
                <w:color w:val="010205"/>
                <w:shd w:val="clear" w:color="auto" w:fill="FFFFFF"/>
              </w:rPr>
              <w:t xml:space="preserve">airs of </w:t>
            </w:r>
            <w:r w:rsidR="0062132A">
              <w:rPr>
                <w:rFonts w:asciiTheme="majorBidi" w:hAnsiTheme="majorBidi" w:cstheme="majorBidi"/>
                <w:i/>
                <w:iCs/>
                <w:color w:val="010205"/>
                <w:shd w:val="clear" w:color="auto" w:fill="FFFFFF"/>
              </w:rPr>
              <w:t>T</w:t>
            </w:r>
            <w:r w:rsidR="00A76086" w:rsidRPr="0062132A">
              <w:rPr>
                <w:rFonts w:asciiTheme="majorBidi" w:hAnsiTheme="majorBidi" w:cstheme="majorBidi"/>
                <w:i/>
                <w:iCs/>
                <w:color w:val="010205"/>
                <w:shd w:val="clear" w:color="auto" w:fill="FFFFFF"/>
              </w:rPr>
              <w:t>asks</w:t>
            </w:r>
          </w:p>
          <w:p w14:paraId="5C864F17" w14:textId="26E2C6E5" w:rsidR="00A76086" w:rsidRPr="001D0C4A" w:rsidRDefault="00A76086" w:rsidP="00C2100C">
            <w:pPr>
              <w:autoSpaceDE w:val="0"/>
              <w:autoSpaceDN w:val="0"/>
              <w:adjustRightInd w:val="0"/>
              <w:spacing w:after="0" w:line="240" w:lineRule="auto"/>
              <w:jc w:val="both"/>
              <w:rPr>
                <w:rFonts w:asciiTheme="majorBidi" w:hAnsiTheme="majorBidi" w:cstheme="majorBidi"/>
                <w:color w:val="010205"/>
                <w:shd w:val="clear" w:color="auto" w:fill="FFFFFF"/>
              </w:rPr>
            </w:pPr>
            <w:r w:rsidRPr="001D0C4A">
              <w:rPr>
                <w:rFonts w:asciiTheme="majorBidi" w:hAnsiTheme="majorBidi" w:cstheme="majorBidi"/>
                <w:color w:val="010205"/>
                <w:shd w:val="clear" w:color="auto" w:fill="FFFFFF"/>
              </w:rPr>
              <w:t xml:space="preserve">Measure:   </w:t>
            </w:r>
            <w:r w:rsidR="0072449D" w:rsidRPr="001D0C4A">
              <w:rPr>
                <w:rFonts w:asciiTheme="majorBidi" w:hAnsiTheme="majorBidi" w:cstheme="majorBidi"/>
                <w:color w:val="010205"/>
                <w:shd w:val="clear" w:color="auto" w:fill="FFFFFF"/>
              </w:rPr>
              <w:t>Listening</w:t>
            </w:r>
            <w:r w:rsidRPr="001D0C4A">
              <w:rPr>
                <w:rFonts w:asciiTheme="majorBidi" w:hAnsiTheme="majorBidi" w:cstheme="majorBidi"/>
                <w:color w:val="010205"/>
                <w:shd w:val="clear" w:color="auto" w:fill="FFFFFF"/>
              </w:rPr>
              <w:t xml:space="preserve">  </w:t>
            </w:r>
          </w:p>
        </w:tc>
      </w:tr>
      <w:tr w:rsidR="00A76086" w:rsidRPr="001D0C4A" w14:paraId="02D109B1" w14:textId="77777777" w:rsidTr="00A76086">
        <w:trPr>
          <w:cantSplit/>
        </w:trPr>
        <w:tc>
          <w:tcPr>
            <w:tcW w:w="1376" w:type="dxa"/>
            <w:vMerge w:val="restart"/>
            <w:tcBorders>
              <w:top w:val="nil"/>
              <w:left w:val="nil"/>
              <w:bottom w:val="nil"/>
              <w:right w:val="nil"/>
            </w:tcBorders>
            <w:shd w:val="clear" w:color="auto" w:fill="FFFFFF"/>
            <w:vAlign w:val="bottom"/>
          </w:tcPr>
          <w:p w14:paraId="1CDD9282"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(I) complexity</w:t>
            </w:r>
          </w:p>
        </w:tc>
        <w:tc>
          <w:tcPr>
            <w:tcW w:w="1423" w:type="dxa"/>
            <w:vMerge w:val="restart"/>
            <w:tcBorders>
              <w:top w:val="nil"/>
              <w:left w:val="nil"/>
              <w:bottom w:val="nil"/>
              <w:right w:val="nil"/>
            </w:tcBorders>
            <w:shd w:val="clear" w:color="auto" w:fill="FFFFFF"/>
            <w:vAlign w:val="bottom"/>
          </w:tcPr>
          <w:p w14:paraId="7B4A3DCB"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(J) complexity</w:t>
            </w:r>
          </w:p>
        </w:tc>
        <w:tc>
          <w:tcPr>
            <w:tcW w:w="1469" w:type="dxa"/>
            <w:vMerge w:val="restart"/>
            <w:tcBorders>
              <w:top w:val="nil"/>
              <w:left w:val="nil"/>
              <w:bottom w:val="nil"/>
            </w:tcBorders>
            <w:shd w:val="clear" w:color="auto" w:fill="FFFFFF"/>
            <w:vAlign w:val="bottom"/>
          </w:tcPr>
          <w:p w14:paraId="6A319A44"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Mean Difference (I-J)</w:t>
            </w:r>
          </w:p>
        </w:tc>
        <w:tc>
          <w:tcPr>
            <w:tcW w:w="1070" w:type="dxa"/>
            <w:vMerge w:val="restart"/>
            <w:tcBorders>
              <w:top w:val="nil"/>
              <w:bottom w:val="nil"/>
            </w:tcBorders>
            <w:shd w:val="clear" w:color="auto" w:fill="FFFFFF"/>
            <w:vAlign w:val="bottom"/>
          </w:tcPr>
          <w:p w14:paraId="0BF816EC"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Std. Error</w:t>
            </w:r>
          </w:p>
        </w:tc>
        <w:tc>
          <w:tcPr>
            <w:tcW w:w="1024" w:type="dxa"/>
            <w:vMerge w:val="restart"/>
            <w:tcBorders>
              <w:top w:val="nil"/>
              <w:bottom w:val="nil"/>
            </w:tcBorders>
            <w:shd w:val="clear" w:color="auto" w:fill="FFFFFF"/>
            <w:vAlign w:val="bottom"/>
          </w:tcPr>
          <w:p w14:paraId="479404A5"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 xml:space="preserve">                </w:t>
            </w:r>
            <w:proofErr w:type="spellStart"/>
            <w:r w:rsidRPr="001D0C4A">
              <w:rPr>
                <w:rFonts w:asciiTheme="majorBidi" w:hAnsiTheme="majorBidi" w:cstheme="majorBidi"/>
                <w:color w:val="264A60"/>
              </w:rPr>
              <w:t>Sig.</w:t>
            </w:r>
            <w:r w:rsidRPr="001D0C4A">
              <w:rPr>
                <w:rFonts w:asciiTheme="majorBidi" w:hAnsiTheme="majorBidi" w:cstheme="majorBidi"/>
                <w:color w:val="264A60"/>
                <w:vertAlign w:val="superscript"/>
              </w:rPr>
              <w:t>a</w:t>
            </w:r>
            <w:proofErr w:type="spellEnd"/>
          </w:p>
        </w:tc>
        <w:tc>
          <w:tcPr>
            <w:tcW w:w="2938" w:type="dxa"/>
            <w:gridSpan w:val="2"/>
            <w:tcBorders>
              <w:top w:val="nil"/>
              <w:bottom w:val="nil"/>
              <w:right w:val="nil"/>
            </w:tcBorders>
            <w:shd w:val="clear" w:color="auto" w:fill="FFFFFF"/>
            <w:vAlign w:val="bottom"/>
          </w:tcPr>
          <w:p w14:paraId="14830E87"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 xml:space="preserve">95% Confidence Interval for </w:t>
            </w:r>
            <w:proofErr w:type="spellStart"/>
            <w:r w:rsidRPr="001D0C4A">
              <w:rPr>
                <w:rFonts w:asciiTheme="majorBidi" w:hAnsiTheme="majorBidi" w:cstheme="majorBidi"/>
                <w:color w:val="264A60"/>
              </w:rPr>
              <w:t>Difference</w:t>
            </w:r>
            <w:r w:rsidRPr="001D0C4A">
              <w:rPr>
                <w:rFonts w:asciiTheme="majorBidi" w:hAnsiTheme="majorBidi" w:cstheme="majorBidi"/>
                <w:color w:val="264A60"/>
                <w:vertAlign w:val="superscript"/>
              </w:rPr>
              <w:t>a</w:t>
            </w:r>
            <w:proofErr w:type="spellEnd"/>
          </w:p>
        </w:tc>
      </w:tr>
      <w:tr w:rsidR="00A76086" w:rsidRPr="001D0C4A" w14:paraId="20380066" w14:textId="77777777" w:rsidTr="00A76086">
        <w:trPr>
          <w:cantSplit/>
        </w:trPr>
        <w:tc>
          <w:tcPr>
            <w:tcW w:w="1376" w:type="dxa"/>
            <w:vMerge/>
            <w:tcBorders>
              <w:top w:val="nil"/>
              <w:left w:val="nil"/>
              <w:bottom w:val="single" w:sz="4" w:space="0" w:color="auto"/>
              <w:right w:val="nil"/>
            </w:tcBorders>
            <w:shd w:val="clear" w:color="auto" w:fill="FFFFFF"/>
            <w:vAlign w:val="bottom"/>
          </w:tcPr>
          <w:p w14:paraId="286D8B11" w14:textId="77777777" w:rsidR="00A76086" w:rsidRPr="001D0C4A" w:rsidRDefault="00A76086" w:rsidP="00C2100C">
            <w:pPr>
              <w:autoSpaceDE w:val="0"/>
              <w:autoSpaceDN w:val="0"/>
              <w:adjustRightInd w:val="0"/>
              <w:spacing w:after="0" w:line="240" w:lineRule="auto"/>
              <w:jc w:val="both"/>
              <w:rPr>
                <w:rFonts w:asciiTheme="majorBidi" w:hAnsiTheme="majorBidi" w:cstheme="majorBidi"/>
                <w:color w:val="264A60"/>
              </w:rPr>
            </w:pPr>
          </w:p>
        </w:tc>
        <w:tc>
          <w:tcPr>
            <w:tcW w:w="1423" w:type="dxa"/>
            <w:vMerge/>
            <w:tcBorders>
              <w:top w:val="nil"/>
              <w:left w:val="nil"/>
              <w:bottom w:val="single" w:sz="4" w:space="0" w:color="auto"/>
              <w:right w:val="nil"/>
            </w:tcBorders>
            <w:shd w:val="clear" w:color="auto" w:fill="FFFFFF"/>
            <w:vAlign w:val="bottom"/>
          </w:tcPr>
          <w:p w14:paraId="0D7CD4C3" w14:textId="77777777" w:rsidR="00A76086" w:rsidRPr="001D0C4A" w:rsidRDefault="00A76086" w:rsidP="00C2100C">
            <w:pPr>
              <w:autoSpaceDE w:val="0"/>
              <w:autoSpaceDN w:val="0"/>
              <w:adjustRightInd w:val="0"/>
              <w:spacing w:after="0" w:line="240" w:lineRule="auto"/>
              <w:jc w:val="both"/>
              <w:rPr>
                <w:rFonts w:asciiTheme="majorBidi" w:hAnsiTheme="majorBidi" w:cstheme="majorBidi"/>
                <w:color w:val="264A60"/>
              </w:rPr>
            </w:pPr>
          </w:p>
        </w:tc>
        <w:tc>
          <w:tcPr>
            <w:tcW w:w="1469" w:type="dxa"/>
            <w:vMerge/>
            <w:tcBorders>
              <w:top w:val="nil"/>
              <w:left w:val="nil"/>
              <w:bottom w:val="single" w:sz="4" w:space="0" w:color="auto"/>
            </w:tcBorders>
            <w:shd w:val="clear" w:color="auto" w:fill="FFFFFF"/>
            <w:vAlign w:val="bottom"/>
          </w:tcPr>
          <w:p w14:paraId="08FAEF32" w14:textId="77777777" w:rsidR="00A76086" w:rsidRPr="001D0C4A" w:rsidRDefault="00A76086" w:rsidP="00C2100C">
            <w:pPr>
              <w:autoSpaceDE w:val="0"/>
              <w:autoSpaceDN w:val="0"/>
              <w:adjustRightInd w:val="0"/>
              <w:spacing w:after="0" w:line="240" w:lineRule="auto"/>
              <w:jc w:val="both"/>
              <w:rPr>
                <w:rFonts w:asciiTheme="majorBidi" w:hAnsiTheme="majorBidi" w:cstheme="majorBidi"/>
                <w:color w:val="264A60"/>
              </w:rPr>
            </w:pPr>
          </w:p>
        </w:tc>
        <w:tc>
          <w:tcPr>
            <w:tcW w:w="1070" w:type="dxa"/>
            <w:vMerge/>
            <w:tcBorders>
              <w:top w:val="nil"/>
              <w:bottom w:val="single" w:sz="4" w:space="0" w:color="auto"/>
            </w:tcBorders>
            <w:shd w:val="clear" w:color="auto" w:fill="FFFFFF"/>
            <w:vAlign w:val="bottom"/>
          </w:tcPr>
          <w:p w14:paraId="1DB7070A" w14:textId="77777777" w:rsidR="00A76086" w:rsidRPr="001D0C4A" w:rsidRDefault="00A76086" w:rsidP="00C2100C">
            <w:pPr>
              <w:autoSpaceDE w:val="0"/>
              <w:autoSpaceDN w:val="0"/>
              <w:adjustRightInd w:val="0"/>
              <w:spacing w:after="0" w:line="240" w:lineRule="auto"/>
              <w:jc w:val="both"/>
              <w:rPr>
                <w:rFonts w:asciiTheme="majorBidi" w:hAnsiTheme="majorBidi" w:cstheme="majorBidi"/>
                <w:color w:val="264A60"/>
              </w:rPr>
            </w:pPr>
          </w:p>
        </w:tc>
        <w:tc>
          <w:tcPr>
            <w:tcW w:w="1024" w:type="dxa"/>
            <w:vMerge/>
            <w:tcBorders>
              <w:top w:val="nil"/>
              <w:bottom w:val="single" w:sz="4" w:space="0" w:color="auto"/>
            </w:tcBorders>
            <w:shd w:val="clear" w:color="auto" w:fill="FFFFFF"/>
            <w:vAlign w:val="bottom"/>
          </w:tcPr>
          <w:p w14:paraId="1195D51D" w14:textId="77777777" w:rsidR="00A76086" w:rsidRPr="001D0C4A" w:rsidRDefault="00A76086" w:rsidP="00C2100C">
            <w:pPr>
              <w:autoSpaceDE w:val="0"/>
              <w:autoSpaceDN w:val="0"/>
              <w:adjustRightInd w:val="0"/>
              <w:spacing w:after="0" w:line="240" w:lineRule="auto"/>
              <w:jc w:val="both"/>
              <w:rPr>
                <w:rFonts w:asciiTheme="majorBidi" w:hAnsiTheme="majorBidi" w:cstheme="majorBidi"/>
                <w:color w:val="264A60"/>
              </w:rPr>
            </w:pPr>
          </w:p>
        </w:tc>
        <w:tc>
          <w:tcPr>
            <w:tcW w:w="1469" w:type="dxa"/>
            <w:tcBorders>
              <w:top w:val="nil"/>
              <w:bottom w:val="single" w:sz="4" w:space="0" w:color="auto"/>
            </w:tcBorders>
            <w:shd w:val="clear" w:color="auto" w:fill="FFFFFF"/>
            <w:vAlign w:val="bottom"/>
          </w:tcPr>
          <w:p w14:paraId="3C1D8224"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Lower Bound</w:t>
            </w:r>
          </w:p>
        </w:tc>
        <w:tc>
          <w:tcPr>
            <w:tcW w:w="1469" w:type="dxa"/>
            <w:tcBorders>
              <w:top w:val="nil"/>
              <w:bottom w:val="single" w:sz="4" w:space="0" w:color="auto"/>
              <w:right w:val="nil"/>
            </w:tcBorders>
            <w:shd w:val="clear" w:color="auto" w:fill="FFFFFF"/>
            <w:vAlign w:val="bottom"/>
          </w:tcPr>
          <w:p w14:paraId="5316794A"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Upper Bound</w:t>
            </w:r>
          </w:p>
        </w:tc>
      </w:tr>
      <w:tr w:rsidR="00A76086" w:rsidRPr="001D0C4A" w14:paraId="0086E5CE" w14:textId="77777777" w:rsidTr="00A76086">
        <w:trPr>
          <w:cantSplit/>
        </w:trPr>
        <w:tc>
          <w:tcPr>
            <w:tcW w:w="1376" w:type="dxa"/>
            <w:vMerge w:val="restart"/>
            <w:tcBorders>
              <w:top w:val="single" w:sz="4" w:space="0" w:color="auto"/>
              <w:left w:val="nil"/>
            </w:tcBorders>
            <w:shd w:val="clear" w:color="auto" w:fill="FFFFFF" w:themeFill="background1"/>
          </w:tcPr>
          <w:p w14:paraId="1F740DD7"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1</w:t>
            </w:r>
          </w:p>
        </w:tc>
        <w:tc>
          <w:tcPr>
            <w:tcW w:w="1423" w:type="dxa"/>
            <w:tcBorders>
              <w:top w:val="single" w:sz="4" w:space="0" w:color="auto"/>
            </w:tcBorders>
            <w:shd w:val="clear" w:color="auto" w:fill="FFFFFF" w:themeFill="background1"/>
          </w:tcPr>
          <w:p w14:paraId="4243C134"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2</w:t>
            </w:r>
          </w:p>
        </w:tc>
        <w:tc>
          <w:tcPr>
            <w:tcW w:w="1469" w:type="dxa"/>
            <w:tcBorders>
              <w:top w:val="single" w:sz="4" w:space="0" w:color="auto"/>
            </w:tcBorders>
            <w:shd w:val="clear" w:color="auto" w:fill="FFFFFF" w:themeFill="background1"/>
          </w:tcPr>
          <w:p w14:paraId="3C57C866"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-.253</w:t>
            </w:r>
          </w:p>
        </w:tc>
        <w:tc>
          <w:tcPr>
            <w:tcW w:w="1070" w:type="dxa"/>
            <w:tcBorders>
              <w:top w:val="single" w:sz="4" w:space="0" w:color="auto"/>
            </w:tcBorders>
            <w:shd w:val="clear" w:color="auto" w:fill="FFFFFF" w:themeFill="background1"/>
          </w:tcPr>
          <w:p w14:paraId="0EAFC919"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.133</w:t>
            </w:r>
          </w:p>
        </w:tc>
        <w:tc>
          <w:tcPr>
            <w:tcW w:w="1024" w:type="dxa"/>
            <w:tcBorders>
              <w:top w:val="single" w:sz="4" w:space="0" w:color="auto"/>
            </w:tcBorders>
            <w:shd w:val="clear" w:color="auto" w:fill="FFFFFF" w:themeFill="background1"/>
          </w:tcPr>
          <w:p w14:paraId="08C287F9"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.232</w:t>
            </w:r>
          </w:p>
        </w:tc>
        <w:tc>
          <w:tcPr>
            <w:tcW w:w="1469" w:type="dxa"/>
            <w:tcBorders>
              <w:top w:val="single" w:sz="4" w:space="0" w:color="auto"/>
            </w:tcBorders>
            <w:shd w:val="clear" w:color="auto" w:fill="FFFFFF" w:themeFill="background1"/>
          </w:tcPr>
          <w:p w14:paraId="29E6FE4D"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-.615</w:t>
            </w:r>
          </w:p>
        </w:tc>
        <w:tc>
          <w:tcPr>
            <w:tcW w:w="1469" w:type="dxa"/>
            <w:tcBorders>
              <w:top w:val="single" w:sz="4" w:space="0" w:color="auto"/>
              <w:right w:val="nil"/>
            </w:tcBorders>
            <w:shd w:val="clear" w:color="auto" w:fill="FFFFFF" w:themeFill="background1"/>
          </w:tcPr>
          <w:p w14:paraId="1DB69535"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.108</w:t>
            </w:r>
          </w:p>
        </w:tc>
      </w:tr>
      <w:tr w:rsidR="00A76086" w:rsidRPr="001D0C4A" w14:paraId="4B5A7F13" w14:textId="77777777" w:rsidTr="00A76086">
        <w:trPr>
          <w:cantSplit/>
        </w:trPr>
        <w:tc>
          <w:tcPr>
            <w:tcW w:w="1376" w:type="dxa"/>
            <w:vMerge/>
            <w:tcBorders>
              <w:left w:val="nil"/>
              <w:bottom w:val="nil"/>
            </w:tcBorders>
            <w:shd w:val="clear" w:color="auto" w:fill="FFFFFF" w:themeFill="background1"/>
          </w:tcPr>
          <w:p w14:paraId="522AB141" w14:textId="77777777" w:rsidR="00A76086" w:rsidRPr="001D0C4A" w:rsidRDefault="00A76086" w:rsidP="00C2100C">
            <w:pPr>
              <w:autoSpaceDE w:val="0"/>
              <w:autoSpaceDN w:val="0"/>
              <w:adjustRightInd w:val="0"/>
              <w:spacing w:after="0" w:line="240" w:lineRule="auto"/>
              <w:jc w:val="both"/>
              <w:rPr>
                <w:rFonts w:asciiTheme="majorBidi" w:hAnsiTheme="majorBidi" w:cstheme="majorBidi"/>
                <w:color w:val="010205"/>
              </w:rPr>
            </w:pPr>
          </w:p>
        </w:tc>
        <w:tc>
          <w:tcPr>
            <w:tcW w:w="1423" w:type="dxa"/>
            <w:tcBorders>
              <w:bottom w:val="nil"/>
            </w:tcBorders>
            <w:shd w:val="clear" w:color="auto" w:fill="FFFFFF" w:themeFill="background1"/>
          </w:tcPr>
          <w:p w14:paraId="4ADEE4E7"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3</w:t>
            </w:r>
          </w:p>
        </w:tc>
        <w:tc>
          <w:tcPr>
            <w:tcW w:w="1469" w:type="dxa"/>
            <w:tcBorders>
              <w:bottom w:val="nil"/>
            </w:tcBorders>
            <w:shd w:val="clear" w:color="auto" w:fill="FFFFFF" w:themeFill="background1"/>
          </w:tcPr>
          <w:p w14:paraId="64005280"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-.485</w:t>
            </w:r>
          </w:p>
        </w:tc>
        <w:tc>
          <w:tcPr>
            <w:tcW w:w="1070" w:type="dxa"/>
            <w:tcBorders>
              <w:bottom w:val="nil"/>
            </w:tcBorders>
            <w:shd w:val="clear" w:color="auto" w:fill="FFFFFF" w:themeFill="background1"/>
          </w:tcPr>
          <w:p w14:paraId="7B69D781"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.226</w:t>
            </w:r>
          </w:p>
        </w:tc>
        <w:tc>
          <w:tcPr>
            <w:tcW w:w="1024" w:type="dxa"/>
            <w:tcBorders>
              <w:bottom w:val="nil"/>
            </w:tcBorders>
            <w:shd w:val="clear" w:color="auto" w:fill="FFFFFF" w:themeFill="background1"/>
          </w:tcPr>
          <w:p w14:paraId="267D7C5B"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.149</w:t>
            </w:r>
          </w:p>
        </w:tc>
        <w:tc>
          <w:tcPr>
            <w:tcW w:w="1469" w:type="dxa"/>
            <w:tcBorders>
              <w:bottom w:val="nil"/>
            </w:tcBorders>
            <w:shd w:val="clear" w:color="auto" w:fill="FFFFFF" w:themeFill="background1"/>
          </w:tcPr>
          <w:p w14:paraId="371878B7"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-1.098</w:t>
            </w:r>
          </w:p>
        </w:tc>
        <w:tc>
          <w:tcPr>
            <w:tcW w:w="1469" w:type="dxa"/>
            <w:tcBorders>
              <w:bottom w:val="nil"/>
              <w:right w:val="nil"/>
            </w:tcBorders>
            <w:shd w:val="clear" w:color="auto" w:fill="FFFFFF" w:themeFill="background1"/>
          </w:tcPr>
          <w:p w14:paraId="40DBCD29"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.128</w:t>
            </w:r>
          </w:p>
        </w:tc>
      </w:tr>
      <w:tr w:rsidR="00A76086" w:rsidRPr="001D0C4A" w14:paraId="5366D818" w14:textId="77777777" w:rsidTr="00A76086">
        <w:trPr>
          <w:cantSplit/>
        </w:trPr>
        <w:tc>
          <w:tcPr>
            <w:tcW w:w="1376" w:type="dxa"/>
            <w:vMerge w:val="restart"/>
            <w:tcBorders>
              <w:left w:val="nil"/>
            </w:tcBorders>
            <w:shd w:val="clear" w:color="auto" w:fill="FFFFFF" w:themeFill="background1"/>
          </w:tcPr>
          <w:p w14:paraId="69C9EC4B"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2</w:t>
            </w:r>
          </w:p>
        </w:tc>
        <w:tc>
          <w:tcPr>
            <w:tcW w:w="1423" w:type="dxa"/>
            <w:shd w:val="clear" w:color="auto" w:fill="FFFFFF" w:themeFill="background1"/>
          </w:tcPr>
          <w:p w14:paraId="027AE4C6"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1</w:t>
            </w:r>
          </w:p>
        </w:tc>
        <w:tc>
          <w:tcPr>
            <w:tcW w:w="1469" w:type="dxa"/>
            <w:shd w:val="clear" w:color="auto" w:fill="FFFFFF" w:themeFill="background1"/>
          </w:tcPr>
          <w:p w14:paraId="3FA72625"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.253</w:t>
            </w:r>
          </w:p>
        </w:tc>
        <w:tc>
          <w:tcPr>
            <w:tcW w:w="1070" w:type="dxa"/>
            <w:shd w:val="clear" w:color="auto" w:fill="FFFFFF" w:themeFill="background1"/>
          </w:tcPr>
          <w:p w14:paraId="0A6F255A"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.133</w:t>
            </w:r>
          </w:p>
        </w:tc>
        <w:tc>
          <w:tcPr>
            <w:tcW w:w="1024" w:type="dxa"/>
            <w:shd w:val="clear" w:color="auto" w:fill="FFFFFF" w:themeFill="background1"/>
          </w:tcPr>
          <w:p w14:paraId="64F891E2"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.232</w:t>
            </w:r>
          </w:p>
        </w:tc>
        <w:tc>
          <w:tcPr>
            <w:tcW w:w="1469" w:type="dxa"/>
            <w:shd w:val="clear" w:color="auto" w:fill="FFFFFF" w:themeFill="background1"/>
          </w:tcPr>
          <w:p w14:paraId="2F01810A"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-.108</w:t>
            </w:r>
          </w:p>
        </w:tc>
        <w:tc>
          <w:tcPr>
            <w:tcW w:w="1469" w:type="dxa"/>
            <w:tcBorders>
              <w:right w:val="nil"/>
            </w:tcBorders>
            <w:shd w:val="clear" w:color="auto" w:fill="FFFFFF" w:themeFill="background1"/>
          </w:tcPr>
          <w:p w14:paraId="67C032B9"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.615</w:t>
            </w:r>
          </w:p>
        </w:tc>
      </w:tr>
      <w:tr w:rsidR="00A76086" w:rsidRPr="001D0C4A" w14:paraId="1FF6AD5C" w14:textId="77777777" w:rsidTr="00A76086">
        <w:trPr>
          <w:cantSplit/>
        </w:trPr>
        <w:tc>
          <w:tcPr>
            <w:tcW w:w="1376" w:type="dxa"/>
            <w:vMerge/>
            <w:tcBorders>
              <w:left w:val="nil"/>
            </w:tcBorders>
            <w:shd w:val="clear" w:color="auto" w:fill="FFFFFF" w:themeFill="background1"/>
          </w:tcPr>
          <w:p w14:paraId="2B7CF859" w14:textId="77777777" w:rsidR="00A76086" w:rsidRPr="001D0C4A" w:rsidRDefault="00A76086" w:rsidP="00C2100C">
            <w:pPr>
              <w:autoSpaceDE w:val="0"/>
              <w:autoSpaceDN w:val="0"/>
              <w:adjustRightInd w:val="0"/>
              <w:spacing w:after="0" w:line="240" w:lineRule="auto"/>
              <w:jc w:val="both"/>
              <w:rPr>
                <w:rFonts w:asciiTheme="majorBidi" w:hAnsiTheme="majorBidi" w:cstheme="majorBidi"/>
                <w:color w:val="010205"/>
              </w:rPr>
            </w:pPr>
          </w:p>
        </w:tc>
        <w:tc>
          <w:tcPr>
            <w:tcW w:w="1423" w:type="dxa"/>
            <w:shd w:val="clear" w:color="auto" w:fill="FFFFFF" w:themeFill="background1"/>
          </w:tcPr>
          <w:p w14:paraId="745029D2"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3</w:t>
            </w:r>
          </w:p>
        </w:tc>
        <w:tc>
          <w:tcPr>
            <w:tcW w:w="1469" w:type="dxa"/>
            <w:shd w:val="clear" w:color="auto" w:fill="FFFFFF" w:themeFill="background1"/>
          </w:tcPr>
          <w:p w14:paraId="42616609"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-.231</w:t>
            </w:r>
          </w:p>
        </w:tc>
        <w:tc>
          <w:tcPr>
            <w:tcW w:w="1070" w:type="dxa"/>
            <w:shd w:val="clear" w:color="auto" w:fill="FFFFFF" w:themeFill="background1"/>
          </w:tcPr>
          <w:p w14:paraId="2D942DC7"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.158</w:t>
            </w:r>
          </w:p>
        </w:tc>
        <w:tc>
          <w:tcPr>
            <w:tcW w:w="1024" w:type="dxa"/>
            <w:shd w:val="clear" w:color="auto" w:fill="FFFFFF" w:themeFill="background1"/>
          </w:tcPr>
          <w:p w14:paraId="28AD0236"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.499</w:t>
            </w:r>
          </w:p>
        </w:tc>
        <w:tc>
          <w:tcPr>
            <w:tcW w:w="1469" w:type="dxa"/>
            <w:shd w:val="clear" w:color="auto" w:fill="FFFFFF" w:themeFill="background1"/>
          </w:tcPr>
          <w:p w14:paraId="103AA012"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-.662</w:t>
            </w:r>
          </w:p>
        </w:tc>
        <w:tc>
          <w:tcPr>
            <w:tcW w:w="1469" w:type="dxa"/>
            <w:tcBorders>
              <w:right w:val="nil"/>
            </w:tcBorders>
            <w:shd w:val="clear" w:color="auto" w:fill="FFFFFF" w:themeFill="background1"/>
          </w:tcPr>
          <w:p w14:paraId="341B8CD6"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.199</w:t>
            </w:r>
          </w:p>
        </w:tc>
      </w:tr>
      <w:tr w:rsidR="00A76086" w:rsidRPr="001D0C4A" w14:paraId="5F6ED40A" w14:textId="77777777" w:rsidTr="00A76086">
        <w:trPr>
          <w:cantSplit/>
        </w:trPr>
        <w:tc>
          <w:tcPr>
            <w:tcW w:w="1376" w:type="dxa"/>
            <w:vMerge w:val="restart"/>
            <w:tcBorders>
              <w:left w:val="nil"/>
            </w:tcBorders>
            <w:shd w:val="clear" w:color="auto" w:fill="FFFFFF" w:themeFill="background1"/>
          </w:tcPr>
          <w:p w14:paraId="55655E10"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3</w:t>
            </w:r>
          </w:p>
        </w:tc>
        <w:tc>
          <w:tcPr>
            <w:tcW w:w="1423" w:type="dxa"/>
            <w:shd w:val="clear" w:color="auto" w:fill="FFFFFF" w:themeFill="background1"/>
          </w:tcPr>
          <w:p w14:paraId="2CD67C22"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1</w:t>
            </w:r>
          </w:p>
        </w:tc>
        <w:tc>
          <w:tcPr>
            <w:tcW w:w="1469" w:type="dxa"/>
            <w:shd w:val="clear" w:color="auto" w:fill="FFFFFF" w:themeFill="background1"/>
          </w:tcPr>
          <w:p w14:paraId="3B64E28B"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.485</w:t>
            </w:r>
          </w:p>
        </w:tc>
        <w:tc>
          <w:tcPr>
            <w:tcW w:w="1070" w:type="dxa"/>
            <w:shd w:val="clear" w:color="auto" w:fill="FFFFFF" w:themeFill="background1"/>
          </w:tcPr>
          <w:p w14:paraId="2853BF32"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.226</w:t>
            </w:r>
          </w:p>
        </w:tc>
        <w:tc>
          <w:tcPr>
            <w:tcW w:w="1024" w:type="dxa"/>
            <w:shd w:val="clear" w:color="auto" w:fill="FFFFFF" w:themeFill="background1"/>
          </w:tcPr>
          <w:p w14:paraId="2FDAACB1"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.149</w:t>
            </w:r>
          </w:p>
        </w:tc>
        <w:tc>
          <w:tcPr>
            <w:tcW w:w="1469" w:type="dxa"/>
            <w:shd w:val="clear" w:color="auto" w:fill="FFFFFF" w:themeFill="background1"/>
          </w:tcPr>
          <w:p w14:paraId="731FDFBC"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-.128</w:t>
            </w:r>
          </w:p>
        </w:tc>
        <w:tc>
          <w:tcPr>
            <w:tcW w:w="1469" w:type="dxa"/>
            <w:tcBorders>
              <w:right w:val="nil"/>
            </w:tcBorders>
            <w:shd w:val="clear" w:color="auto" w:fill="FFFFFF" w:themeFill="background1"/>
          </w:tcPr>
          <w:p w14:paraId="28D71C8B"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1.098</w:t>
            </w:r>
          </w:p>
        </w:tc>
      </w:tr>
      <w:tr w:rsidR="00A76086" w:rsidRPr="001D0C4A" w14:paraId="242E3835" w14:textId="77777777" w:rsidTr="00A76086">
        <w:trPr>
          <w:cantSplit/>
        </w:trPr>
        <w:tc>
          <w:tcPr>
            <w:tcW w:w="1376" w:type="dxa"/>
            <w:vMerge/>
            <w:tcBorders>
              <w:left w:val="nil"/>
              <w:bottom w:val="single" w:sz="4" w:space="0" w:color="auto"/>
            </w:tcBorders>
            <w:shd w:val="clear" w:color="auto" w:fill="FFFFFF" w:themeFill="background1"/>
          </w:tcPr>
          <w:p w14:paraId="39C971C7" w14:textId="77777777" w:rsidR="00A76086" w:rsidRPr="001D0C4A" w:rsidRDefault="00A76086" w:rsidP="00C2100C">
            <w:pPr>
              <w:autoSpaceDE w:val="0"/>
              <w:autoSpaceDN w:val="0"/>
              <w:adjustRightInd w:val="0"/>
              <w:spacing w:after="0" w:line="240" w:lineRule="auto"/>
              <w:jc w:val="both"/>
              <w:rPr>
                <w:rFonts w:asciiTheme="majorBidi" w:hAnsiTheme="majorBidi" w:cstheme="majorBidi"/>
                <w:color w:val="010205"/>
              </w:rPr>
            </w:pPr>
          </w:p>
        </w:tc>
        <w:tc>
          <w:tcPr>
            <w:tcW w:w="1423" w:type="dxa"/>
            <w:tcBorders>
              <w:bottom w:val="single" w:sz="4" w:space="0" w:color="auto"/>
            </w:tcBorders>
            <w:shd w:val="clear" w:color="auto" w:fill="FFFFFF" w:themeFill="background1"/>
          </w:tcPr>
          <w:p w14:paraId="001EB996"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264A60"/>
              </w:rPr>
            </w:pPr>
            <w:r w:rsidRPr="001D0C4A">
              <w:rPr>
                <w:rFonts w:asciiTheme="majorBidi" w:hAnsiTheme="majorBidi" w:cstheme="majorBidi"/>
                <w:color w:val="264A60"/>
              </w:rPr>
              <w:t>2</w:t>
            </w:r>
          </w:p>
        </w:tc>
        <w:tc>
          <w:tcPr>
            <w:tcW w:w="1469" w:type="dxa"/>
            <w:tcBorders>
              <w:bottom w:val="single" w:sz="4" w:space="0" w:color="auto"/>
            </w:tcBorders>
            <w:shd w:val="clear" w:color="auto" w:fill="FFFFFF" w:themeFill="background1"/>
          </w:tcPr>
          <w:p w14:paraId="35C25E40"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.231</w:t>
            </w:r>
          </w:p>
        </w:tc>
        <w:tc>
          <w:tcPr>
            <w:tcW w:w="1070" w:type="dxa"/>
            <w:tcBorders>
              <w:bottom w:val="single" w:sz="4" w:space="0" w:color="auto"/>
            </w:tcBorders>
            <w:shd w:val="clear" w:color="auto" w:fill="FFFFFF" w:themeFill="background1"/>
          </w:tcPr>
          <w:p w14:paraId="7CA67DE9"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.158</w:t>
            </w:r>
          </w:p>
        </w:tc>
        <w:tc>
          <w:tcPr>
            <w:tcW w:w="1024" w:type="dxa"/>
            <w:tcBorders>
              <w:bottom w:val="single" w:sz="4" w:space="0" w:color="auto"/>
            </w:tcBorders>
            <w:shd w:val="clear" w:color="auto" w:fill="FFFFFF" w:themeFill="background1"/>
          </w:tcPr>
          <w:p w14:paraId="1A3958DF"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.499</w:t>
            </w:r>
          </w:p>
        </w:tc>
        <w:tc>
          <w:tcPr>
            <w:tcW w:w="1469" w:type="dxa"/>
            <w:tcBorders>
              <w:bottom w:val="single" w:sz="4" w:space="0" w:color="auto"/>
            </w:tcBorders>
            <w:shd w:val="clear" w:color="auto" w:fill="FFFFFF" w:themeFill="background1"/>
          </w:tcPr>
          <w:p w14:paraId="251314FE"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-.199</w:t>
            </w:r>
          </w:p>
        </w:tc>
        <w:tc>
          <w:tcPr>
            <w:tcW w:w="1469" w:type="dxa"/>
            <w:tcBorders>
              <w:bottom w:val="single" w:sz="4" w:space="0" w:color="auto"/>
              <w:right w:val="nil"/>
            </w:tcBorders>
            <w:shd w:val="clear" w:color="auto" w:fill="FFFFFF" w:themeFill="background1"/>
          </w:tcPr>
          <w:p w14:paraId="68190DAB"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.662</w:t>
            </w:r>
          </w:p>
        </w:tc>
      </w:tr>
      <w:tr w:rsidR="00A76086" w:rsidRPr="001D0C4A" w14:paraId="5485225E" w14:textId="77777777" w:rsidTr="00A76086">
        <w:trPr>
          <w:cantSplit/>
        </w:trPr>
        <w:tc>
          <w:tcPr>
            <w:tcW w:w="9300" w:type="dxa"/>
            <w:gridSpan w:val="7"/>
            <w:tcBorders>
              <w:top w:val="single" w:sz="4" w:space="0" w:color="auto"/>
              <w:left w:val="nil"/>
              <w:bottom w:val="nil"/>
              <w:right w:val="nil"/>
            </w:tcBorders>
            <w:shd w:val="clear" w:color="auto" w:fill="FFFFFF"/>
          </w:tcPr>
          <w:p w14:paraId="1C2F0FFD" w14:textId="77777777" w:rsidR="00A76086" w:rsidRPr="001D0C4A" w:rsidRDefault="00A76086" w:rsidP="00C2100C">
            <w:pPr>
              <w:autoSpaceDE w:val="0"/>
              <w:autoSpaceDN w:val="0"/>
              <w:adjustRightInd w:val="0"/>
              <w:spacing w:after="0" w:line="240" w:lineRule="auto"/>
              <w:ind w:left="60" w:right="60"/>
              <w:jc w:val="both"/>
              <w:rPr>
                <w:rFonts w:asciiTheme="majorBidi" w:hAnsiTheme="majorBidi" w:cstheme="majorBidi"/>
                <w:color w:val="010205"/>
              </w:rPr>
            </w:pPr>
            <w:r w:rsidRPr="001D0C4A">
              <w:rPr>
                <w:rFonts w:asciiTheme="majorBidi" w:hAnsiTheme="majorBidi" w:cstheme="majorBidi"/>
                <w:color w:val="010205"/>
              </w:rPr>
              <w:t>Based on estimated marginal means</w:t>
            </w:r>
          </w:p>
        </w:tc>
      </w:tr>
      <w:tr w:rsidR="00A76086" w:rsidRPr="001D0C4A" w14:paraId="2EB81633" w14:textId="77777777" w:rsidTr="00A76086">
        <w:trPr>
          <w:cantSplit/>
        </w:trPr>
        <w:tc>
          <w:tcPr>
            <w:tcW w:w="9300" w:type="dxa"/>
            <w:gridSpan w:val="7"/>
            <w:tcBorders>
              <w:top w:val="nil"/>
              <w:left w:val="nil"/>
              <w:bottom w:val="nil"/>
              <w:right w:val="nil"/>
            </w:tcBorders>
            <w:shd w:val="clear" w:color="auto" w:fill="FFFFFF"/>
          </w:tcPr>
          <w:p w14:paraId="2A5B847B" w14:textId="61034136" w:rsidR="00A76086" w:rsidRPr="001D0C4A" w:rsidRDefault="00A76086" w:rsidP="0065434F">
            <w:pPr>
              <w:pStyle w:val="ListParagraph"/>
              <w:numPr>
                <w:ilvl w:val="0"/>
                <w:numId w:val="8"/>
              </w:numPr>
              <w:autoSpaceDE w:val="0"/>
              <w:autoSpaceDN w:val="0"/>
              <w:adjustRightInd w:val="0"/>
              <w:spacing w:after="0" w:line="240" w:lineRule="auto"/>
              <w:ind w:right="60"/>
              <w:jc w:val="both"/>
              <w:rPr>
                <w:rFonts w:asciiTheme="majorBidi" w:hAnsiTheme="majorBidi" w:cstheme="majorBidi"/>
                <w:color w:val="010205"/>
              </w:rPr>
            </w:pPr>
            <w:r w:rsidRPr="001D0C4A">
              <w:rPr>
                <w:rFonts w:asciiTheme="majorBidi" w:hAnsiTheme="majorBidi" w:cstheme="majorBidi"/>
                <w:color w:val="010205"/>
              </w:rPr>
              <w:t>Adjustment for multiple comparisons: Bonferroni.</w:t>
            </w:r>
          </w:p>
          <w:p w14:paraId="7A47C75C" w14:textId="1847F395" w:rsidR="002A7C1F" w:rsidRPr="001D0C4A" w:rsidRDefault="002A7C1F" w:rsidP="002A7C1F">
            <w:pPr>
              <w:autoSpaceDE w:val="0"/>
              <w:autoSpaceDN w:val="0"/>
              <w:adjustRightInd w:val="0"/>
              <w:spacing w:after="0" w:line="240" w:lineRule="auto"/>
              <w:ind w:left="60" w:right="60"/>
              <w:jc w:val="both"/>
              <w:rPr>
                <w:rFonts w:asciiTheme="majorBidi" w:hAnsiTheme="majorBidi" w:cstheme="majorBidi"/>
                <w:color w:val="010205"/>
              </w:rPr>
            </w:pPr>
          </w:p>
        </w:tc>
      </w:tr>
    </w:tbl>
    <w:p w14:paraId="4B14B6BF" w14:textId="71F45590" w:rsidR="0063688B" w:rsidRPr="001D0C4A" w:rsidRDefault="006B0CB7" w:rsidP="004D445C">
      <w:pPr>
        <w:spacing w:line="240" w:lineRule="auto"/>
        <w:ind w:firstLine="720"/>
        <w:jc w:val="both"/>
        <w:rPr>
          <w:rFonts w:asciiTheme="majorBidi" w:hAnsiTheme="majorBidi" w:cstheme="majorBidi"/>
          <w:lang w:bidi="fa-IR"/>
        </w:rPr>
      </w:pPr>
      <w:r w:rsidRPr="001D0C4A">
        <w:rPr>
          <w:rFonts w:asciiTheme="majorBidi" w:hAnsiTheme="majorBidi" w:cstheme="majorBidi"/>
          <w:lang w:bidi="fa-IR"/>
        </w:rPr>
        <w:lastRenderedPageBreak/>
        <w:t xml:space="preserve">Within each group, adding to </w:t>
      </w:r>
      <w:r w:rsidR="00FA2110" w:rsidRPr="001D0C4A">
        <w:rPr>
          <w:rFonts w:asciiTheme="majorBidi" w:hAnsiTheme="majorBidi" w:cstheme="majorBidi"/>
          <w:lang w:bidi="fa-IR"/>
        </w:rPr>
        <w:t xml:space="preserve">the </w:t>
      </w:r>
      <w:r w:rsidRPr="001D0C4A">
        <w:rPr>
          <w:rFonts w:asciiTheme="majorBidi" w:hAnsiTheme="majorBidi" w:cstheme="majorBidi"/>
          <w:lang w:bidi="fa-IR"/>
        </w:rPr>
        <w:t xml:space="preserve">cognitive complexity of tasks had </w:t>
      </w:r>
      <w:r w:rsidR="00FA2110" w:rsidRPr="001D0C4A">
        <w:rPr>
          <w:rFonts w:asciiTheme="majorBidi" w:hAnsiTheme="majorBidi" w:cstheme="majorBidi"/>
          <w:lang w:bidi="fa-IR"/>
        </w:rPr>
        <w:t>not</w:t>
      </w:r>
      <w:r w:rsidRPr="001D0C4A">
        <w:rPr>
          <w:rFonts w:asciiTheme="majorBidi" w:hAnsiTheme="majorBidi" w:cstheme="majorBidi"/>
          <w:lang w:bidi="fa-IR"/>
        </w:rPr>
        <w:t xml:space="preserve"> the same impact on all tasks. A significantly negative impact of increased cognitive complexity was observed in </w:t>
      </w:r>
      <w:r w:rsidR="001F0FC7" w:rsidRPr="001D0C4A">
        <w:rPr>
          <w:rFonts w:asciiTheme="majorBidi" w:hAnsiTheme="majorBidi" w:cstheme="majorBidi"/>
          <w:lang w:bidi="fa-IR"/>
        </w:rPr>
        <w:t>high-proficiency</w:t>
      </w:r>
      <w:r w:rsidRPr="001D0C4A">
        <w:rPr>
          <w:rFonts w:asciiTheme="majorBidi" w:hAnsiTheme="majorBidi" w:cstheme="majorBidi"/>
          <w:lang w:bidi="fa-IR"/>
        </w:rPr>
        <w:t xml:space="preserve"> participants’ very complex task</w:t>
      </w:r>
      <w:r w:rsidR="00006E6B" w:rsidRPr="001D0C4A">
        <w:rPr>
          <w:rFonts w:asciiTheme="majorBidi" w:hAnsiTheme="majorBidi" w:cstheme="majorBidi"/>
          <w:lang w:bidi="fa-IR"/>
        </w:rPr>
        <w:t xml:space="preserve"> performance</w:t>
      </w:r>
      <w:r w:rsidRPr="001D0C4A">
        <w:rPr>
          <w:rFonts w:asciiTheme="majorBidi" w:hAnsiTheme="majorBidi" w:cstheme="majorBidi"/>
          <w:lang w:bidi="fa-IR"/>
        </w:rPr>
        <w:t xml:space="preserve"> </w:t>
      </w:r>
      <w:r w:rsidR="001F0FC7" w:rsidRPr="001D0C4A">
        <w:rPr>
          <w:rFonts w:asciiTheme="majorBidi" w:hAnsiTheme="majorBidi" w:cstheme="majorBidi"/>
          <w:lang w:bidi="fa-IR"/>
        </w:rPr>
        <w:t>and</w:t>
      </w:r>
      <w:r w:rsidRPr="001D0C4A">
        <w:rPr>
          <w:rFonts w:asciiTheme="majorBidi" w:hAnsiTheme="majorBidi" w:cstheme="majorBidi"/>
          <w:lang w:bidi="fa-IR"/>
        </w:rPr>
        <w:t xml:space="preserve"> </w:t>
      </w:r>
      <w:r w:rsidR="00EE2303" w:rsidRPr="001D0C4A">
        <w:rPr>
          <w:rFonts w:asciiTheme="majorBidi" w:hAnsiTheme="majorBidi" w:cstheme="majorBidi"/>
          <w:lang w:bidi="fa-IR"/>
        </w:rPr>
        <w:t xml:space="preserve">a </w:t>
      </w:r>
      <w:r w:rsidRPr="001D0C4A">
        <w:rPr>
          <w:rFonts w:asciiTheme="majorBidi" w:hAnsiTheme="majorBidi" w:cstheme="majorBidi"/>
          <w:lang w:bidi="fa-IR"/>
        </w:rPr>
        <w:t xml:space="preserve">higher level of cognitive complexity lowered their mean score on this task. </w:t>
      </w:r>
      <w:r w:rsidR="0000192D" w:rsidRPr="001D0C4A">
        <w:rPr>
          <w:rFonts w:asciiTheme="majorBidi" w:hAnsiTheme="majorBidi" w:cstheme="majorBidi"/>
          <w:lang w:bidi="fa-IR"/>
        </w:rPr>
        <w:t>A s</w:t>
      </w:r>
      <w:r w:rsidRPr="001D0C4A">
        <w:rPr>
          <w:rFonts w:asciiTheme="majorBidi" w:hAnsiTheme="majorBidi" w:cstheme="majorBidi"/>
          <w:lang w:bidi="fa-IR"/>
        </w:rPr>
        <w:t xml:space="preserve">tatistically non-significant positive impact of adding to </w:t>
      </w:r>
      <w:r w:rsidR="00FA2110" w:rsidRPr="001D0C4A">
        <w:rPr>
          <w:rFonts w:asciiTheme="majorBidi" w:hAnsiTheme="majorBidi" w:cstheme="majorBidi"/>
          <w:lang w:bidi="fa-IR"/>
        </w:rPr>
        <w:t xml:space="preserve">the </w:t>
      </w:r>
      <w:r w:rsidRPr="001D0C4A">
        <w:rPr>
          <w:rFonts w:asciiTheme="majorBidi" w:hAnsiTheme="majorBidi" w:cstheme="majorBidi"/>
          <w:lang w:bidi="fa-IR"/>
        </w:rPr>
        <w:t xml:space="preserve">cognitive complexity of the simple task was found in </w:t>
      </w:r>
      <w:r w:rsidR="00FA2110" w:rsidRPr="001D0C4A">
        <w:rPr>
          <w:rFonts w:asciiTheme="majorBidi" w:hAnsiTheme="majorBidi" w:cstheme="majorBidi"/>
          <w:lang w:bidi="fa-IR"/>
        </w:rPr>
        <w:t xml:space="preserve">the </w:t>
      </w:r>
      <w:r w:rsidRPr="001D0C4A">
        <w:rPr>
          <w:rFonts w:asciiTheme="majorBidi" w:hAnsiTheme="majorBidi" w:cstheme="majorBidi"/>
          <w:lang w:bidi="fa-IR"/>
        </w:rPr>
        <w:t>results of complex and very complex tasks in the low proficiency group.  Ergo, the higher level of cognitive complexity was neither profitable no</w:t>
      </w:r>
      <w:r w:rsidR="00E619D8" w:rsidRPr="001D0C4A">
        <w:rPr>
          <w:rFonts w:asciiTheme="majorBidi" w:hAnsiTheme="majorBidi" w:cstheme="majorBidi"/>
          <w:lang w:bidi="fa-IR"/>
        </w:rPr>
        <w:t xml:space="preserve">r </w:t>
      </w:r>
      <w:r w:rsidRPr="001D0C4A">
        <w:rPr>
          <w:rFonts w:asciiTheme="majorBidi" w:hAnsiTheme="majorBidi" w:cstheme="majorBidi"/>
          <w:lang w:bidi="fa-IR"/>
        </w:rPr>
        <w:t xml:space="preserve">detrimental to </w:t>
      </w:r>
      <w:r w:rsidR="00FA2110" w:rsidRPr="001D0C4A">
        <w:rPr>
          <w:rFonts w:asciiTheme="majorBidi" w:hAnsiTheme="majorBidi" w:cstheme="majorBidi"/>
          <w:lang w:bidi="fa-IR"/>
        </w:rPr>
        <w:t>low-proficiency</w:t>
      </w:r>
      <w:r w:rsidRPr="001D0C4A">
        <w:rPr>
          <w:rFonts w:asciiTheme="majorBidi" w:hAnsiTheme="majorBidi" w:cstheme="majorBidi"/>
          <w:lang w:bidi="fa-IR"/>
        </w:rPr>
        <w:t xml:space="preserve"> participants but it was detrimental to the mean score of the very complex task carried out by </w:t>
      </w:r>
      <w:r w:rsidR="00FA2110" w:rsidRPr="001D0C4A">
        <w:rPr>
          <w:rFonts w:asciiTheme="majorBidi" w:hAnsiTheme="majorBidi" w:cstheme="majorBidi"/>
          <w:lang w:bidi="fa-IR"/>
        </w:rPr>
        <w:t>high-proficiency</w:t>
      </w:r>
      <w:r w:rsidRPr="001D0C4A">
        <w:rPr>
          <w:rFonts w:asciiTheme="majorBidi" w:hAnsiTheme="majorBidi" w:cstheme="majorBidi"/>
          <w:lang w:bidi="fa-IR"/>
        </w:rPr>
        <w:t xml:space="preserve"> participants. </w:t>
      </w:r>
    </w:p>
    <w:p w14:paraId="50EBAC12" w14:textId="0260706B" w:rsidR="0063688B" w:rsidRPr="001D0C4A" w:rsidRDefault="0063688B" w:rsidP="00FA2110">
      <w:pPr>
        <w:spacing w:line="240" w:lineRule="auto"/>
        <w:ind w:firstLine="720"/>
        <w:jc w:val="both"/>
        <w:rPr>
          <w:rFonts w:asciiTheme="majorBidi" w:hAnsiTheme="majorBidi" w:cstheme="majorBidi"/>
          <w:lang w:bidi="fa-IR"/>
        </w:rPr>
      </w:pPr>
      <w:r w:rsidRPr="001D0C4A">
        <w:rPr>
          <w:rFonts w:asciiTheme="majorBidi" w:hAnsiTheme="majorBidi" w:cstheme="majorBidi"/>
          <w:lang w:bidi="fa-IR"/>
        </w:rPr>
        <w:t xml:space="preserve">Running a Mann-Whitney U test permitted examining the statistically significant impact of proficiency on carrying out simple, complex, and very complex tasks in sequence by two groups (Table </w:t>
      </w:r>
      <w:r w:rsidR="00FE4A65" w:rsidRPr="001D0C4A">
        <w:rPr>
          <w:rFonts w:asciiTheme="majorBidi" w:hAnsiTheme="majorBidi" w:cstheme="majorBidi"/>
          <w:lang w:bidi="fa-IR"/>
        </w:rPr>
        <w:t>9</w:t>
      </w:r>
      <w:r w:rsidRPr="001D0C4A">
        <w:rPr>
          <w:rFonts w:asciiTheme="majorBidi" w:hAnsiTheme="majorBidi" w:cstheme="majorBidi"/>
          <w:lang w:bidi="fa-IR"/>
        </w:rPr>
        <w:t xml:space="preserve">).                                                                                                                                </w:t>
      </w:r>
    </w:p>
    <w:tbl>
      <w:tblPr>
        <w:tblpPr w:leftFromText="180" w:rightFromText="180" w:vertAnchor="text" w:horzAnchor="margin" w:tblpY="107"/>
        <w:tblOverlap w:val="never"/>
        <w:tblW w:w="9204" w:type="dxa"/>
        <w:tblLayout w:type="fixed"/>
        <w:tblCellMar>
          <w:left w:w="0" w:type="dxa"/>
          <w:right w:w="0" w:type="dxa"/>
        </w:tblCellMar>
        <w:tblLook w:val="0000" w:firstRow="0" w:lastRow="0" w:firstColumn="0" w:lastColumn="0" w:noHBand="0" w:noVBand="0"/>
      </w:tblPr>
      <w:tblGrid>
        <w:gridCol w:w="3332"/>
        <w:gridCol w:w="1872"/>
        <w:gridCol w:w="1996"/>
        <w:gridCol w:w="2004"/>
      </w:tblGrid>
      <w:tr w:rsidR="00A662A9" w:rsidRPr="001D0C4A" w14:paraId="694FBA1F" w14:textId="77777777" w:rsidTr="00A662A9">
        <w:trPr>
          <w:cantSplit/>
          <w:trHeight w:val="407"/>
        </w:trPr>
        <w:tc>
          <w:tcPr>
            <w:tcW w:w="9204" w:type="dxa"/>
            <w:gridSpan w:val="4"/>
            <w:tcBorders>
              <w:top w:val="nil"/>
              <w:left w:val="nil"/>
              <w:bottom w:val="single" w:sz="4" w:space="0" w:color="auto"/>
              <w:right w:val="nil"/>
            </w:tcBorders>
            <w:shd w:val="clear" w:color="auto" w:fill="FFFFFF"/>
            <w:vAlign w:val="center"/>
          </w:tcPr>
          <w:p w14:paraId="02E1BF95" w14:textId="77777777" w:rsidR="0062132A" w:rsidRDefault="00A662A9" w:rsidP="0062132A">
            <w:pPr>
              <w:autoSpaceDE w:val="0"/>
              <w:autoSpaceDN w:val="0"/>
              <w:adjustRightInd w:val="0"/>
              <w:spacing w:after="0" w:line="240" w:lineRule="auto"/>
              <w:ind w:right="60"/>
              <w:rPr>
                <w:rFonts w:asciiTheme="majorBidi" w:hAnsiTheme="majorBidi" w:cstheme="majorBidi"/>
                <w:b/>
                <w:bCs/>
                <w:color w:val="010205"/>
              </w:rPr>
            </w:pPr>
            <w:r w:rsidRPr="006D3FA3">
              <w:rPr>
                <w:rFonts w:asciiTheme="majorBidi" w:hAnsiTheme="majorBidi" w:cstheme="majorBidi"/>
                <w:b/>
                <w:bCs/>
                <w:color w:val="010205"/>
              </w:rPr>
              <w:t>Table 9</w:t>
            </w:r>
          </w:p>
          <w:p w14:paraId="462C5FA0" w14:textId="77777777" w:rsidR="006D3FA3" w:rsidRPr="006D3FA3" w:rsidRDefault="006D3FA3" w:rsidP="0062132A">
            <w:pPr>
              <w:autoSpaceDE w:val="0"/>
              <w:autoSpaceDN w:val="0"/>
              <w:adjustRightInd w:val="0"/>
              <w:spacing w:after="0" w:line="240" w:lineRule="auto"/>
              <w:ind w:right="60"/>
              <w:rPr>
                <w:rFonts w:asciiTheme="majorBidi" w:hAnsiTheme="majorBidi" w:cstheme="majorBidi"/>
                <w:b/>
                <w:bCs/>
                <w:i/>
                <w:iCs/>
                <w:color w:val="010205"/>
              </w:rPr>
            </w:pPr>
          </w:p>
          <w:p w14:paraId="4DDE6EDC" w14:textId="4FEF7703" w:rsidR="00A662A9" w:rsidRPr="00262D9C" w:rsidRDefault="00A662A9" w:rsidP="0062132A">
            <w:pPr>
              <w:autoSpaceDE w:val="0"/>
              <w:autoSpaceDN w:val="0"/>
              <w:adjustRightInd w:val="0"/>
              <w:spacing w:after="0" w:line="240" w:lineRule="auto"/>
              <w:ind w:right="60"/>
              <w:rPr>
                <w:rFonts w:asciiTheme="majorBidi" w:hAnsiTheme="majorBidi" w:cstheme="majorBidi"/>
                <w:color w:val="010205"/>
              </w:rPr>
            </w:pPr>
            <w:r w:rsidRPr="006D3FA3">
              <w:rPr>
                <w:rFonts w:asciiTheme="majorBidi" w:hAnsiTheme="majorBidi" w:cstheme="majorBidi"/>
                <w:i/>
                <w:iCs/>
                <w:color w:val="010205"/>
              </w:rPr>
              <w:t xml:space="preserve">Mann-Whitney U </w:t>
            </w:r>
            <w:r w:rsidR="006D3FA3">
              <w:rPr>
                <w:rFonts w:asciiTheme="majorBidi" w:hAnsiTheme="majorBidi" w:cstheme="majorBidi"/>
                <w:i/>
                <w:iCs/>
                <w:color w:val="010205"/>
              </w:rPr>
              <w:t>T</w:t>
            </w:r>
            <w:r w:rsidRPr="006D3FA3">
              <w:rPr>
                <w:rFonts w:asciiTheme="majorBidi" w:hAnsiTheme="majorBidi" w:cstheme="majorBidi"/>
                <w:i/>
                <w:iCs/>
                <w:color w:val="010205"/>
              </w:rPr>
              <w:t xml:space="preserve">est for </w:t>
            </w:r>
            <w:r w:rsidR="006D3FA3">
              <w:rPr>
                <w:rFonts w:asciiTheme="majorBidi" w:hAnsiTheme="majorBidi" w:cstheme="majorBidi"/>
                <w:i/>
                <w:iCs/>
                <w:color w:val="010205"/>
              </w:rPr>
              <w:t>H</w:t>
            </w:r>
            <w:r w:rsidRPr="006D3FA3">
              <w:rPr>
                <w:rFonts w:asciiTheme="majorBidi" w:hAnsiTheme="majorBidi" w:cstheme="majorBidi"/>
                <w:i/>
                <w:iCs/>
                <w:color w:val="010205"/>
              </w:rPr>
              <w:t xml:space="preserve">igh and </w:t>
            </w:r>
            <w:r w:rsidR="006D3FA3">
              <w:rPr>
                <w:rFonts w:asciiTheme="majorBidi" w:hAnsiTheme="majorBidi" w:cstheme="majorBidi"/>
                <w:i/>
                <w:iCs/>
                <w:color w:val="010205"/>
              </w:rPr>
              <w:t>L</w:t>
            </w:r>
            <w:r w:rsidRPr="006D3FA3">
              <w:rPr>
                <w:rFonts w:asciiTheme="majorBidi" w:hAnsiTheme="majorBidi" w:cstheme="majorBidi"/>
                <w:i/>
                <w:iCs/>
                <w:color w:val="010205"/>
              </w:rPr>
              <w:t xml:space="preserve">ow </w:t>
            </w:r>
            <w:r w:rsidR="006D3FA3">
              <w:rPr>
                <w:rFonts w:asciiTheme="majorBidi" w:hAnsiTheme="majorBidi" w:cstheme="majorBidi"/>
                <w:i/>
                <w:iCs/>
                <w:color w:val="010205"/>
              </w:rPr>
              <w:t>P</w:t>
            </w:r>
            <w:r w:rsidRPr="006D3FA3">
              <w:rPr>
                <w:rFonts w:asciiTheme="majorBidi" w:hAnsiTheme="majorBidi" w:cstheme="majorBidi"/>
                <w:i/>
                <w:iCs/>
                <w:color w:val="010205"/>
              </w:rPr>
              <w:t xml:space="preserve">roficiency </w:t>
            </w:r>
            <w:r w:rsidR="006D3FA3">
              <w:rPr>
                <w:rFonts w:asciiTheme="majorBidi" w:hAnsiTheme="majorBidi" w:cstheme="majorBidi"/>
                <w:i/>
                <w:iCs/>
                <w:color w:val="010205"/>
              </w:rPr>
              <w:t>G</w:t>
            </w:r>
            <w:r w:rsidRPr="006D3FA3">
              <w:rPr>
                <w:rFonts w:asciiTheme="majorBidi" w:hAnsiTheme="majorBidi" w:cstheme="majorBidi"/>
                <w:i/>
                <w:iCs/>
                <w:color w:val="010205"/>
              </w:rPr>
              <w:t>roups</w:t>
            </w:r>
          </w:p>
        </w:tc>
      </w:tr>
      <w:tr w:rsidR="00A662A9" w:rsidRPr="001D0C4A" w14:paraId="43C1878F" w14:textId="77777777" w:rsidTr="00A662A9">
        <w:trPr>
          <w:cantSplit/>
          <w:trHeight w:val="402"/>
        </w:trPr>
        <w:tc>
          <w:tcPr>
            <w:tcW w:w="3332" w:type="dxa"/>
            <w:tcBorders>
              <w:top w:val="single" w:sz="4" w:space="0" w:color="auto"/>
              <w:left w:val="nil"/>
              <w:bottom w:val="single" w:sz="4" w:space="0" w:color="auto"/>
            </w:tcBorders>
            <w:shd w:val="clear" w:color="auto" w:fill="FFFFFF"/>
            <w:vAlign w:val="bottom"/>
          </w:tcPr>
          <w:p w14:paraId="32A42D0D" w14:textId="77777777" w:rsidR="00A662A9" w:rsidRPr="001D0C4A" w:rsidRDefault="00A662A9" w:rsidP="00A662A9">
            <w:pPr>
              <w:autoSpaceDE w:val="0"/>
              <w:autoSpaceDN w:val="0"/>
              <w:adjustRightInd w:val="0"/>
              <w:spacing w:after="0" w:line="240" w:lineRule="auto"/>
              <w:rPr>
                <w:rFonts w:asciiTheme="majorBidi" w:hAnsiTheme="majorBidi" w:cstheme="majorBidi"/>
              </w:rPr>
            </w:pPr>
          </w:p>
        </w:tc>
        <w:tc>
          <w:tcPr>
            <w:tcW w:w="1872" w:type="dxa"/>
            <w:tcBorders>
              <w:top w:val="single" w:sz="4" w:space="0" w:color="auto"/>
              <w:bottom w:val="single" w:sz="4" w:space="0" w:color="auto"/>
            </w:tcBorders>
            <w:shd w:val="clear" w:color="auto" w:fill="FFFFFF"/>
            <w:vAlign w:val="bottom"/>
          </w:tcPr>
          <w:p w14:paraId="5F6113E1" w14:textId="77777777" w:rsidR="00A662A9" w:rsidRPr="001D0C4A" w:rsidRDefault="00A662A9" w:rsidP="00A662A9">
            <w:pPr>
              <w:autoSpaceDE w:val="0"/>
              <w:autoSpaceDN w:val="0"/>
              <w:adjustRightInd w:val="0"/>
              <w:spacing w:after="0" w:line="240" w:lineRule="auto"/>
              <w:ind w:left="60" w:right="60"/>
              <w:jc w:val="center"/>
              <w:rPr>
                <w:rFonts w:asciiTheme="majorBidi" w:hAnsiTheme="majorBidi" w:cstheme="majorBidi"/>
                <w:color w:val="264A60"/>
              </w:rPr>
            </w:pPr>
            <w:r w:rsidRPr="001D0C4A">
              <w:rPr>
                <w:rFonts w:asciiTheme="majorBidi" w:hAnsiTheme="majorBidi" w:cstheme="majorBidi"/>
                <w:color w:val="264A60"/>
              </w:rPr>
              <w:t>simple task</w:t>
            </w:r>
          </w:p>
        </w:tc>
        <w:tc>
          <w:tcPr>
            <w:tcW w:w="1996" w:type="dxa"/>
            <w:tcBorders>
              <w:top w:val="single" w:sz="4" w:space="0" w:color="auto"/>
              <w:bottom w:val="single" w:sz="4" w:space="0" w:color="auto"/>
            </w:tcBorders>
            <w:shd w:val="clear" w:color="auto" w:fill="FFFFFF"/>
            <w:vAlign w:val="bottom"/>
          </w:tcPr>
          <w:p w14:paraId="2A447582" w14:textId="77777777" w:rsidR="00A662A9" w:rsidRPr="001D0C4A" w:rsidRDefault="00A662A9" w:rsidP="00A662A9">
            <w:pPr>
              <w:autoSpaceDE w:val="0"/>
              <w:autoSpaceDN w:val="0"/>
              <w:adjustRightInd w:val="0"/>
              <w:spacing w:after="0" w:line="240" w:lineRule="auto"/>
              <w:ind w:left="60" w:right="60"/>
              <w:jc w:val="center"/>
              <w:rPr>
                <w:rFonts w:asciiTheme="majorBidi" w:hAnsiTheme="majorBidi" w:cstheme="majorBidi"/>
                <w:color w:val="264A60"/>
              </w:rPr>
            </w:pPr>
            <w:r w:rsidRPr="001D0C4A">
              <w:rPr>
                <w:rFonts w:asciiTheme="majorBidi" w:hAnsiTheme="majorBidi" w:cstheme="majorBidi"/>
                <w:color w:val="264A60"/>
              </w:rPr>
              <w:t>complex task</w:t>
            </w:r>
          </w:p>
        </w:tc>
        <w:tc>
          <w:tcPr>
            <w:tcW w:w="2004" w:type="dxa"/>
            <w:tcBorders>
              <w:top w:val="single" w:sz="4" w:space="0" w:color="auto"/>
              <w:bottom w:val="single" w:sz="4" w:space="0" w:color="auto"/>
              <w:right w:val="nil"/>
            </w:tcBorders>
            <w:shd w:val="clear" w:color="auto" w:fill="FFFFFF"/>
            <w:vAlign w:val="bottom"/>
          </w:tcPr>
          <w:p w14:paraId="1F5CBCBE" w14:textId="77777777" w:rsidR="00A662A9" w:rsidRPr="001D0C4A" w:rsidRDefault="00A662A9" w:rsidP="00A662A9">
            <w:pPr>
              <w:autoSpaceDE w:val="0"/>
              <w:autoSpaceDN w:val="0"/>
              <w:adjustRightInd w:val="0"/>
              <w:spacing w:after="0" w:line="240" w:lineRule="auto"/>
              <w:ind w:left="60" w:right="60"/>
              <w:jc w:val="center"/>
              <w:rPr>
                <w:rFonts w:asciiTheme="majorBidi" w:hAnsiTheme="majorBidi" w:cstheme="majorBidi"/>
                <w:color w:val="264A60"/>
              </w:rPr>
            </w:pPr>
            <w:r w:rsidRPr="001D0C4A">
              <w:rPr>
                <w:rFonts w:asciiTheme="majorBidi" w:hAnsiTheme="majorBidi" w:cstheme="majorBidi"/>
                <w:color w:val="264A60"/>
              </w:rPr>
              <w:t>very complex task</w:t>
            </w:r>
          </w:p>
        </w:tc>
      </w:tr>
      <w:tr w:rsidR="00A662A9" w:rsidRPr="001D0C4A" w14:paraId="47CDDF7B" w14:textId="77777777" w:rsidTr="00A662A9">
        <w:trPr>
          <w:cantSplit/>
          <w:trHeight w:val="203"/>
        </w:trPr>
        <w:tc>
          <w:tcPr>
            <w:tcW w:w="3332" w:type="dxa"/>
            <w:tcBorders>
              <w:top w:val="single" w:sz="4" w:space="0" w:color="auto"/>
              <w:left w:val="nil"/>
            </w:tcBorders>
            <w:shd w:val="clear" w:color="auto" w:fill="FFFFFF" w:themeFill="background1"/>
          </w:tcPr>
          <w:p w14:paraId="727A5E2D" w14:textId="77777777" w:rsidR="00A662A9" w:rsidRPr="001D0C4A" w:rsidRDefault="00A662A9" w:rsidP="00A662A9">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Mann-Whitney U</w:t>
            </w:r>
          </w:p>
        </w:tc>
        <w:tc>
          <w:tcPr>
            <w:tcW w:w="1872" w:type="dxa"/>
            <w:tcBorders>
              <w:top w:val="single" w:sz="4" w:space="0" w:color="auto"/>
            </w:tcBorders>
            <w:shd w:val="clear" w:color="auto" w:fill="FFFFFF" w:themeFill="background1"/>
          </w:tcPr>
          <w:p w14:paraId="5B7BCD65"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12.500</w:t>
            </w:r>
          </w:p>
        </w:tc>
        <w:tc>
          <w:tcPr>
            <w:tcW w:w="1996" w:type="dxa"/>
            <w:tcBorders>
              <w:top w:val="single" w:sz="4" w:space="0" w:color="auto"/>
            </w:tcBorders>
            <w:shd w:val="clear" w:color="auto" w:fill="FFFFFF" w:themeFill="background1"/>
          </w:tcPr>
          <w:p w14:paraId="37838F02"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7.500</w:t>
            </w:r>
          </w:p>
        </w:tc>
        <w:tc>
          <w:tcPr>
            <w:tcW w:w="2004" w:type="dxa"/>
            <w:tcBorders>
              <w:top w:val="single" w:sz="4" w:space="0" w:color="auto"/>
              <w:right w:val="nil"/>
            </w:tcBorders>
            <w:shd w:val="clear" w:color="auto" w:fill="FFFFFF" w:themeFill="background1"/>
          </w:tcPr>
          <w:p w14:paraId="4D12081B"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15.500</w:t>
            </w:r>
          </w:p>
        </w:tc>
      </w:tr>
      <w:tr w:rsidR="00A662A9" w:rsidRPr="001D0C4A" w14:paraId="35CF736B" w14:textId="77777777" w:rsidTr="00A662A9">
        <w:trPr>
          <w:cantSplit/>
          <w:trHeight w:val="203"/>
        </w:trPr>
        <w:tc>
          <w:tcPr>
            <w:tcW w:w="3332" w:type="dxa"/>
            <w:tcBorders>
              <w:left w:val="nil"/>
            </w:tcBorders>
            <w:shd w:val="clear" w:color="auto" w:fill="FFFFFF" w:themeFill="background1"/>
          </w:tcPr>
          <w:p w14:paraId="40034C33" w14:textId="77777777" w:rsidR="00A662A9" w:rsidRPr="001D0C4A" w:rsidRDefault="00A662A9" w:rsidP="00A662A9">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Wilcoxon W</w:t>
            </w:r>
          </w:p>
        </w:tc>
        <w:tc>
          <w:tcPr>
            <w:tcW w:w="1872" w:type="dxa"/>
            <w:shd w:val="clear" w:color="auto" w:fill="FFFFFF" w:themeFill="background1"/>
          </w:tcPr>
          <w:p w14:paraId="598F0430"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90.500</w:t>
            </w:r>
          </w:p>
        </w:tc>
        <w:tc>
          <w:tcPr>
            <w:tcW w:w="1996" w:type="dxa"/>
            <w:shd w:val="clear" w:color="auto" w:fill="FFFFFF" w:themeFill="background1"/>
          </w:tcPr>
          <w:p w14:paraId="5EA08019"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85.500</w:t>
            </w:r>
          </w:p>
        </w:tc>
        <w:tc>
          <w:tcPr>
            <w:tcW w:w="2004" w:type="dxa"/>
            <w:tcBorders>
              <w:right w:val="nil"/>
            </w:tcBorders>
            <w:shd w:val="clear" w:color="auto" w:fill="FFFFFF" w:themeFill="background1"/>
          </w:tcPr>
          <w:p w14:paraId="4E5F370B"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93.500</w:t>
            </w:r>
          </w:p>
        </w:tc>
      </w:tr>
      <w:tr w:rsidR="00A662A9" w:rsidRPr="001D0C4A" w14:paraId="3D1DA91D" w14:textId="77777777" w:rsidTr="00A662A9">
        <w:trPr>
          <w:cantSplit/>
          <w:trHeight w:val="203"/>
        </w:trPr>
        <w:tc>
          <w:tcPr>
            <w:tcW w:w="3332" w:type="dxa"/>
            <w:tcBorders>
              <w:left w:val="nil"/>
            </w:tcBorders>
            <w:shd w:val="clear" w:color="auto" w:fill="FFFFFF" w:themeFill="background1"/>
          </w:tcPr>
          <w:p w14:paraId="728BA237" w14:textId="77777777" w:rsidR="00A662A9" w:rsidRPr="001D0C4A" w:rsidRDefault="00A662A9" w:rsidP="00A662A9">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Z</w:t>
            </w:r>
          </w:p>
        </w:tc>
        <w:tc>
          <w:tcPr>
            <w:tcW w:w="1872" w:type="dxa"/>
            <w:shd w:val="clear" w:color="auto" w:fill="FFFFFF" w:themeFill="background1"/>
          </w:tcPr>
          <w:p w14:paraId="71DB09B8"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-3.939</w:t>
            </w:r>
          </w:p>
        </w:tc>
        <w:tc>
          <w:tcPr>
            <w:tcW w:w="1996" w:type="dxa"/>
            <w:shd w:val="clear" w:color="auto" w:fill="FFFFFF" w:themeFill="background1"/>
          </w:tcPr>
          <w:p w14:paraId="7B10CDDA"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-4.144</w:t>
            </w:r>
          </w:p>
        </w:tc>
        <w:tc>
          <w:tcPr>
            <w:tcW w:w="2004" w:type="dxa"/>
            <w:tcBorders>
              <w:right w:val="nil"/>
            </w:tcBorders>
            <w:shd w:val="clear" w:color="auto" w:fill="FFFFFF" w:themeFill="background1"/>
          </w:tcPr>
          <w:p w14:paraId="4EB627B2"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-3.765</w:t>
            </w:r>
          </w:p>
        </w:tc>
      </w:tr>
      <w:tr w:rsidR="00A662A9" w:rsidRPr="001D0C4A" w14:paraId="7A24BFE8" w14:textId="77777777" w:rsidTr="00A662A9">
        <w:trPr>
          <w:cantSplit/>
          <w:trHeight w:val="203"/>
        </w:trPr>
        <w:tc>
          <w:tcPr>
            <w:tcW w:w="3332" w:type="dxa"/>
            <w:tcBorders>
              <w:left w:val="nil"/>
            </w:tcBorders>
            <w:shd w:val="clear" w:color="auto" w:fill="FFFFFF" w:themeFill="background1"/>
          </w:tcPr>
          <w:p w14:paraId="35ED8205" w14:textId="77777777" w:rsidR="00A662A9" w:rsidRPr="001D0C4A" w:rsidRDefault="00A662A9" w:rsidP="00A662A9">
            <w:pPr>
              <w:autoSpaceDE w:val="0"/>
              <w:autoSpaceDN w:val="0"/>
              <w:adjustRightInd w:val="0"/>
              <w:spacing w:after="0" w:line="240" w:lineRule="auto"/>
              <w:ind w:left="60" w:right="60"/>
              <w:rPr>
                <w:rFonts w:asciiTheme="majorBidi" w:hAnsiTheme="majorBidi" w:cstheme="majorBidi"/>
                <w:color w:val="264A60"/>
              </w:rPr>
            </w:pPr>
            <w:proofErr w:type="spellStart"/>
            <w:r w:rsidRPr="001D0C4A">
              <w:rPr>
                <w:rFonts w:asciiTheme="majorBidi" w:hAnsiTheme="majorBidi" w:cstheme="majorBidi"/>
                <w:color w:val="264A60"/>
              </w:rPr>
              <w:t>Asymp</w:t>
            </w:r>
            <w:proofErr w:type="spellEnd"/>
            <w:r w:rsidRPr="001D0C4A">
              <w:rPr>
                <w:rFonts w:asciiTheme="majorBidi" w:hAnsiTheme="majorBidi" w:cstheme="majorBidi"/>
                <w:color w:val="264A60"/>
              </w:rPr>
              <w:t>. Sig. (2-tailed)</w:t>
            </w:r>
          </w:p>
        </w:tc>
        <w:tc>
          <w:tcPr>
            <w:tcW w:w="1872" w:type="dxa"/>
            <w:shd w:val="clear" w:color="auto" w:fill="FFFFFF" w:themeFill="background1"/>
          </w:tcPr>
          <w:p w14:paraId="73A1D467"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.000⁕</w:t>
            </w:r>
          </w:p>
        </w:tc>
        <w:tc>
          <w:tcPr>
            <w:tcW w:w="1996" w:type="dxa"/>
            <w:shd w:val="clear" w:color="auto" w:fill="FFFFFF" w:themeFill="background1"/>
          </w:tcPr>
          <w:p w14:paraId="225E6469"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.000⁕</w:t>
            </w:r>
          </w:p>
        </w:tc>
        <w:tc>
          <w:tcPr>
            <w:tcW w:w="2004" w:type="dxa"/>
            <w:tcBorders>
              <w:right w:val="nil"/>
            </w:tcBorders>
            <w:shd w:val="clear" w:color="auto" w:fill="FFFFFF" w:themeFill="background1"/>
          </w:tcPr>
          <w:p w14:paraId="1A3EE6B0"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.000⁕</w:t>
            </w:r>
          </w:p>
        </w:tc>
      </w:tr>
      <w:tr w:rsidR="00A662A9" w:rsidRPr="001D0C4A" w14:paraId="04025528" w14:textId="77777777" w:rsidTr="00A662A9">
        <w:trPr>
          <w:cantSplit/>
          <w:trHeight w:val="407"/>
        </w:trPr>
        <w:tc>
          <w:tcPr>
            <w:tcW w:w="3332" w:type="dxa"/>
            <w:tcBorders>
              <w:left w:val="nil"/>
              <w:bottom w:val="single" w:sz="4" w:space="0" w:color="auto"/>
            </w:tcBorders>
            <w:shd w:val="clear" w:color="auto" w:fill="FFFFFF" w:themeFill="background1"/>
          </w:tcPr>
          <w:p w14:paraId="6EE31C8B" w14:textId="77777777" w:rsidR="00A662A9" w:rsidRPr="001D0C4A" w:rsidRDefault="00A662A9" w:rsidP="00A662A9">
            <w:pPr>
              <w:autoSpaceDE w:val="0"/>
              <w:autoSpaceDN w:val="0"/>
              <w:adjustRightInd w:val="0"/>
              <w:spacing w:after="0" w:line="240" w:lineRule="auto"/>
              <w:ind w:left="60" w:right="60"/>
              <w:rPr>
                <w:rFonts w:asciiTheme="majorBidi" w:hAnsiTheme="majorBidi" w:cstheme="majorBidi"/>
                <w:color w:val="264A60"/>
              </w:rPr>
            </w:pPr>
            <w:r w:rsidRPr="001D0C4A">
              <w:rPr>
                <w:rFonts w:asciiTheme="majorBidi" w:hAnsiTheme="majorBidi" w:cstheme="majorBidi"/>
                <w:color w:val="264A60"/>
              </w:rPr>
              <w:t>Exact Sig. [2*(1-tailed Sig.)]</w:t>
            </w:r>
          </w:p>
        </w:tc>
        <w:tc>
          <w:tcPr>
            <w:tcW w:w="1872" w:type="dxa"/>
            <w:tcBorders>
              <w:bottom w:val="single" w:sz="4" w:space="0" w:color="auto"/>
            </w:tcBorders>
            <w:shd w:val="clear" w:color="auto" w:fill="FFFFFF" w:themeFill="background1"/>
          </w:tcPr>
          <w:p w14:paraId="19CAE4AE"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.000</w:t>
            </w:r>
            <w:r w:rsidRPr="001D0C4A">
              <w:rPr>
                <w:rFonts w:asciiTheme="majorBidi" w:hAnsiTheme="majorBidi" w:cstheme="majorBidi"/>
                <w:color w:val="010205"/>
                <w:vertAlign w:val="superscript"/>
              </w:rPr>
              <w:t>b</w:t>
            </w:r>
          </w:p>
        </w:tc>
        <w:tc>
          <w:tcPr>
            <w:tcW w:w="1996" w:type="dxa"/>
            <w:tcBorders>
              <w:bottom w:val="single" w:sz="4" w:space="0" w:color="auto"/>
            </w:tcBorders>
            <w:shd w:val="clear" w:color="auto" w:fill="FFFFFF" w:themeFill="background1"/>
          </w:tcPr>
          <w:p w14:paraId="17B39525"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.000</w:t>
            </w:r>
            <w:r w:rsidRPr="001D0C4A">
              <w:rPr>
                <w:rFonts w:asciiTheme="majorBidi" w:hAnsiTheme="majorBidi" w:cstheme="majorBidi"/>
                <w:color w:val="010205"/>
                <w:vertAlign w:val="superscript"/>
              </w:rPr>
              <w:t>b</w:t>
            </w:r>
          </w:p>
        </w:tc>
        <w:tc>
          <w:tcPr>
            <w:tcW w:w="2004" w:type="dxa"/>
            <w:tcBorders>
              <w:bottom w:val="single" w:sz="4" w:space="0" w:color="auto"/>
              <w:right w:val="nil"/>
            </w:tcBorders>
            <w:shd w:val="clear" w:color="auto" w:fill="FFFFFF" w:themeFill="background1"/>
          </w:tcPr>
          <w:p w14:paraId="5F6D6D2E" w14:textId="77777777" w:rsidR="00A662A9" w:rsidRPr="001D0C4A" w:rsidRDefault="00A662A9" w:rsidP="00A662A9">
            <w:pPr>
              <w:autoSpaceDE w:val="0"/>
              <w:autoSpaceDN w:val="0"/>
              <w:adjustRightInd w:val="0"/>
              <w:spacing w:after="0" w:line="240" w:lineRule="auto"/>
              <w:ind w:left="60" w:right="60"/>
              <w:jc w:val="right"/>
              <w:rPr>
                <w:rFonts w:asciiTheme="majorBidi" w:hAnsiTheme="majorBidi" w:cstheme="majorBidi"/>
                <w:color w:val="010205"/>
              </w:rPr>
            </w:pPr>
            <w:r w:rsidRPr="001D0C4A">
              <w:rPr>
                <w:rFonts w:asciiTheme="majorBidi" w:hAnsiTheme="majorBidi" w:cstheme="majorBidi"/>
                <w:color w:val="010205"/>
              </w:rPr>
              <w:t>.000</w:t>
            </w:r>
            <w:r w:rsidRPr="001D0C4A">
              <w:rPr>
                <w:rFonts w:asciiTheme="majorBidi" w:hAnsiTheme="majorBidi" w:cstheme="majorBidi"/>
                <w:color w:val="010205"/>
                <w:vertAlign w:val="superscript"/>
              </w:rPr>
              <w:t>b</w:t>
            </w:r>
          </w:p>
        </w:tc>
      </w:tr>
      <w:tr w:rsidR="00A662A9" w:rsidRPr="001D0C4A" w14:paraId="00B42715" w14:textId="77777777" w:rsidTr="00A662A9">
        <w:trPr>
          <w:cantSplit/>
          <w:trHeight w:val="203"/>
        </w:trPr>
        <w:tc>
          <w:tcPr>
            <w:tcW w:w="9204" w:type="dxa"/>
            <w:gridSpan w:val="4"/>
            <w:tcBorders>
              <w:top w:val="single" w:sz="4" w:space="0" w:color="auto"/>
              <w:left w:val="nil"/>
              <w:bottom w:val="nil"/>
              <w:right w:val="nil"/>
            </w:tcBorders>
            <w:shd w:val="clear" w:color="auto" w:fill="FFFFFF" w:themeFill="background1"/>
          </w:tcPr>
          <w:p w14:paraId="68899208" w14:textId="77777777" w:rsidR="00A662A9" w:rsidRPr="001D0C4A" w:rsidRDefault="00A662A9" w:rsidP="00A662A9">
            <w:pPr>
              <w:autoSpaceDE w:val="0"/>
              <w:autoSpaceDN w:val="0"/>
              <w:adjustRightInd w:val="0"/>
              <w:spacing w:after="0" w:line="240" w:lineRule="auto"/>
              <w:ind w:left="60" w:right="60"/>
              <w:rPr>
                <w:rFonts w:asciiTheme="majorBidi" w:hAnsiTheme="majorBidi" w:cstheme="majorBidi"/>
                <w:color w:val="010205"/>
              </w:rPr>
            </w:pPr>
            <w:r w:rsidRPr="001D0C4A">
              <w:rPr>
                <w:rFonts w:asciiTheme="majorBidi" w:hAnsiTheme="majorBidi" w:cstheme="majorBidi"/>
                <w:color w:val="010205"/>
              </w:rPr>
              <w:t>Grouping Variable: proficiency levels</w:t>
            </w:r>
          </w:p>
        </w:tc>
      </w:tr>
      <w:tr w:rsidR="00A662A9" w:rsidRPr="001D0C4A" w14:paraId="737C9800" w14:textId="77777777" w:rsidTr="00A662A9">
        <w:trPr>
          <w:cantSplit/>
          <w:trHeight w:val="198"/>
        </w:trPr>
        <w:tc>
          <w:tcPr>
            <w:tcW w:w="9204" w:type="dxa"/>
            <w:gridSpan w:val="4"/>
            <w:tcBorders>
              <w:top w:val="nil"/>
              <w:left w:val="nil"/>
              <w:bottom w:val="nil"/>
              <w:right w:val="nil"/>
            </w:tcBorders>
            <w:shd w:val="clear" w:color="auto" w:fill="FFFFFF"/>
          </w:tcPr>
          <w:p w14:paraId="1A4C12DE" w14:textId="77777777" w:rsidR="00A662A9" w:rsidRPr="001D0C4A" w:rsidRDefault="00A662A9" w:rsidP="00A662A9">
            <w:pPr>
              <w:autoSpaceDE w:val="0"/>
              <w:autoSpaceDN w:val="0"/>
              <w:adjustRightInd w:val="0"/>
              <w:spacing w:after="0" w:line="240" w:lineRule="auto"/>
              <w:ind w:left="60" w:right="60"/>
              <w:rPr>
                <w:rFonts w:asciiTheme="majorBidi" w:hAnsiTheme="majorBidi" w:cstheme="majorBidi"/>
                <w:color w:val="010205"/>
              </w:rPr>
            </w:pPr>
            <w:r w:rsidRPr="001D0C4A">
              <w:rPr>
                <w:rFonts w:asciiTheme="majorBidi" w:hAnsiTheme="majorBidi" w:cstheme="majorBidi"/>
                <w:color w:val="010205"/>
              </w:rPr>
              <w:t>b. Not corrected for ties.</w:t>
            </w:r>
          </w:p>
        </w:tc>
      </w:tr>
    </w:tbl>
    <w:p w14:paraId="6E925C42" w14:textId="77777777" w:rsidR="00A662A9" w:rsidRPr="001D0C4A" w:rsidRDefault="00A662A9" w:rsidP="00FA2110">
      <w:pPr>
        <w:spacing w:line="240" w:lineRule="auto"/>
        <w:ind w:firstLine="720"/>
        <w:jc w:val="both"/>
        <w:rPr>
          <w:rFonts w:asciiTheme="majorBidi" w:hAnsiTheme="majorBidi" w:cstheme="majorBidi"/>
          <w:lang w:bidi="fa-IR"/>
        </w:rPr>
      </w:pPr>
    </w:p>
    <w:p w14:paraId="1D943FE7" w14:textId="43FD0FC0" w:rsidR="00DC721F" w:rsidRPr="001D0C4A" w:rsidRDefault="0063688B" w:rsidP="004D445C">
      <w:pPr>
        <w:spacing w:line="240" w:lineRule="auto"/>
        <w:ind w:firstLine="720"/>
        <w:jc w:val="both"/>
        <w:rPr>
          <w:rFonts w:asciiTheme="majorBidi" w:hAnsiTheme="majorBidi" w:cstheme="majorBidi"/>
          <w:lang w:bidi="fa-IR"/>
        </w:rPr>
      </w:pPr>
      <w:r w:rsidRPr="001D0C4A">
        <w:rPr>
          <w:rFonts w:asciiTheme="majorBidi" w:hAnsiTheme="majorBidi" w:cstheme="majorBidi"/>
          <w:lang w:bidi="fa-IR"/>
        </w:rPr>
        <w:t xml:space="preserve">The results of the Mann-Whitney U test in </w:t>
      </w:r>
      <w:r w:rsidR="00FA2110" w:rsidRPr="001D0C4A">
        <w:rPr>
          <w:rFonts w:asciiTheme="majorBidi" w:hAnsiTheme="majorBidi" w:cstheme="majorBidi"/>
          <w:lang w:bidi="fa-IR"/>
        </w:rPr>
        <w:t>Table</w:t>
      </w:r>
      <w:r w:rsidRPr="001D0C4A">
        <w:rPr>
          <w:rFonts w:asciiTheme="majorBidi" w:hAnsiTheme="majorBidi" w:cstheme="majorBidi"/>
          <w:lang w:bidi="fa-IR"/>
        </w:rPr>
        <w:t xml:space="preserve"> </w:t>
      </w:r>
      <w:r w:rsidR="00FE4A65" w:rsidRPr="001D0C4A">
        <w:rPr>
          <w:rFonts w:asciiTheme="majorBidi" w:hAnsiTheme="majorBidi" w:cstheme="majorBidi"/>
          <w:lang w:bidi="fa-IR"/>
        </w:rPr>
        <w:t>9</w:t>
      </w:r>
      <w:r w:rsidRPr="001D0C4A">
        <w:rPr>
          <w:rFonts w:asciiTheme="majorBidi" w:hAnsiTheme="majorBidi" w:cstheme="majorBidi"/>
          <w:lang w:bidi="fa-IR"/>
        </w:rPr>
        <w:t xml:space="preserve"> b</w:t>
      </w:r>
      <w:r w:rsidR="00457A3F" w:rsidRPr="001D0C4A">
        <w:rPr>
          <w:rFonts w:asciiTheme="majorBidi" w:hAnsiTheme="majorBidi" w:cstheme="majorBidi"/>
          <w:lang w:bidi="fa-IR"/>
        </w:rPr>
        <w:t xml:space="preserve">ear </w:t>
      </w:r>
      <w:r w:rsidRPr="001D0C4A">
        <w:rPr>
          <w:rFonts w:asciiTheme="majorBidi" w:hAnsiTheme="majorBidi" w:cstheme="majorBidi"/>
          <w:lang w:bidi="fa-IR"/>
        </w:rPr>
        <w:t>out that proficiency has a statistically significant impact on comprehending tasks.</w:t>
      </w:r>
      <w:r w:rsidRPr="001D0C4A">
        <w:rPr>
          <w:rFonts w:asciiTheme="majorBidi" w:hAnsiTheme="majorBidi" w:cstheme="majorBidi"/>
          <w:rtl/>
          <w:lang w:bidi="fa-IR"/>
        </w:rPr>
        <w:t xml:space="preserve"> </w:t>
      </w:r>
      <w:r w:rsidRPr="001D0C4A">
        <w:rPr>
          <w:rFonts w:asciiTheme="majorBidi" w:hAnsiTheme="majorBidi" w:cstheme="majorBidi"/>
          <w:lang w:bidi="fa-IR"/>
        </w:rPr>
        <w:t>High</w:t>
      </w:r>
      <w:r w:rsidR="001E30DC" w:rsidRPr="001D0C4A">
        <w:rPr>
          <w:rFonts w:asciiTheme="majorBidi" w:hAnsiTheme="majorBidi" w:cstheme="majorBidi"/>
          <w:lang w:bidi="fa-IR"/>
        </w:rPr>
        <w:t>-</w:t>
      </w:r>
      <w:r w:rsidRPr="001D0C4A">
        <w:rPr>
          <w:rFonts w:asciiTheme="majorBidi" w:hAnsiTheme="majorBidi" w:cstheme="majorBidi"/>
          <w:lang w:bidi="fa-IR"/>
        </w:rPr>
        <w:t>proficiency and low</w:t>
      </w:r>
      <w:r w:rsidR="001E30DC" w:rsidRPr="001D0C4A">
        <w:rPr>
          <w:rFonts w:asciiTheme="majorBidi" w:hAnsiTheme="majorBidi" w:cstheme="majorBidi"/>
          <w:lang w:bidi="fa-IR"/>
        </w:rPr>
        <w:t>-</w:t>
      </w:r>
      <w:r w:rsidRPr="001D0C4A">
        <w:rPr>
          <w:rFonts w:asciiTheme="majorBidi" w:hAnsiTheme="majorBidi" w:cstheme="majorBidi"/>
          <w:lang w:bidi="fa-IR"/>
        </w:rPr>
        <w:t xml:space="preserve">proficiency participants </w:t>
      </w:r>
      <w:r w:rsidR="00D204CA" w:rsidRPr="001D0C4A">
        <w:rPr>
          <w:rFonts w:asciiTheme="majorBidi" w:hAnsiTheme="majorBidi" w:cstheme="majorBidi"/>
          <w:lang w:bidi="fa-IR"/>
        </w:rPr>
        <w:t>accomplished</w:t>
      </w:r>
      <w:r w:rsidRPr="001D0C4A">
        <w:rPr>
          <w:rFonts w:asciiTheme="majorBidi" w:hAnsiTheme="majorBidi" w:cstheme="majorBidi"/>
          <w:lang w:bidi="fa-IR"/>
        </w:rPr>
        <w:t xml:space="preserve"> all three tasks differently; high</w:t>
      </w:r>
      <w:r w:rsidR="001E30DC" w:rsidRPr="001D0C4A">
        <w:rPr>
          <w:rFonts w:asciiTheme="majorBidi" w:hAnsiTheme="majorBidi" w:cstheme="majorBidi"/>
          <w:lang w:bidi="fa-IR"/>
        </w:rPr>
        <w:t>-</w:t>
      </w:r>
      <w:r w:rsidRPr="001D0C4A">
        <w:rPr>
          <w:rFonts w:asciiTheme="majorBidi" w:hAnsiTheme="majorBidi" w:cstheme="majorBidi"/>
          <w:lang w:bidi="fa-IR"/>
        </w:rPr>
        <w:t xml:space="preserve">proficiency participants surpassed </w:t>
      </w:r>
      <w:r w:rsidR="001E30DC" w:rsidRPr="001D0C4A">
        <w:rPr>
          <w:rFonts w:asciiTheme="majorBidi" w:hAnsiTheme="majorBidi" w:cstheme="majorBidi"/>
          <w:lang w:bidi="fa-IR"/>
        </w:rPr>
        <w:t>low-proficiency</w:t>
      </w:r>
      <w:r w:rsidRPr="001D0C4A">
        <w:rPr>
          <w:rFonts w:asciiTheme="majorBidi" w:hAnsiTheme="majorBidi" w:cstheme="majorBidi"/>
          <w:lang w:bidi="fa-IR"/>
        </w:rPr>
        <w:t xml:space="preserve"> ones. Differences between these two groups</w:t>
      </w:r>
      <w:r w:rsidR="0000192D" w:rsidRPr="001D0C4A">
        <w:rPr>
          <w:rFonts w:asciiTheme="majorBidi" w:hAnsiTheme="majorBidi" w:cstheme="majorBidi"/>
          <w:lang w:bidi="fa-IR"/>
        </w:rPr>
        <w:t>’ simple tasks</w:t>
      </w:r>
      <w:r w:rsidRPr="001D0C4A">
        <w:rPr>
          <w:rFonts w:asciiTheme="majorBidi" w:hAnsiTheme="majorBidi" w:cstheme="majorBidi"/>
          <w:lang w:bidi="fa-IR"/>
        </w:rPr>
        <w:t xml:space="preserve"> (t (31) = -3.93, </w:t>
      </w:r>
      <w:r w:rsidRPr="001D0C4A">
        <w:rPr>
          <w:rFonts w:asciiTheme="majorBidi" w:hAnsiTheme="majorBidi" w:cstheme="majorBidi"/>
          <w:i/>
          <w:iCs/>
          <w:lang w:bidi="fa-IR"/>
        </w:rPr>
        <w:t>P</w:t>
      </w:r>
      <w:r w:rsidRPr="001D0C4A">
        <w:rPr>
          <w:rFonts w:asciiTheme="majorBidi" w:hAnsiTheme="majorBidi" w:cstheme="majorBidi"/>
          <w:lang w:bidi="fa-IR"/>
        </w:rPr>
        <w:t xml:space="preserve"> &lt;.001), their complex tasks (t (31) = - 4.14, </w:t>
      </w:r>
      <w:r w:rsidRPr="001D0C4A">
        <w:rPr>
          <w:rFonts w:asciiTheme="majorBidi" w:hAnsiTheme="majorBidi" w:cstheme="majorBidi"/>
          <w:i/>
          <w:iCs/>
          <w:lang w:bidi="fa-IR"/>
        </w:rPr>
        <w:t xml:space="preserve">P </w:t>
      </w:r>
      <w:r w:rsidRPr="001D0C4A">
        <w:rPr>
          <w:rFonts w:asciiTheme="majorBidi" w:hAnsiTheme="majorBidi" w:cstheme="majorBidi"/>
          <w:lang w:bidi="fa-IR"/>
        </w:rPr>
        <w:t xml:space="preserve">&lt; .001), and their very complex tasks (t (31) = -3.76, </w:t>
      </w:r>
      <w:r w:rsidRPr="001D0C4A">
        <w:rPr>
          <w:rFonts w:asciiTheme="majorBidi" w:hAnsiTheme="majorBidi" w:cstheme="majorBidi"/>
          <w:i/>
          <w:iCs/>
          <w:lang w:bidi="fa-IR"/>
        </w:rPr>
        <w:t>P</w:t>
      </w:r>
      <w:r w:rsidRPr="001D0C4A">
        <w:rPr>
          <w:rFonts w:asciiTheme="majorBidi" w:hAnsiTheme="majorBidi" w:cstheme="majorBidi"/>
          <w:lang w:bidi="fa-IR"/>
        </w:rPr>
        <w:t xml:space="preserve"> &lt; .001) were statistically significant.</w:t>
      </w:r>
    </w:p>
    <w:p w14:paraId="73CA1F21" w14:textId="782CECF0" w:rsidR="00DA11A6" w:rsidRPr="00262D9C" w:rsidRDefault="008920AC" w:rsidP="00D00662">
      <w:pPr>
        <w:spacing w:after="0" w:line="240" w:lineRule="auto"/>
        <w:jc w:val="center"/>
        <w:rPr>
          <w:rFonts w:asciiTheme="majorBidi" w:hAnsiTheme="majorBidi" w:cstheme="majorBidi"/>
          <w:b/>
          <w:bCs/>
          <w:lang w:bidi="fa-IR"/>
        </w:rPr>
      </w:pPr>
      <w:r w:rsidRPr="00262D9C">
        <w:rPr>
          <w:rFonts w:asciiTheme="majorBidi" w:hAnsiTheme="majorBidi" w:cstheme="majorBidi"/>
          <w:b/>
          <w:bCs/>
          <w:lang w:bidi="fa-IR"/>
        </w:rPr>
        <w:t>Discussion</w:t>
      </w:r>
    </w:p>
    <w:p w14:paraId="27C06F4F" w14:textId="33EC512E" w:rsidR="008920AC" w:rsidRPr="001D0C4A" w:rsidRDefault="00F11A52" w:rsidP="00262D9C">
      <w:pPr>
        <w:spacing w:line="240" w:lineRule="auto"/>
        <w:jc w:val="both"/>
        <w:rPr>
          <w:rFonts w:asciiTheme="majorBidi" w:hAnsiTheme="majorBidi" w:cstheme="majorBidi"/>
          <w:lang w:bidi="fa-IR"/>
        </w:rPr>
      </w:pPr>
      <w:r>
        <w:rPr>
          <w:rFonts w:asciiTheme="majorBidi" w:hAnsiTheme="majorBidi" w:cstheme="majorBidi"/>
          <w:lang w:bidi="fa-IR"/>
        </w:rPr>
        <w:t xml:space="preserve">This study </w:t>
      </w:r>
      <w:r w:rsidR="00BE00F2">
        <w:rPr>
          <w:rFonts w:asciiTheme="majorBidi" w:hAnsiTheme="majorBidi" w:cstheme="majorBidi"/>
          <w:lang w:bidi="fa-IR"/>
        </w:rPr>
        <w:t xml:space="preserve">that addressed the connection among simple, complex, and very complex tasks and </w:t>
      </w:r>
      <w:r w:rsidR="00482762">
        <w:rPr>
          <w:rFonts w:asciiTheme="majorBidi" w:hAnsiTheme="majorBidi" w:cstheme="majorBidi"/>
          <w:lang w:bidi="fa-IR"/>
        </w:rPr>
        <w:t xml:space="preserve">the extent to which </w:t>
      </w:r>
      <w:r w:rsidR="00BE00F2">
        <w:rPr>
          <w:rFonts w:asciiTheme="majorBidi" w:hAnsiTheme="majorBidi" w:cstheme="majorBidi"/>
          <w:lang w:bidi="fa-IR"/>
        </w:rPr>
        <w:t>undergraduate students</w:t>
      </w:r>
      <w:r w:rsidR="00482762">
        <w:rPr>
          <w:rFonts w:asciiTheme="majorBidi" w:hAnsiTheme="majorBidi" w:cstheme="majorBidi"/>
          <w:lang w:bidi="fa-IR"/>
        </w:rPr>
        <w:t xml:space="preserve"> comprehend</w:t>
      </w:r>
      <w:r w:rsidR="00EF79E1">
        <w:rPr>
          <w:rFonts w:asciiTheme="majorBidi" w:hAnsiTheme="majorBidi" w:cstheme="majorBidi"/>
          <w:lang w:bidi="fa-IR"/>
        </w:rPr>
        <w:t xml:space="preserve"> </w:t>
      </w:r>
      <w:r w:rsidR="00BE00F2">
        <w:rPr>
          <w:rFonts w:asciiTheme="majorBidi" w:hAnsiTheme="majorBidi" w:cstheme="majorBidi"/>
          <w:lang w:bidi="fa-IR"/>
        </w:rPr>
        <w:t xml:space="preserve">listening </w:t>
      </w:r>
      <w:r w:rsidR="00482762">
        <w:rPr>
          <w:rFonts w:asciiTheme="majorBidi" w:hAnsiTheme="majorBidi" w:cstheme="majorBidi"/>
          <w:lang w:bidi="fa-IR"/>
        </w:rPr>
        <w:t xml:space="preserve">tasks </w:t>
      </w:r>
      <w:r w:rsidR="00BE00F2">
        <w:rPr>
          <w:rFonts w:asciiTheme="majorBidi" w:hAnsiTheme="majorBidi" w:cstheme="majorBidi"/>
          <w:lang w:bidi="fa-IR"/>
        </w:rPr>
        <w:t xml:space="preserve">was founded on the SSARC model. </w:t>
      </w:r>
      <w:r w:rsidR="00DA7332" w:rsidRPr="001D0C4A">
        <w:rPr>
          <w:rFonts w:asciiTheme="majorBidi" w:hAnsiTheme="majorBidi" w:cstheme="majorBidi"/>
          <w:lang w:bidi="fa-IR"/>
        </w:rPr>
        <w:t xml:space="preserve">The focus of this study was on </w:t>
      </w:r>
      <w:r w:rsidR="00DD7651" w:rsidRPr="001D0C4A">
        <w:rPr>
          <w:rFonts w:asciiTheme="majorBidi" w:hAnsiTheme="majorBidi" w:cstheme="majorBidi"/>
          <w:lang w:bidi="fa-IR"/>
        </w:rPr>
        <w:t>both resource-</w:t>
      </w:r>
      <w:r w:rsidR="00A44495" w:rsidRPr="001D0C4A">
        <w:rPr>
          <w:rFonts w:asciiTheme="majorBidi" w:hAnsiTheme="majorBidi" w:cstheme="majorBidi"/>
          <w:lang w:bidi="fa-IR"/>
        </w:rPr>
        <w:t xml:space="preserve">directing, </w:t>
      </w:r>
      <w:r w:rsidR="00423491" w:rsidRPr="001D0C4A">
        <w:rPr>
          <w:rFonts w:asciiTheme="majorBidi" w:hAnsiTheme="majorBidi" w:cstheme="majorBidi"/>
          <w:lang w:bidi="fa-IR"/>
        </w:rPr>
        <w:t>±</w:t>
      </w:r>
      <w:r w:rsidR="00DD7651" w:rsidRPr="001D0C4A">
        <w:rPr>
          <w:rFonts w:asciiTheme="majorBidi" w:hAnsiTheme="majorBidi" w:cstheme="majorBidi"/>
          <w:lang w:bidi="fa-IR"/>
        </w:rPr>
        <w:t>spatial</w:t>
      </w:r>
      <w:r w:rsidR="004B1BBF" w:rsidRPr="001D0C4A">
        <w:rPr>
          <w:rFonts w:asciiTheme="majorBidi" w:hAnsiTheme="majorBidi" w:cstheme="majorBidi"/>
          <w:lang w:bidi="fa-IR"/>
        </w:rPr>
        <w:t xml:space="preserve"> reasoning demand</w:t>
      </w:r>
      <w:r w:rsidR="00A44495" w:rsidRPr="001D0C4A">
        <w:rPr>
          <w:rFonts w:asciiTheme="majorBidi" w:hAnsiTheme="majorBidi" w:cstheme="majorBidi"/>
          <w:lang w:bidi="fa-IR"/>
        </w:rPr>
        <w:t>,</w:t>
      </w:r>
      <w:r w:rsidR="004B1BBF" w:rsidRPr="001D0C4A">
        <w:rPr>
          <w:rFonts w:asciiTheme="majorBidi" w:hAnsiTheme="majorBidi" w:cstheme="majorBidi"/>
          <w:lang w:bidi="fa-IR"/>
        </w:rPr>
        <w:t xml:space="preserve"> and</w:t>
      </w:r>
      <w:r w:rsidR="00A44495" w:rsidRPr="001D0C4A">
        <w:rPr>
          <w:rFonts w:asciiTheme="majorBidi" w:hAnsiTheme="majorBidi" w:cstheme="majorBidi"/>
          <w:lang w:bidi="fa-IR"/>
        </w:rPr>
        <w:t xml:space="preserve"> resource-dispersing </w:t>
      </w:r>
      <w:r w:rsidR="00033AB8" w:rsidRPr="001D0C4A">
        <w:rPr>
          <w:rFonts w:asciiTheme="majorBidi" w:hAnsiTheme="majorBidi" w:cstheme="majorBidi"/>
          <w:lang w:bidi="fa-IR"/>
        </w:rPr>
        <w:t>dimensions, ±</w:t>
      </w:r>
      <w:r w:rsidR="004B1BBF" w:rsidRPr="001D0C4A">
        <w:rPr>
          <w:rFonts w:asciiTheme="majorBidi" w:hAnsiTheme="majorBidi" w:cstheme="majorBidi"/>
          <w:lang w:bidi="fa-IR"/>
        </w:rPr>
        <w:t xml:space="preserve"> single </w:t>
      </w:r>
      <w:r w:rsidR="00A44495" w:rsidRPr="001D0C4A">
        <w:rPr>
          <w:rFonts w:asciiTheme="majorBidi" w:hAnsiTheme="majorBidi" w:cstheme="majorBidi"/>
          <w:lang w:bidi="fa-IR"/>
        </w:rPr>
        <w:t xml:space="preserve">task. </w:t>
      </w:r>
      <w:bookmarkStart w:id="15" w:name="_Hlk153746852"/>
      <w:r w:rsidR="008D3417" w:rsidRPr="001D0C4A">
        <w:rPr>
          <w:rFonts w:asciiTheme="majorBidi" w:hAnsiTheme="majorBidi" w:cstheme="majorBidi"/>
          <w:lang w:bidi="fa-IR"/>
        </w:rPr>
        <w:t>A n</w:t>
      </w:r>
      <w:r w:rsidR="00A44495" w:rsidRPr="001D0C4A">
        <w:rPr>
          <w:rFonts w:asciiTheme="majorBidi" w:hAnsiTheme="majorBidi" w:cstheme="majorBidi"/>
          <w:lang w:bidi="fa-IR"/>
        </w:rPr>
        <w:t>on</w:t>
      </w:r>
      <w:r w:rsidR="00033AB8" w:rsidRPr="001D0C4A">
        <w:rPr>
          <w:rFonts w:asciiTheme="majorBidi" w:hAnsiTheme="majorBidi" w:cstheme="majorBidi"/>
          <w:lang w:bidi="fa-IR"/>
        </w:rPr>
        <w:t>-</w:t>
      </w:r>
      <w:r w:rsidR="00A44495" w:rsidRPr="001D0C4A">
        <w:rPr>
          <w:rFonts w:asciiTheme="majorBidi" w:hAnsiTheme="majorBidi" w:cstheme="majorBidi"/>
          <w:lang w:bidi="fa-IR"/>
        </w:rPr>
        <w:t xml:space="preserve">spatial reasoning and single task designated </w:t>
      </w:r>
      <w:r w:rsidR="008D3417" w:rsidRPr="001D0C4A">
        <w:rPr>
          <w:rFonts w:asciiTheme="majorBidi" w:hAnsiTheme="majorBidi" w:cstheme="majorBidi"/>
          <w:lang w:bidi="fa-IR"/>
        </w:rPr>
        <w:t xml:space="preserve">the </w:t>
      </w:r>
      <w:r w:rsidR="00A44495" w:rsidRPr="001D0C4A">
        <w:rPr>
          <w:rFonts w:asciiTheme="majorBidi" w:hAnsiTheme="majorBidi" w:cstheme="majorBidi"/>
          <w:lang w:bidi="fa-IR"/>
        </w:rPr>
        <w:t xml:space="preserve">simple </w:t>
      </w:r>
      <w:r w:rsidR="008D3417" w:rsidRPr="001D0C4A">
        <w:rPr>
          <w:rFonts w:asciiTheme="majorBidi" w:hAnsiTheme="majorBidi" w:cstheme="majorBidi"/>
          <w:lang w:bidi="fa-IR"/>
        </w:rPr>
        <w:t>one</w:t>
      </w:r>
      <w:r w:rsidR="00A44495" w:rsidRPr="001D0C4A">
        <w:rPr>
          <w:rFonts w:asciiTheme="majorBidi" w:hAnsiTheme="majorBidi" w:cstheme="majorBidi"/>
          <w:lang w:bidi="fa-IR"/>
        </w:rPr>
        <w:t xml:space="preserve">, </w:t>
      </w:r>
      <w:r w:rsidR="008D3417" w:rsidRPr="001D0C4A">
        <w:rPr>
          <w:rFonts w:asciiTheme="majorBidi" w:hAnsiTheme="majorBidi" w:cstheme="majorBidi"/>
          <w:lang w:bidi="fa-IR"/>
        </w:rPr>
        <w:t xml:space="preserve">a </w:t>
      </w:r>
      <w:r w:rsidR="00A44495" w:rsidRPr="001D0C4A">
        <w:rPr>
          <w:rFonts w:asciiTheme="majorBidi" w:hAnsiTheme="majorBidi" w:cstheme="majorBidi"/>
          <w:lang w:bidi="fa-IR"/>
        </w:rPr>
        <w:t xml:space="preserve">non-spatial reasoning and dual task designated </w:t>
      </w:r>
      <w:r w:rsidR="008D3417" w:rsidRPr="001D0C4A">
        <w:rPr>
          <w:rFonts w:asciiTheme="majorBidi" w:hAnsiTheme="majorBidi" w:cstheme="majorBidi"/>
          <w:lang w:bidi="fa-IR"/>
        </w:rPr>
        <w:t xml:space="preserve">the </w:t>
      </w:r>
      <w:r w:rsidR="00A44495" w:rsidRPr="001D0C4A">
        <w:rPr>
          <w:rFonts w:asciiTheme="majorBidi" w:hAnsiTheme="majorBidi" w:cstheme="majorBidi"/>
          <w:lang w:bidi="fa-IR"/>
        </w:rPr>
        <w:t xml:space="preserve">complex </w:t>
      </w:r>
      <w:r w:rsidR="008D3417" w:rsidRPr="001D0C4A">
        <w:rPr>
          <w:rFonts w:asciiTheme="majorBidi" w:hAnsiTheme="majorBidi" w:cstheme="majorBidi"/>
          <w:lang w:bidi="fa-IR"/>
        </w:rPr>
        <w:t>one</w:t>
      </w:r>
      <w:r w:rsidR="00A44495" w:rsidRPr="001D0C4A">
        <w:rPr>
          <w:rFonts w:asciiTheme="majorBidi" w:hAnsiTheme="majorBidi" w:cstheme="majorBidi"/>
          <w:lang w:bidi="fa-IR"/>
        </w:rPr>
        <w:t xml:space="preserve"> and </w:t>
      </w:r>
      <w:r w:rsidR="008D3417" w:rsidRPr="001D0C4A">
        <w:rPr>
          <w:rFonts w:asciiTheme="majorBidi" w:hAnsiTheme="majorBidi" w:cstheme="majorBidi"/>
          <w:lang w:bidi="fa-IR"/>
        </w:rPr>
        <w:t xml:space="preserve">a </w:t>
      </w:r>
      <w:r w:rsidR="00A44495" w:rsidRPr="001D0C4A">
        <w:rPr>
          <w:rFonts w:asciiTheme="majorBidi" w:hAnsiTheme="majorBidi" w:cstheme="majorBidi"/>
          <w:lang w:bidi="fa-IR"/>
        </w:rPr>
        <w:t xml:space="preserve">spatial-reasoning and dual task </w:t>
      </w:r>
      <w:r w:rsidR="00C05862" w:rsidRPr="001D0C4A">
        <w:rPr>
          <w:rFonts w:asciiTheme="majorBidi" w:hAnsiTheme="majorBidi" w:cstheme="majorBidi"/>
          <w:lang w:bidi="fa-IR"/>
        </w:rPr>
        <w:t xml:space="preserve">designated </w:t>
      </w:r>
      <w:r w:rsidR="008D3417" w:rsidRPr="001D0C4A">
        <w:rPr>
          <w:rFonts w:asciiTheme="majorBidi" w:hAnsiTheme="majorBidi" w:cstheme="majorBidi"/>
          <w:lang w:bidi="fa-IR"/>
        </w:rPr>
        <w:t>a very</w:t>
      </w:r>
      <w:r w:rsidR="00A44495" w:rsidRPr="001D0C4A">
        <w:rPr>
          <w:rFonts w:asciiTheme="majorBidi" w:hAnsiTheme="majorBidi" w:cstheme="majorBidi"/>
          <w:lang w:bidi="fa-IR"/>
        </w:rPr>
        <w:t xml:space="preserve"> complex </w:t>
      </w:r>
      <w:r w:rsidR="008D3417" w:rsidRPr="001D0C4A">
        <w:rPr>
          <w:rFonts w:asciiTheme="majorBidi" w:hAnsiTheme="majorBidi" w:cstheme="majorBidi"/>
          <w:lang w:bidi="fa-IR"/>
        </w:rPr>
        <w:t>one.</w:t>
      </w:r>
      <w:r w:rsidR="008B0E51" w:rsidRPr="001D0C4A">
        <w:rPr>
          <w:rFonts w:asciiTheme="majorBidi" w:hAnsiTheme="majorBidi" w:cstheme="majorBidi"/>
          <w:lang w:bidi="fa-IR"/>
        </w:rPr>
        <w:t xml:space="preserve"> </w:t>
      </w:r>
      <w:r w:rsidR="00936CFF" w:rsidRPr="001D0C4A">
        <w:rPr>
          <w:rFonts w:asciiTheme="majorBidi" w:hAnsiTheme="majorBidi" w:cstheme="majorBidi"/>
          <w:lang w:bidi="fa-IR"/>
        </w:rPr>
        <w:t>Furthermore,</w:t>
      </w:r>
      <w:r w:rsidR="006C7CAC" w:rsidRPr="001D0C4A">
        <w:rPr>
          <w:rFonts w:asciiTheme="majorBidi" w:hAnsiTheme="majorBidi" w:cstheme="majorBidi"/>
          <w:lang w:bidi="fa-IR"/>
        </w:rPr>
        <w:t xml:space="preserve"> </w:t>
      </w:r>
      <w:r w:rsidR="00403A6D" w:rsidRPr="001D0C4A">
        <w:rPr>
          <w:rFonts w:asciiTheme="majorBidi" w:hAnsiTheme="majorBidi" w:cstheme="majorBidi"/>
          <w:lang w:bidi="fa-IR"/>
        </w:rPr>
        <w:t xml:space="preserve">this study addressed </w:t>
      </w:r>
      <w:r w:rsidR="006C7CAC" w:rsidRPr="001D0C4A">
        <w:rPr>
          <w:rFonts w:asciiTheme="majorBidi" w:hAnsiTheme="majorBidi" w:cstheme="majorBidi"/>
          <w:lang w:bidi="fa-IR"/>
        </w:rPr>
        <w:t xml:space="preserve">how </w:t>
      </w:r>
      <w:r w:rsidR="00801E89" w:rsidRPr="001D0C4A">
        <w:rPr>
          <w:rFonts w:asciiTheme="majorBidi" w:hAnsiTheme="majorBidi" w:cstheme="majorBidi"/>
          <w:lang w:bidi="fa-IR"/>
        </w:rPr>
        <w:t>listeners’ proficiency impacts the association between listening comprehension performance and differing extents of task complexity</w:t>
      </w:r>
      <w:r w:rsidR="00403A6D" w:rsidRPr="001D0C4A">
        <w:rPr>
          <w:rFonts w:asciiTheme="majorBidi" w:hAnsiTheme="majorBidi" w:cstheme="majorBidi"/>
          <w:lang w:bidi="fa-IR"/>
        </w:rPr>
        <w:t xml:space="preserve">. </w:t>
      </w:r>
      <w:r w:rsidR="00382D9F" w:rsidRPr="001D0C4A">
        <w:rPr>
          <w:rFonts w:asciiTheme="majorBidi" w:hAnsiTheme="majorBidi" w:cstheme="majorBidi"/>
          <w:lang w:bidi="fa-IR"/>
        </w:rPr>
        <w:t>Although</w:t>
      </w:r>
      <w:r w:rsidR="00097261" w:rsidRPr="001D0C4A">
        <w:rPr>
          <w:rFonts w:asciiTheme="majorBidi" w:hAnsiTheme="majorBidi" w:cstheme="majorBidi"/>
          <w:lang w:bidi="fa-IR"/>
        </w:rPr>
        <w:t xml:space="preserve"> </w:t>
      </w:r>
      <w:r w:rsidR="00CB48A7" w:rsidRPr="001D0C4A">
        <w:rPr>
          <w:rFonts w:asciiTheme="majorBidi" w:hAnsiTheme="majorBidi" w:cstheme="majorBidi"/>
          <w:lang w:bidi="fa-IR"/>
        </w:rPr>
        <w:t xml:space="preserve">Robinson’s (2003) cognition hypothesis supports </w:t>
      </w:r>
      <w:r w:rsidR="00476FCC" w:rsidRPr="001D0C4A">
        <w:rPr>
          <w:rFonts w:asciiTheme="majorBidi" w:hAnsiTheme="majorBidi" w:cstheme="majorBidi"/>
          <w:lang w:bidi="fa-IR"/>
        </w:rPr>
        <w:t xml:space="preserve">two distinct results of completing resource-directing complex tasks and resource-dispersing complex </w:t>
      </w:r>
      <w:r w:rsidR="008B0E51" w:rsidRPr="001D0C4A">
        <w:rPr>
          <w:rFonts w:asciiTheme="majorBidi" w:hAnsiTheme="majorBidi" w:cstheme="majorBidi"/>
          <w:lang w:bidi="fa-IR"/>
        </w:rPr>
        <w:t>one</w:t>
      </w:r>
      <w:r w:rsidR="00476FCC" w:rsidRPr="001D0C4A">
        <w:rPr>
          <w:rFonts w:asciiTheme="majorBidi" w:hAnsiTheme="majorBidi" w:cstheme="majorBidi"/>
          <w:lang w:bidi="fa-IR"/>
        </w:rPr>
        <w:t>s with considering a positive effect for resource-directing complex tasks</w:t>
      </w:r>
      <w:r w:rsidR="00382D9F" w:rsidRPr="001D0C4A">
        <w:rPr>
          <w:rFonts w:asciiTheme="majorBidi" w:hAnsiTheme="majorBidi" w:cstheme="majorBidi"/>
          <w:lang w:bidi="fa-IR"/>
        </w:rPr>
        <w:t xml:space="preserve">, his SSARC model (2010) </w:t>
      </w:r>
      <w:r w:rsidR="005B354C" w:rsidRPr="001D0C4A">
        <w:rPr>
          <w:rFonts w:asciiTheme="majorBidi" w:hAnsiTheme="majorBidi" w:cstheme="majorBidi"/>
          <w:lang w:bidi="fa-IR"/>
        </w:rPr>
        <w:t>provides</w:t>
      </w:r>
      <w:r w:rsidR="00382D9F" w:rsidRPr="001D0C4A">
        <w:rPr>
          <w:rFonts w:asciiTheme="majorBidi" w:hAnsiTheme="majorBidi" w:cstheme="majorBidi"/>
          <w:lang w:bidi="fa-IR"/>
        </w:rPr>
        <w:t xml:space="preserve"> no information on the result of completing </w:t>
      </w:r>
      <w:r w:rsidR="005B354C" w:rsidRPr="001D0C4A">
        <w:rPr>
          <w:rFonts w:asciiTheme="majorBidi" w:hAnsiTheme="majorBidi" w:cstheme="majorBidi"/>
          <w:lang w:bidi="fa-IR"/>
        </w:rPr>
        <w:t>complex tasks.</w:t>
      </w:r>
    </w:p>
    <w:p w14:paraId="6C5E5F8B" w14:textId="7CB7E3D8" w:rsidR="0083136C" w:rsidRPr="001D0C4A" w:rsidRDefault="000B7E7C" w:rsidP="00EE2303">
      <w:pPr>
        <w:spacing w:line="240" w:lineRule="auto"/>
        <w:ind w:firstLine="720"/>
        <w:jc w:val="both"/>
        <w:rPr>
          <w:rFonts w:asciiTheme="majorBidi" w:hAnsiTheme="majorBidi" w:cstheme="majorBidi"/>
          <w:lang w:bidi="fa-IR"/>
        </w:rPr>
      </w:pPr>
      <w:r w:rsidRPr="001D0C4A">
        <w:rPr>
          <w:rFonts w:asciiTheme="majorBidi" w:hAnsiTheme="majorBidi" w:cstheme="majorBidi"/>
          <w:lang w:bidi="fa-IR"/>
        </w:rPr>
        <w:t>Based on the analysis results</w:t>
      </w:r>
      <w:r w:rsidR="00601595" w:rsidRPr="001D0C4A">
        <w:rPr>
          <w:rFonts w:asciiTheme="majorBidi" w:hAnsiTheme="majorBidi" w:cstheme="majorBidi"/>
          <w:lang w:bidi="fa-IR"/>
        </w:rPr>
        <w:t xml:space="preserve"> </w:t>
      </w:r>
      <w:r w:rsidRPr="001D0C4A">
        <w:rPr>
          <w:rFonts w:asciiTheme="majorBidi" w:hAnsiTheme="majorBidi" w:cstheme="majorBidi"/>
          <w:lang w:bidi="fa-IR"/>
        </w:rPr>
        <w:t xml:space="preserve">of simple, complex, and </w:t>
      </w:r>
      <w:r w:rsidR="008B0E51" w:rsidRPr="001D0C4A">
        <w:rPr>
          <w:rFonts w:asciiTheme="majorBidi" w:hAnsiTheme="majorBidi" w:cstheme="majorBidi"/>
          <w:lang w:bidi="fa-IR"/>
        </w:rPr>
        <w:t>very</w:t>
      </w:r>
      <w:r w:rsidRPr="001D0C4A">
        <w:rPr>
          <w:rFonts w:asciiTheme="majorBidi" w:hAnsiTheme="majorBidi" w:cstheme="majorBidi"/>
          <w:lang w:bidi="fa-IR"/>
        </w:rPr>
        <w:t xml:space="preserve"> complex task</w:t>
      </w:r>
      <w:r w:rsidR="008B0E51" w:rsidRPr="001D0C4A">
        <w:rPr>
          <w:rFonts w:asciiTheme="majorBidi" w:hAnsiTheme="majorBidi" w:cstheme="majorBidi"/>
          <w:lang w:bidi="fa-IR"/>
        </w:rPr>
        <w:t xml:space="preserve"> </w:t>
      </w:r>
      <w:r w:rsidR="00601595" w:rsidRPr="001D0C4A">
        <w:rPr>
          <w:rFonts w:asciiTheme="majorBidi" w:hAnsiTheme="majorBidi" w:cstheme="majorBidi"/>
          <w:lang w:bidi="fa-IR"/>
        </w:rPr>
        <w:t xml:space="preserve">performances, </w:t>
      </w:r>
      <w:r w:rsidR="001E2075" w:rsidRPr="001D0C4A">
        <w:rPr>
          <w:rFonts w:asciiTheme="majorBidi" w:hAnsiTheme="majorBidi" w:cstheme="majorBidi"/>
          <w:lang w:bidi="fa-IR"/>
        </w:rPr>
        <w:t xml:space="preserve">complex and </w:t>
      </w:r>
      <w:r w:rsidR="008B0E51" w:rsidRPr="001D0C4A">
        <w:rPr>
          <w:rFonts w:asciiTheme="majorBidi" w:hAnsiTheme="majorBidi" w:cstheme="majorBidi"/>
          <w:lang w:bidi="fa-IR"/>
        </w:rPr>
        <w:t>very</w:t>
      </w:r>
      <w:r w:rsidR="001E2075" w:rsidRPr="001D0C4A">
        <w:rPr>
          <w:rFonts w:asciiTheme="majorBidi" w:hAnsiTheme="majorBidi" w:cstheme="majorBidi"/>
          <w:lang w:bidi="fa-IR"/>
        </w:rPr>
        <w:t xml:space="preserve"> complex tasks did not act the same; </w:t>
      </w:r>
      <w:r w:rsidR="00487001" w:rsidRPr="001D0C4A">
        <w:rPr>
          <w:rFonts w:asciiTheme="majorBidi" w:hAnsiTheme="majorBidi" w:cstheme="majorBidi"/>
          <w:lang w:bidi="fa-IR"/>
        </w:rPr>
        <w:t>complex tasks were</w:t>
      </w:r>
      <w:r w:rsidR="006E7B0A" w:rsidRPr="001D0C4A">
        <w:rPr>
          <w:rFonts w:asciiTheme="majorBidi" w:hAnsiTheme="majorBidi" w:cstheme="majorBidi"/>
          <w:lang w:bidi="fa-IR"/>
        </w:rPr>
        <w:t xml:space="preserve"> neither</w:t>
      </w:r>
      <w:r w:rsidR="00487001" w:rsidRPr="001D0C4A">
        <w:rPr>
          <w:rFonts w:asciiTheme="majorBidi" w:hAnsiTheme="majorBidi" w:cstheme="majorBidi"/>
          <w:lang w:bidi="fa-IR"/>
        </w:rPr>
        <w:t xml:space="preserve"> beneficial </w:t>
      </w:r>
      <w:r w:rsidR="006E7B0A" w:rsidRPr="001D0C4A">
        <w:rPr>
          <w:rFonts w:asciiTheme="majorBidi" w:hAnsiTheme="majorBidi" w:cstheme="majorBidi"/>
          <w:lang w:bidi="fa-IR"/>
        </w:rPr>
        <w:t xml:space="preserve">nor detrimental </w:t>
      </w:r>
      <w:r w:rsidR="00487001" w:rsidRPr="001D0C4A">
        <w:rPr>
          <w:rFonts w:asciiTheme="majorBidi" w:hAnsiTheme="majorBidi" w:cstheme="majorBidi"/>
          <w:lang w:bidi="fa-IR"/>
        </w:rPr>
        <w:t xml:space="preserve">but very complex tasks were </w:t>
      </w:r>
      <w:commentRangeStart w:id="16"/>
      <w:r w:rsidR="00487001" w:rsidRPr="000514CF">
        <w:rPr>
          <w:rFonts w:asciiTheme="majorBidi" w:hAnsiTheme="majorBidi" w:cstheme="majorBidi"/>
          <w:lang w:bidi="fa-IR"/>
        </w:rPr>
        <w:t>detrimental</w:t>
      </w:r>
      <w:r w:rsidR="00D979A0" w:rsidRPr="00111710">
        <w:rPr>
          <w:rFonts w:asciiTheme="majorBidi" w:hAnsiTheme="majorBidi" w:cstheme="majorBidi"/>
          <w:color w:val="FF0000"/>
          <w:lang w:bidi="fa-IR"/>
        </w:rPr>
        <w:t xml:space="preserve"> </w:t>
      </w:r>
      <w:commentRangeEnd w:id="16"/>
      <w:r w:rsidR="00111710">
        <w:rPr>
          <w:rStyle w:val="CommentReference"/>
        </w:rPr>
        <w:commentReference w:id="16"/>
      </w:r>
      <w:r w:rsidR="00D979A0" w:rsidRPr="001D0C4A">
        <w:rPr>
          <w:rFonts w:asciiTheme="majorBidi" w:hAnsiTheme="majorBidi" w:cstheme="majorBidi"/>
          <w:lang w:bidi="fa-IR"/>
        </w:rPr>
        <w:t>to</w:t>
      </w:r>
      <w:r w:rsidR="001C1895" w:rsidRPr="001D0C4A">
        <w:rPr>
          <w:rFonts w:asciiTheme="majorBidi" w:hAnsiTheme="majorBidi" w:cstheme="majorBidi"/>
          <w:lang w:bidi="fa-IR"/>
        </w:rPr>
        <w:t xml:space="preserve"> high proficiency</w:t>
      </w:r>
      <w:r w:rsidR="00D979A0" w:rsidRPr="001D0C4A">
        <w:rPr>
          <w:rFonts w:asciiTheme="majorBidi" w:hAnsiTheme="majorBidi" w:cstheme="majorBidi"/>
          <w:lang w:bidi="fa-IR"/>
        </w:rPr>
        <w:t xml:space="preserve"> participants’ </w:t>
      </w:r>
      <w:r w:rsidR="00A90685" w:rsidRPr="001D0C4A">
        <w:rPr>
          <w:rFonts w:asciiTheme="majorBidi" w:hAnsiTheme="majorBidi" w:cstheme="majorBidi"/>
          <w:lang w:bidi="fa-IR"/>
        </w:rPr>
        <w:t>performance</w:t>
      </w:r>
      <w:r w:rsidR="00D979A0" w:rsidRPr="001D0C4A">
        <w:rPr>
          <w:rFonts w:asciiTheme="majorBidi" w:hAnsiTheme="majorBidi" w:cstheme="majorBidi"/>
          <w:lang w:bidi="fa-IR"/>
        </w:rPr>
        <w:t xml:space="preserve">. </w:t>
      </w:r>
      <w:r w:rsidR="00BA403E" w:rsidRPr="001D0C4A">
        <w:rPr>
          <w:rFonts w:asciiTheme="majorBidi" w:hAnsiTheme="majorBidi" w:cstheme="majorBidi"/>
          <w:lang w:bidi="fa-IR"/>
        </w:rPr>
        <w:t xml:space="preserve">The degree of participants’ listening comprehension </w:t>
      </w:r>
      <w:r w:rsidR="000D3E4A" w:rsidRPr="001D0C4A">
        <w:rPr>
          <w:rFonts w:asciiTheme="majorBidi" w:hAnsiTheme="majorBidi" w:cstheme="majorBidi"/>
          <w:lang w:bidi="fa-IR"/>
        </w:rPr>
        <w:t>d</w:t>
      </w:r>
      <w:r w:rsidR="00FD151D" w:rsidRPr="001D0C4A">
        <w:rPr>
          <w:rFonts w:asciiTheme="majorBidi" w:hAnsiTheme="majorBidi" w:cstheme="majorBidi"/>
          <w:lang w:bidi="fa-IR"/>
        </w:rPr>
        <w:t>id</w:t>
      </w:r>
      <w:r w:rsidR="000D3E4A" w:rsidRPr="001D0C4A">
        <w:rPr>
          <w:rFonts w:asciiTheme="majorBidi" w:hAnsiTheme="majorBidi" w:cstheme="majorBidi"/>
          <w:lang w:bidi="fa-IR"/>
        </w:rPr>
        <w:t xml:space="preserve"> not differ significantly</w:t>
      </w:r>
      <w:r w:rsidR="00BA403E" w:rsidRPr="001D0C4A">
        <w:rPr>
          <w:rFonts w:asciiTheme="majorBidi" w:hAnsiTheme="majorBidi" w:cstheme="majorBidi"/>
          <w:lang w:bidi="fa-IR"/>
        </w:rPr>
        <w:t xml:space="preserve"> with increasing the degree of task </w:t>
      </w:r>
      <w:r w:rsidR="00EA49E4" w:rsidRPr="001D0C4A">
        <w:rPr>
          <w:rFonts w:asciiTheme="majorBidi" w:hAnsiTheme="majorBidi" w:cstheme="majorBidi"/>
          <w:lang w:bidi="fa-IR"/>
        </w:rPr>
        <w:t>complexity solely on resource-dispersing dimensions as opposed to increasing the degree of task complexity on both resource-directing and dispersing dimensions that le</w:t>
      </w:r>
      <w:r w:rsidR="00FD151D" w:rsidRPr="001D0C4A">
        <w:rPr>
          <w:rFonts w:asciiTheme="majorBidi" w:hAnsiTheme="majorBidi" w:cstheme="majorBidi"/>
          <w:lang w:bidi="fa-IR"/>
        </w:rPr>
        <w:t>d</w:t>
      </w:r>
      <w:r w:rsidR="00EA49E4" w:rsidRPr="001D0C4A">
        <w:rPr>
          <w:rFonts w:asciiTheme="majorBidi" w:hAnsiTheme="majorBidi" w:cstheme="majorBidi"/>
          <w:lang w:bidi="fa-IR"/>
        </w:rPr>
        <w:t xml:space="preserve"> to decreasing listening comprehension.</w:t>
      </w:r>
      <w:r w:rsidR="00A03C57" w:rsidRPr="001D0C4A">
        <w:rPr>
          <w:rFonts w:asciiTheme="majorBidi" w:hAnsiTheme="majorBidi" w:cstheme="majorBidi"/>
          <w:lang w:bidi="fa-IR"/>
        </w:rPr>
        <w:t xml:space="preserve"> </w:t>
      </w:r>
      <w:r w:rsidR="005744AE" w:rsidRPr="001D0C4A">
        <w:rPr>
          <w:rFonts w:asciiTheme="majorBidi" w:hAnsiTheme="majorBidi" w:cstheme="majorBidi"/>
          <w:lang w:bidi="fa-IR"/>
        </w:rPr>
        <w:t>Finding</w:t>
      </w:r>
      <w:r w:rsidR="00A03C57" w:rsidRPr="001D0C4A">
        <w:rPr>
          <w:rFonts w:asciiTheme="majorBidi" w:hAnsiTheme="majorBidi" w:cstheme="majorBidi"/>
          <w:lang w:bidi="fa-IR"/>
        </w:rPr>
        <w:t xml:space="preserve"> </w:t>
      </w:r>
      <w:r w:rsidR="00676A9C" w:rsidRPr="001D0C4A">
        <w:rPr>
          <w:rFonts w:asciiTheme="majorBidi" w:hAnsiTheme="majorBidi" w:cstheme="majorBidi"/>
          <w:lang w:bidi="fa-IR"/>
        </w:rPr>
        <w:t>a</w:t>
      </w:r>
      <w:r w:rsidR="00A03C57" w:rsidRPr="001D0C4A">
        <w:rPr>
          <w:rFonts w:asciiTheme="majorBidi" w:hAnsiTheme="majorBidi" w:cstheme="majorBidi"/>
          <w:lang w:bidi="fa-IR"/>
        </w:rPr>
        <w:t xml:space="preserve"> statistically significant difference</w:t>
      </w:r>
      <w:r w:rsidR="00676A9C" w:rsidRPr="001D0C4A">
        <w:rPr>
          <w:rFonts w:asciiTheme="majorBidi" w:hAnsiTheme="majorBidi" w:cstheme="majorBidi"/>
          <w:lang w:bidi="fa-IR"/>
        </w:rPr>
        <w:t xml:space="preserve"> </w:t>
      </w:r>
      <w:r w:rsidR="00A03C57" w:rsidRPr="001D0C4A">
        <w:rPr>
          <w:rFonts w:asciiTheme="majorBidi" w:hAnsiTheme="majorBidi" w:cstheme="majorBidi"/>
          <w:lang w:bidi="fa-IR"/>
        </w:rPr>
        <w:t xml:space="preserve">between </w:t>
      </w:r>
      <w:r w:rsidR="00936E8D" w:rsidRPr="001D0C4A">
        <w:rPr>
          <w:rFonts w:asciiTheme="majorBidi" w:hAnsiTheme="majorBidi" w:cstheme="majorBidi"/>
          <w:lang w:bidi="fa-IR"/>
        </w:rPr>
        <w:t xml:space="preserve">the degree of comprehension of </w:t>
      </w:r>
      <w:r w:rsidR="00CB1D5E" w:rsidRPr="001D0C4A">
        <w:rPr>
          <w:rFonts w:asciiTheme="majorBidi" w:hAnsiTheme="majorBidi" w:cstheme="majorBidi"/>
          <w:lang w:bidi="fa-IR"/>
        </w:rPr>
        <w:t xml:space="preserve">tasks with specific degrees of cognitive complexity </w:t>
      </w:r>
      <w:r w:rsidR="00B50E4A" w:rsidRPr="001D0C4A">
        <w:rPr>
          <w:rFonts w:asciiTheme="majorBidi" w:hAnsiTheme="majorBidi" w:cstheme="majorBidi"/>
          <w:lang w:bidi="fa-IR"/>
        </w:rPr>
        <w:t>supports</w:t>
      </w:r>
      <w:r w:rsidR="00676A9C" w:rsidRPr="001D0C4A">
        <w:rPr>
          <w:rFonts w:asciiTheme="majorBidi" w:hAnsiTheme="majorBidi" w:cstheme="majorBidi"/>
          <w:lang w:bidi="fa-IR"/>
        </w:rPr>
        <w:t xml:space="preserve"> the</w:t>
      </w:r>
      <w:r w:rsidR="00B50E4A" w:rsidRPr="001D0C4A">
        <w:rPr>
          <w:rFonts w:asciiTheme="majorBidi" w:hAnsiTheme="majorBidi" w:cstheme="majorBidi"/>
          <w:lang w:bidi="fa-IR"/>
        </w:rPr>
        <w:t xml:space="preserve"> connection between cognitive complexity and listening comprehension</w:t>
      </w:r>
      <w:r w:rsidR="00BF1283" w:rsidRPr="001D0C4A">
        <w:rPr>
          <w:rFonts w:asciiTheme="majorBidi" w:hAnsiTheme="majorBidi" w:cstheme="majorBidi"/>
          <w:lang w:bidi="fa-IR"/>
        </w:rPr>
        <w:t xml:space="preserve">. On this </w:t>
      </w:r>
      <w:r w:rsidR="00BF1283" w:rsidRPr="001D0C4A">
        <w:rPr>
          <w:rFonts w:asciiTheme="majorBidi" w:hAnsiTheme="majorBidi" w:cstheme="majorBidi"/>
          <w:lang w:bidi="fa-IR"/>
        </w:rPr>
        <w:lastRenderedPageBreak/>
        <w:t xml:space="preserve">account, the first hypothesis of this </w:t>
      </w:r>
      <w:r w:rsidR="00AE3500" w:rsidRPr="001D0C4A">
        <w:rPr>
          <w:rFonts w:asciiTheme="majorBidi" w:hAnsiTheme="majorBidi" w:cstheme="majorBidi"/>
          <w:lang w:bidi="fa-IR"/>
        </w:rPr>
        <w:t>study,</w:t>
      </w:r>
      <w:bookmarkStart w:id="17" w:name="_Hlk152310901"/>
      <w:r w:rsidR="004D5049" w:rsidRPr="001D0C4A">
        <w:rPr>
          <w:rFonts w:asciiTheme="majorBidi" w:hAnsiTheme="majorBidi" w:cstheme="majorBidi"/>
          <w:lang w:bidi="fa-IR"/>
        </w:rPr>
        <w:t xml:space="preserve"> that </w:t>
      </w:r>
      <w:r w:rsidR="00303B16" w:rsidRPr="001D0C4A">
        <w:rPr>
          <w:rFonts w:asciiTheme="majorBidi" w:hAnsiTheme="majorBidi" w:cstheme="majorBidi"/>
          <w:lang w:bidi="fa-IR"/>
        </w:rPr>
        <w:t xml:space="preserve">there is no statistically significant difference </w:t>
      </w:r>
      <w:r w:rsidR="00C7765C" w:rsidRPr="001D0C4A">
        <w:rPr>
          <w:rFonts w:asciiTheme="majorBidi" w:hAnsiTheme="majorBidi" w:cstheme="majorBidi"/>
          <w:lang w:bidi="fa-IR"/>
        </w:rPr>
        <w:t xml:space="preserve">between </w:t>
      </w:r>
      <w:r w:rsidR="00EE2303" w:rsidRPr="001D0C4A">
        <w:rPr>
          <w:rFonts w:asciiTheme="majorBidi" w:hAnsiTheme="majorBidi" w:cstheme="majorBidi"/>
          <w:lang w:bidi="fa-IR"/>
        </w:rPr>
        <w:t>high-proficiency</w:t>
      </w:r>
      <w:r w:rsidR="00C50803" w:rsidRPr="001D0C4A">
        <w:rPr>
          <w:rFonts w:asciiTheme="majorBidi" w:hAnsiTheme="majorBidi" w:cstheme="majorBidi"/>
          <w:lang w:bidi="fa-IR"/>
        </w:rPr>
        <w:t xml:space="preserve"> </w:t>
      </w:r>
      <w:r w:rsidR="00A21B1C" w:rsidRPr="001D0C4A">
        <w:rPr>
          <w:rFonts w:asciiTheme="majorBidi" w:hAnsiTheme="majorBidi" w:cstheme="majorBidi"/>
          <w:lang w:bidi="fa-IR"/>
        </w:rPr>
        <w:t>participants</w:t>
      </w:r>
      <w:r w:rsidR="00C7765C" w:rsidRPr="001D0C4A">
        <w:rPr>
          <w:rFonts w:asciiTheme="majorBidi" w:hAnsiTheme="majorBidi" w:cstheme="majorBidi"/>
          <w:lang w:bidi="fa-IR"/>
        </w:rPr>
        <w:t>’</w:t>
      </w:r>
      <w:r w:rsidR="00A21B1C" w:rsidRPr="001D0C4A">
        <w:rPr>
          <w:rFonts w:asciiTheme="majorBidi" w:hAnsiTheme="majorBidi" w:cstheme="majorBidi"/>
          <w:lang w:bidi="fa-IR"/>
        </w:rPr>
        <w:t xml:space="preserve"> simple, complex, and very complex </w:t>
      </w:r>
      <w:r w:rsidR="0005378E" w:rsidRPr="001D0C4A">
        <w:rPr>
          <w:rFonts w:asciiTheme="majorBidi" w:hAnsiTheme="majorBidi" w:cstheme="majorBidi"/>
          <w:lang w:bidi="fa-IR"/>
        </w:rPr>
        <w:t xml:space="preserve">listening </w:t>
      </w:r>
      <w:r w:rsidR="00C7765C" w:rsidRPr="001D0C4A">
        <w:rPr>
          <w:rFonts w:asciiTheme="majorBidi" w:hAnsiTheme="majorBidi" w:cstheme="majorBidi"/>
          <w:lang w:bidi="fa-IR"/>
        </w:rPr>
        <w:t>task</w:t>
      </w:r>
      <w:bookmarkEnd w:id="17"/>
      <w:r w:rsidR="0005378E" w:rsidRPr="001D0C4A">
        <w:rPr>
          <w:rFonts w:asciiTheme="majorBidi" w:hAnsiTheme="majorBidi" w:cstheme="majorBidi"/>
          <w:lang w:bidi="fa-IR"/>
        </w:rPr>
        <w:t xml:space="preserve"> performances</w:t>
      </w:r>
      <w:r w:rsidR="00C7765C" w:rsidRPr="001D0C4A">
        <w:rPr>
          <w:rFonts w:asciiTheme="majorBidi" w:hAnsiTheme="majorBidi" w:cstheme="majorBidi"/>
          <w:lang w:bidi="fa-IR"/>
        </w:rPr>
        <w:t>,</w:t>
      </w:r>
      <w:r w:rsidR="00A21B1C" w:rsidRPr="001D0C4A">
        <w:rPr>
          <w:rFonts w:asciiTheme="majorBidi" w:hAnsiTheme="majorBidi" w:cstheme="majorBidi"/>
          <w:lang w:bidi="fa-IR"/>
        </w:rPr>
        <w:t xml:space="preserve"> is </w:t>
      </w:r>
      <w:r w:rsidR="00303B16" w:rsidRPr="001D0C4A">
        <w:rPr>
          <w:rFonts w:asciiTheme="majorBidi" w:hAnsiTheme="majorBidi" w:cstheme="majorBidi"/>
          <w:lang w:bidi="fa-IR"/>
        </w:rPr>
        <w:t>rejected</w:t>
      </w:r>
      <w:r w:rsidR="00A21B1C" w:rsidRPr="001D0C4A">
        <w:rPr>
          <w:rFonts w:asciiTheme="majorBidi" w:hAnsiTheme="majorBidi" w:cstheme="majorBidi"/>
          <w:lang w:bidi="fa-IR"/>
        </w:rPr>
        <w:t xml:space="preserve">. </w:t>
      </w:r>
      <w:r w:rsidR="000177B2" w:rsidRPr="001D0C4A">
        <w:rPr>
          <w:rFonts w:asciiTheme="majorBidi" w:hAnsiTheme="majorBidi" w:cstheme="majorBidi"/>
          <w:lang w:bidi="fa-IR"/>
        </w:rPr>
        <w:t>The results of this study</w:t>
      </w:r>
      <w:r w:rsidR="00964162" w:rsidRPr="001D0C4A">
        <w:rPr>
          <w:rFonts w:asciiTheme="majorBidi" w:hAnsiTheme="majorBidi" w:cstheme="majorBidi"/>
          <w:lang w:bidi="fa-IR"/>
        </w:rPr>
        <w:t xml:space="preserve"> </w:t>
      </w:r>
      <w:r w:rsidR="00B858B0" w:rsidRPr="001D0C4A">
        <w:rPr>
          <w:rFonts w:asciiTheme="majorBidi" w:hAnsiTheme="majorBidi" w:cstheme="majorBidi"/>
          <w:lang w:bidi="fa-IR"/>
        </w:rPr>
        <w:t>and</w:t>
      </w:r>
      <w:r w:rsidR="000177B2" w:rsidRPr="001D0C4A">
        <w:rPr>
          <w:rFonts w:asciiTheme="majorBidi" w:hAnsiTheme="majorBidi" w:cstheme="majorBidi"/>
          <w:lang w:bidi="fa-IR"/>
        </w:rPr>
        <w:t xml:space="preserve"> </w:t>
      </w:r>
      <w:r w:rsidR="008B0E51" w:rsidRPr="001D0C4A">
        <w:rPr>
          <w:rFonts w:asciiTheme="majorBidi" w:hAnsiTheme="majorBidi" w:cstheme="majorBidi"/>
          <w:lang w:bidi="fa-IR"/>
        </w:rPr>
        <w:t xml:space="preserve">what was displayed by studies </w:t>
      </w:r>
      <w:r w:rsidR="008D6519" w:rsidRPr="001D0C4A">
        <w:rPr>
          <w:rFonts w:asciiTheme="majorBidi" w:hAnsiTheme="majorBidi" w:cstheme="majorBidi"/>
          <w:lang w:bidi="fa-IR"/>
        </w:rPr>
        <w:t xml:space="preserve">of </w:t>
      </w:r>
      <w:bookmarkStart w:id="18" w:name="_Hlk172409552"/>
      <w:proofErr w:type="spellStart"/>
      <w:r w:rsidR="00D80F65" w:rsidRPr="001D0C4A">
        <w:rPr>
          <w:rFonts w:asciiTheme="majorBidi" w:hAnsiTheme="majorBidi" w:cstheme="majorBidi"/>
          <w:lang w:bidi="fa-IR"/>
        </w:rPr>
        <w:t>Declerck</w:t>
      </w:r>
      <w:proofErr w:type="spellEnd"/>
      <w:r w:rsidR="00D80F65" w:rsidRPr="001D0C4A">
        <w:rPr>
          <w:rFonts w:asciiTheme="majorBidi" w:hAnsiTheme="majorBidi" w:cstheme="majorBidi"/>
          <w:lang w:bidi="fa-IR"/>
        </w:rPr>
        <w:t xml:space="preserve"> and </w:t>
      </w:r>
      <w:proofErr w:type="spellStart"/>
      <w:r w:rsidR="00FF75E3" w:rsidRPr="001D0C4A">
        <w:rPr>
          <w:rFonts w:asciiTheme="majorBidi" w:hAnsiTheme="majorBidi" w:cstheme="majorBidi"/>
          <w:lang w:bidi="fa-IR"/>
        </w:rPr>
        <w:t>Kormos</w:t>
      </w:r>
      <w:proofErr w:type="spellEnd"/>
      <w:r w:rsidR="00FF75E3" w:rsidRPr="001D0C4A">
        <w:rPr>
          <w:rFonts w:asciiTheme="majorBidi" w:hAnsiTheme="majorBidi" w:cstheme="majorBidi"/>
          <w:lang w:bidi="fa-IR"/>
        </w:rPr>
        <w:t xml:space="preserve"> (</w:t>
      </w:r>
      <w:r w:rsidR="00D80F65" w:rsidRPr="001D0C4A">
        <w:rPr>
          <w:rFonts w:asciiTheme="majorBidi" w:hAnsiTheme="majorBidi" w:cstheme="majorBidi"/>
          <w:lang w:bidi="fa-IR"/>
        </w:rPr>
        <w:t>2012</w:t>
      </w:r>
      <w:r w:rsidR="00FF75E3" w:rsidRPr="001D0C4A">
        <w:rPr>
          <w:rFonts w:asciiTheme="majorBidi" w:hAnsiTheme="majorBidi" w:cstheme="majorBidi"/>
          <w:lang w:bidi="fa-IR"/>
        </w:rPr>
        <w:t>)</w:t>
      </w:r>
      <w:r w:rsidR="007F3644" w:rsidRPr="001D0C4A">
        <w:rPr>
          <w:rFonts w:asciiTheme="majorBidi" w:hAnsiTheme="majorBidi" w:cstheme="majorBidi"/>
          <w:lang w:bidi="fa-IR"/>
        </w:rPr>
        <w:t>,</w:t>
      </w:r>
      <w:r w:rsidR="00CD2D5B" w:rsidRPr="001D0C4A">
        <w:rPr>
          <w:rFonts w:asciiTheme="majorBidi" w:hAnsiTheme="majorBidi" w:cstheme="majorBidi"/>
          <w:lang w:bidi="fa-IR"/>
        </w:rPr>
        <w:t xml:space="preserve"> </w:t>
      </w:r>
      <w:r w:rsidR="00784202" w:rsidRPr="001D0C4A">
        <w:rPr>
          <w:rFonts w:asciiTheme="majorBidi" w:hAnsiTheme="majorBidi" w:cstheme="majorBidi"/>
          <w:lang w:bidi="fa-IR"/>
        </w:rPr>
        <w:t xml:space="preserve">Sadeghi </w:t>
      </w:r>
      <w:proofErr w:type="spellStart"/>
      <w:r w:rsidR="00784202" w:rsidRPr="001D0C4A">
        <w:rPr>
          <w:rFonts w:asciiTheme="majorBidi" w:hAnsiTheme="majorBidi" w:cstheme="majorBidi"/>
          <w:lang w:bidi="fa-IR"/>
        </w:rPr>
        <w:t>Ghahdarijani</w:t>
      </w:r>
      <w:proofErr w:type="spellEnd"/>
      <w:r w:rsidR="00784202" w:rsidRPr="001D0C4A">
        <w:rPr>
          <w:rFonts w:asciiTheme="majorBidi" w:hAnsiTheme="majorBidi" w:cstheme="majorBidi"/>
          <w:lang w:bidi="fa-IR"/>
        </w:rPr>
        <w:t xml:space="preserve"> (2012), </w:t>
      </w:r>
      <w:proofErr w:type="spellStart"/>
      <w:r w:rsidR="00883D3A" w:rsidRPr="001D0C4A">
        <w:rPr>
          <w:rFonts w:asciiTheme="majorBidi" w:hAnsiTheme="majorBidi" w:cstheme="majorBidi"/>
          <w:lang w:bidi="fa-IR"/>
        </w:rPr>
        <w:t>Zare-ee</w:t>
      </w:r>
      <w:proofErr w:type="spellEnd"/>
      <w:r w:rsidR="00883D3A" w:rsidRPr="001D0C4A">
        <w:rPr>
          <w:rFonts w:asciiTheme="majorBidi" w:hAnsiTheme="majorBidi" w:cstheme="majorBidi"/>
          <w:lang w:bidi="fa-IR"/>
        </w:rPr>
        <w:t xml:space="preserve"> (2013), </w:t>
      </w:r>
      <w:proofErr w:type="spellStart"/>
      <w:r w:rsidR="00CD2D5B" w:rsidRPr="001D0C4A">
        <w:rPr>
          <w:rFonts w:asciiTheme="majorBidi" w:hAnsiTheme="majorBidi" w:cstheme="majorBidi"/>
          <w:lang w:bidi="fa-IR"/>
        </w:rPr>
        <w:t>Attarzadeh</w:t>
      </w:r>
      <w:proofErr w:type="spellEnd"/>
      <w:r w:rsidR="00CD2D5B" w:rsidRPr="001D0C4A">
        <w:rPr>
          <w:rFonts w:asciiTheme="majorBidi" w:hAnsiTheme="majorBidi" w:cstheme="majorBidi"/>
          <w:lang w:bidi="fa-IR"/>
        </w:rPr>
        <w:t xml:space="preserve"> and </w:t>
      </w:r>
      <w:r w:rsidR="00F05A93" w:rsidRPr="001D0C4A">
        <w:rPr>
          <w:rFonts w:asciiTheme="majorBidi" w:hAnsiTheme="majorBidi" w:cstheme="majorBidi"/>
          <w:lang w:bidi="fa-IR"/>
        </w:rPr>
        <w:t>Farahani (</w:t>
      </w:r>
      <w:r w:rsidR="00CD2D5B" w:rsidRPr="001D0C4A">
        <w:rPr>
          <w:rFonts w:asciiTheme="majorBidi" w:hAnsiTheme="majorBidi" w:cstheme="majorBidi"/>
          <w:lang w:bidi="fa-IR"/>
        </w:rPr>
        <w:t>2014</w:t>
      </w:r>
      <w:r w:rsidR="00F05A93" w:rsidRPr="001D0C4A">
        <w:rPr>
          <w:rFonts w:asciiTheme="majorBidi" w:hAnsiTheme="majorBidi" w:cstheme="majorBidi"/>
          <w:lang w:bidi="fa-IR"/>
        </w:rPr>
        <w:t xml:space="preserve">), </w:t>
      </w:r>
      <w:proofErr w:type="spellStart"/>
      <w:r w:rsidR="00912D47" w:rsidRPr="001D0C4A">
        <w:rPr>
          <w:rFonts w:asciiTheme="majorBidi" w:hAnsiTheme="majorBidi" w:cstheme="majorBidi"/>
          <w:lang w:bidi="fa-IR"/>
        </w:rPr>
        <w:t>Mo</w:t>
      </w:r>
      <w:r w:rsidR="004A79F6" w:rsidRPr="001D0C4A">
        <w:rPr>
          <w:rFonts w:asciiTheme="majorBidi" w:hAnsiTheme="majorBidi" w:cstheme="majorBidi"/>
          <w:lang w:bidi="fa-IR"/>
        </w:rPr>
        <w:t>a</w:t>
      </w:r>
      <w:r w:rsidR="00912D47" w:rsidRPr="001D0C4A">
        <w:rPr>
          <w:rFonts w:asciiTheme="majorBidi" w:hAnsiTheme="majorBidi" w:cstheme="majorBidi"/>
          <w:lang w:bidi="fa-IR"/>
        </w:rPr>
        <w:t>ttarian</w:t>
      </w:r>
      <w:proofErr w:type="spellEnd"/>
      <w:r w:rsidR="00912D47" w:rsidRPr="001D0C4A">
        <w:rPr>
          <w:rFonts w:asciiTheme="majorBidi" w:hAnsiTheme="majorBidi" w:cstheme="majorBidi"/>
          <w:lang w:bidi="fa-IR"/>
        </w:rPr>
        <w:t xml:space="preserve"> et al.</w:t>
      </w:r>
      <w:r w:rsidR="00D84A02" w:rsidRPr="001D0C4A">
        <w:rPr>
          <w:rFonts w:asciiTheme="majorBidi" w:hAnsiTheme="majorBidi" w:cstheme="majorBidi"/>
          <w:lang w:bidi="fa-IR"/>
        </w:rPr>
        <w:t>,</w:t>
      </w:r>
      <w:r w:rsidR="00912D47" w:rsidRPr="001D0C4A">
        <w:rPr>
          <w:rFonts w:asciiTheme="majorBidi" w:hAnsiTheme="majorBidi" w:cstheme="majorBidi"/>
          <w:lang w:bidi="fa-IR"/>
        </w:rPr>
        <w:t xml:space="preserve"> (2019)</w:t>
      </w:r>
      <w:r w:rsidR="00CA16AB" w:rsidRPr="001D0C4A">
        <w:rPr>
          <w:rFonts w:asciiTheme="majorBidi" w:hAnsiTheme="majorBidi" w:cstheme="majorBidi"/>
          <w:lang w:bidi="fa-IR"/>
        </w:rPr>
        <w:t>,</w:t>
      </w:r>
      <w:r w:rsidR="00CD2D5B" w:rsidRPr="001D0C4A">
        <w:rPr>
          <w:rFonts w:asciiTheme="majorBidi" w:hAnsiTheme="majorBidi" w:cstheme="majorBidi"/>
          <w:lang w:bidi="fa-IR"/>
        </w:rPr>
        <w:t xml:space="preserve"> </w:t>
      </w:r>
      <w:proofErr w:type="spellStart"/>
      <w:r w:rsidR="00912D47" w:rsidRPr="001D0C4A">
        <w:rPr>
          <w:rFonts w:asciiTheme="majorBidi" w:hAnsiTheme="majorBidi" w:cstheme="majorBidi"/>
          <w:lang w:bidi="fa-IR"/>
        </w:rPr>
        <w:t>Mohazabieh</w:t>
      </w:r>
      <w:proofErr w:type="spellEnd"/>
      <w:r w:rsidR="00912D47" w:rsidRPr="001D0C4A">
        <w:rPr>
          <w:rFonts w:asciiTheme="majorBidi" w:hAnsiTheme="majorBidi" w:cstheme="majorBidi"/>
          <w:lang w:bidi="fa-IR"/>
        </w:rPr>
        <w:t xml:space="preserve"> et al</w:t>
      </w:r>
      <w:r w:rsidR="00CA16AB" w:rsidRPr="001D0C4A">
        <w:rPr>
          <w:rFonts w:asciiTheme="majorBidi" w:hAnsiTheme="majorBidi" w:cstheme="majorBidi"/>
          <w:lang w:bidi="fa-IR"/>
        </w:rPr>
        <w:t>.</w:t>
      </w:r>
      <w:r w:rsidR="00D84A02" w:rsidRPr="001D0C4A">
        <w:rPr>
          <w:rFonts w:asciiTheme="majorBidi" w:hAnsiTheme="majorBidi" w:cstheme="majorBidi"/>
          <w:lang w:bidi="fa-IR"/>
        </w:rPr>
        <w:t>,</w:t>
      </w:r>
      <w:r w:rsidR="00912D47" w:rsidRPr="001D0C4A">
        <w:rPr>
          <w:rFonts w:asciiTheme="majorBidi" w:hAnsiTheme="majorBidi" w:cstheme="majorBidi"/>
          <w:lang w:bidi="fa-IR"/>
        </w:rPr>
        <w:t xml:space="preserve"> (2020), </w:t>
      </w:r>
      <w:r w:rsidR="00CD2D5B" w:rsidRPr="001D0C4A">
        <w:rPr>
          <w:rFonts w:asciiTheme="majorBidi" w:hAnsiTheme="majorBidi" w:cstheme="majorBidi"/>
          <w:lang w:bidi="fa-IR"/>
        </w:rPr>
        <w:t>Monteiro and Kim (2020),</w:t>
      </w:r>
      <w:r w:rsidR="00403A6D" w:rsidRPr="001D0C4A">
        <w:rPr>
          <w:rFonts w:asciiTheme="majorBidi" w:hAnsiTheme="majorBidi" w:cstheme="majorBidi"/>
          <w:lang w:bidi="fa-IR"/>
        </w:rPr>
        <w:t xml:space="preserve"> </w:t>
      </w:r>
      <w:bookmarkStart w:id="19" w:name="_Hlk172410247"/>
      <w:bookmarkEnd w:id="18"/>
      <w:r w:rsidR="00866E4E" w:rsidRPr="001D0C4A">
        <w:rPr>
          <w:rFonts w:asciiTheme="majorBidi" w:hAnsiTheme="majorBidi" w:cstheme="majorBidi"/>
          <w:lang w:bidi="fa-IR"/>
        </w:rPr>
        <w:t>and</w:t>
      </w:r>
      <w:r w:rsidR="00CD2D5B" w:rsidRPr="001D0C4A">
        <w:rPr>
          <w:rFonts w:asciiTheme="majorBidi" w:hAnsiTheme="majorBidi" w:cstheme="majorBidi"/>
          <w:lang w:bidi="fa-IR"/>
        </w:rPr>
        <w:t xml:space="preserve"> </w:t>
      </w:r>
      <w:r w:rsidR="007F3644" w:rsidRPr="001D0C4A">
        <w:rPr>
          <w:rFonts w:asciiTheme="majorBidi" w:hAnsiTheme="majorBidi" w:cstheme="majorBidi"/>
          <w:lang w:bidi="fa-IR"/>
        </w:rPr>
        <w:t>Mora et al</w:t>
      </w:r>
      <w:r w:rsidR="00866E4E" w:rsidRPr="001D0C4A">
        <w:rPr>
          <w:rFonts w:asciiTheme="majorBidi" w:hAnsiTheme="majorBidi" w:cstheme="majorBidi"/>
          <w:lang w:bidi="fa-IR"/>
        </w:rPr>
        <w:t>.</w:t>
      </w:r>
      <w:r w:rsidR="00D84A02" w:rsidRPr="001D0C4A">
        <w:rPr>
          <w:rFonts w:asciiTheme="majorBidi" w:hAnsiTheme="majorBidi" w:cstheme="majorBidi"/>
          <w:lang w:bidi="fa-IR"/>
        </w:rPr>
        <w:t>,</w:t>
      </w:r>
      <w:r w:rsidR="007F3644" w:rsidRPr="001D0C4A">
        <w:rPr>
          <w:rFonts w:asciiTheme="majorBidi" w:hAnsiTheme="majorBidi" w:cstheme="majorBidi"/>
          <w:lang w:bidi="fa-IR"/>
        </w:rPr>
        <w:t xml:space="preserve"> (</w:t>
      </w:r>
      <w:r w:rsidR="002F0C79" w:rsidRPr="001D0C4A">
        <w:rPr>
          <w:rFonts w:asciiTheme="majorBidi" w:hAnsiTheme="majorBidi" w:cstheme="majorBidi"/>
          <w:lang w:bidi="fa-IR"/>
        </w:rPr>
        <w:t>202</w:t>
      </w:r>
      <w:r w:rsidR="00A851C5" w:rsidRPr="001D0C4A">
        <w:rPr>
          <w:rFonts w:asciiTheme="majorBidi" w:hAnsiTheme="majorBidi" w:cstheme="majorBidi"/>
          <w:lang w:bidi="fa-IR"/>
        </w:rPr>
        <w:t>3</w:t>
      </w:r>
      <w:r w:rsidR="002F0C79" w:rsidRPr="001D0C4A">
        <w:rPr>
          <w:rFonts w:asciiTheme="majorBidi" w:hAnsiTheme="majorBidi" w:cstheme="majorBidi"/>
          <w:lang w:bidi="fa-IR"/>
        </w:rPr>
        <w:t>)</w:t>
      </w:r>
      <w:r w:rsidR="00A851C5" w:rsidRPr="001D0C4A">
        <w:rPr>
          <w:rFonts w:asciiTheme="majorBidi" w:hAnsiTheme="majorBidi" w:cstheme="majorBidi"/>
          <w:lang w:bidi="fa-IR"/>
        </w:rPr>
        <w:t xml:space="preserve"> </w:t>
      </w:r>
      <w:r w:rsidR="00B858B0" w:rsidRPr="001D0C4A">
        <w:rPr>
          <w:rFonts w:asciiTheme="majorBidi" w:hAnsiTheme="majorBidi" w:cstheme="majorBidi"/>
          <w:lang w:bidi="fa-IR"/>
        </w:rPr>
        <w:t xml:space="preserve">are </w:t>
      </w:r>
      <w:bookmarkEnd w:id="19"/>
      <w:r w:rsidR="00B858B0" w:rsidRPr="001D0C4A">
        <w:rPr>
          <w:rFonts w:asciiTheme="majorBidi" w:hAnsiTheme="majorBidi" w:cstheme="majorBidi"/>
          <w:lang w:bidi="fa-IR"/>
        </w:rPr>
        <w:t xml:space="preserve">alike </w:t>
      </w:r>
      <w:r w:rsidR="00FD434D" w:rsidRPr="001D0C4A">
        <w:rPr>
          <w:rFonts w:asciiTheme="majorBidi" w:hAnsiTheme="majorBidi" w:cstheme="majorBidi"/>
          <w:lang w:bidi="fa-IR"/>
        </w:rPr>
        <w:t>since</w:t>
      </w:r>
      <w:r w:rsidR="0047646C" w:rsidRPr="001D0C4A">
        <w:rPr>
          <w:rFonts w:asciiTheme="majorBidi" w:hAnsiTheme="majorBidi" w:cstheme="majorBidi"/>
          <w:lang w:bidi="fa-IR"/>
        </w:rPr>
        <w:t xml:space="preserve"> this </w:t>
      </w:r>
      <w:r w:rsidR="008D6519" w:rsidRPr="001D0C4A">
        <w:rPr>
          <w:rFonts w:asciiTheme="majorBidi" w:hAnsiTheme="majorBidi" w:cstheme="majorBidi"/>
          <w:lang w:bidi="fa-IR"/>
        </w:rPr>
        <w:t>study like</w:t>
      </w:r>
      <w:r w:rsidR="00C75060" w:rsidRPr="001D0C4A">
        <w:rPr>
          <w:rFonts w:asciiTheme="majorBidi" w:hAnsiTheme="majorBidi" w:cstheme="majorBidi"/>
          <w:lang w:bidi="fa-IR"/>
        </w:rPr>
        <w:t xml:space="preserve"> the</w:t>
      </w:r>
      <w:r w:rsidR="00FF75E3" w:rsidRPr="001D0C4A">
        <w:rPr>
          <w:rFonts w:asciiTheme="majorBidi" w:hAnsiTheme="majorBidi" w:cstheme="majorBidi"/>
          <w:lang w:bidi="fa-IR"/>
        </w:rPr>
        <w:t xml:space="preserve">ir findings </w:t>
      </w:r>
      <w:r w:rsidR="003143BF" w:rsidRPr="001D0C4A">
        <w:rPr>
          <w:rFonts w:asciiTheme="majorBidi" w:hAnsiTheme="majorBidi" w:cstheme="majorBidi"/>
          <w:lang w:bidi="fa-IR"/>
        </w:rPr>
        <w:t>bore out a</w:t>
      </w:r>
      <w:r w:rsidR="00323C41" w:rsidRPr="001D0C4A">
        <w:rPr>
          <w:rFonts w:asciiTheme="majorBidi" w:hAnsiTheme="majorBidi" w:cstheme="majorBidi"/>
          <w:lang w:bidi="fa-IR"/>
        </w:rPr>
        <w:t>n</w:t>
      </w:r>
      <w:r w:rsidR="000D3E4A" w:rsidRPr="001D0C4A">
        <w:rPr>
          <w:rFonts w:asciiTheme="majorBidi" w:hAnsiTheme="majorBidi" w:cstheme="majorBidi"/>
          <w:lang w:bidi="fa-IR"/>
        </w:rPr>
        <w:t xml:space="preserve"> </w:t>
      </w:r>
      <w:r w:rsidR="0047646C" w:rsidRPr="001D0C4A">
        <w:rPr>
          <w:rFonts w:asciiTheme="majorBidi" w:hAnsiTheme="majorBidi" w:cstheme="majorBidi"/>
          <w:lang w:bidi="fa-IR"/>
        </w:rPr>
        <w:t xml:space="preserve">association between task complexity and learners’ </w:t>
      </w:r>
      <w:r w:rsidR="00C75060" w:rsidRPr="001D0C4A">
        <w:rPr>
          <w:rFonts w:asciiTheme="majorBidi" w:hAnsiTheme="majorBidi" w:cstheme="majorBidi"/>
          <w:lang w:bidi="fa-IR"/>
        </w:rPr>
        <w:t xml:space="preserve">linguistic </w:t>
      </w:r>
      <w:r w:rsidR="008D6519" w:rsidRPr="001D0C4A">
        <w:rPr>
          <w:rFonts w:asciiTheme="majorBidi" w:hAnsiTheme="majorBidi" w:cstheme="majorBidi"/>
          <w:lang w:bidi="fa-IR"/>
        </w:rPr>
        <w:t>performance.</w:t>
      </w:r>
      <w:r w:rsidR="0047646C" w:rsidRPr="001D0C4A">
        <w:rPr>
          <w:rFonts w:asciiTheme="majorBidi" w:hAnsiTheme="majorBidi" w:cstheme="majorBidi"/>
          <w:lang w:bidi="fa-IR"/>
        </w:rPr>
        <w:t xml:space="preserve"> </w:t>
      </w:r>
      <w:bookmarkStart w:id="20" w:name="_Hlk172409681"/>
      <w:r w:rsidR="0093400A" w:rsidRPr="001D0C4A">
        <w:rPr>
          <w:rFonts w:asciiTheme="majorBidi" w:hAnsiTheme="majorBidi" w:cstheme="majorBidi"/>
          <w:lang w:bidi="fa-IR"/>
        </w:rPr>
        <w:t>Unlike this study’s findings, Hyun and Lee’s (2018) research did not indicate an association between task complexity and learners’ linguistic performance</w:t>
      </w:r>
      <w:bookmarkEnd w:id="20"/>
      <w:r w:rsidR="00C75060" w:rsidRPr="001D0C4A">
        <w:rPr>
          <w:rFonts w:asciiTheme="majorBidi" w:hAnsiTheme="majorBidi" w:cstheme="majorBidi"/>
          <w:lang w:bidi="fa-IR"/>
        </w:rPr>
        <w:t xml:space="preserve">. </w:t>
      </w:r>
      <w:r w:rsidR="000A4BD0" w:rsidRPr="001D0C4A">
        <w:rPr>
          <w:rFonts w:asciiTheme="majorBidi" w:hAnsiTheme="majorBidi" w:cstheme="majorBidi"/>
          <w:lang w:bidi="fa-IR"/>
        </w:rPr>
        <w:t>W</w:t>
      </w:r>
      <w:r w:rsidR="00EE1F1F" w:rsidRPr="001D0C4A">
        <w:rPr>
          <w:rFonts w:asciiTheme="majorBidi" w:hAnsiTheme="majorBidi" w:cstheme="majorBidi"/>
          <w:lang w:bidi="fa-IR"/>
        </w:rPr>
        <w:t>hat caused this study</w:t>
      </w:r>
      <w:r w:rsidR="00C74C34" w:rsidRPr="001D0C4A">
        <w:rPr>
          <w:rFonts w:asciiTheme="majorBidi" w:hAnsiTheme="majorBidi" w:cstheme="majorBidi"/>
          <w:lang w:bidi="fa-IR"/>
        </w:rPr>
        <w:t xml:space="preserve">’s findings to be different from </w:t>
      </w:r>
      <w:r w:rsidR="0000749C" w:rsidRPr="001D0C4A">
        <w:rPr>
          <w:rFonts w:asciiTheme="majorBidi" w:hAnsiTheme="majorBidi" w:cstheme="majorBidi"/>
          <w:lang w:bidi="fa-IR"/>
        </w:rPr>
        <w:t>their</w:t>
      </w:r>
      <w:r w:rsidR="00C74C34" w:rsidRPr="001D0C4A">
        <w:rPr>
          <w:rFonts w:asciiTheme="majorBidi" w:hAnsiTheme="majorBidi" w:cstheme="majorBidi"/>
          <w:lang w:bidi="fa-IR"/>
        </w:rPr>
        <w:t xml:space="preserve"> findings</w:t>
      </w:r>
      <w:r w:rsidR="00EE1F1F" w:rsidRPr="001D0C4A">
        <w:rPr>
          <w:rFonts w:asciiTheme="majorBidi" w:hAnsiTheme="majorBidi" w:cstheme="majorBidi"/>
          <w:lang w:bidi="fa-IR"/>
        </w:rPr>
        <w:t xml:space="preserve"> might be</w:t>
      </w:r>
      <w:r w:rsidR="000A4BD0" w:rsidRPr="001D0C4A">
        <w:rPr>
          <w:rFonts w:asciiTheme="majorBidi" w:hAnsiTheme="majorBidi" w:cstheme="majorBidi"/>
          <w:lang w:bidi="fa-IR"/>
        </w:rPr>
        <w:t xml:space="preserve"> </w:t>
      </w:r>
      <w:r w:rsidR="00D104FC" w:rsidRPr="001D0C4A">
        <w:rPr>
          <w:rFonts w:asciiTheme="majorBidi" w:hAnsiTheme="majorBidi" w:cstheme="majorBidi"/>
          <w:lang w:bidi="fa-IR"/>
        </w:rPr>
        <w:t xml:space="preserve">the focus of this study on </w:t>
      </w:r>
      <w:r w:rsidR="00EE2303" w:rsidRPr="001D0C4A">
        <w:rPr>
          <w:rFonts w:asciiTheme="majorBidi" w:hAnsiTheme="majorBidi" w:cstheme="majorBidi"/>
          <w:lang w:bidi="fa-IR"/>
        </w:rPr>
        <w:t xml:space="preserve">the </w:t>
      </w:r>
      <w:r w:rsidR="0010703F" w:rsidRPr="001D0C4A">
        <w:rPr>
          <w:rFonts w:asciiTheme="majorBidi" w:hAnsiTheme="majorBidi" w:cstheme="majorBidi"/>
          <w:lang w:bidi="fa-IR"/>
        </w:rPr>
        <w:t xml:space="preserve">simultaneous increase in complexity of resource-directing and dispersing </w:t>
      </w:r>
      <w:r w:rsidR="00FF75E3" w:rsidRPr="001D0C4A">
        <w:rPr>
          <w:rFonts w:asciiTheme="majorBidi" w:hAnsiTheme="majorBidi" w:cstheme="majorBidi"/>
          <w:lang w:bidi="fa-IR"/>
        </w:rPr>
        <w:t>dimensions, the</w:t>
      </w:r>
      <w:r w:rsidR="00D104FC" w:rsidRPr="001D0C4A">
        <w:rPr>
          <w:rFonts w:asciiTheme="majorBidi" w:hAnsiTheme="majorBidi" w:cstheme="majorBidi"/>
          <w:lang w:bidi="fa-IR"/>
        </w:rPr>
        <w:t xml:space="preserve"> </w:t>
      </w:r>
      <w:r w:rsidR="0083136C" w:rsidRPr="001D0C4A">
        <w:rPr>
          <w:rFonts w:asciiTheme="majorBidi" w:hAnsiTheme="majorBidi" w:cstheme="majorBidi"/>
          <w:lang w:bidi="fa-IR"/>
        </w:rPr>
        <w:t xml:space="preserve">function of </w:t>
      </w:r>
      <w:r w:rsidR="00C74C34" w:rsidRPr="001D0C4A">
        <w:rPr>
          <w:rFonts w:asciiTheme="majorBidi" w:hAnsiTheme="majorBidi" w:cstheme="majorBidi"/>
          <w:lang w:bidi="fa-IR"/>
        </w:rPr>
        <w:t>varying</w:t>
      </w:r>
      <w:r w:rsidR="0083136C" w:rsidRPr="001D0C4A">
        <w:rPr>
          <w:rFonts w:asciiTheme="majorBidi" w:hAnsiTheme="majorBidi" w:cstheme="majorBidi"/>
          <w:lang w:bidi="fa-IR"/>
        </w:rPr>
        <w:t xml:space="preserve"> manipulation of task complexity</w:t>
      </w:r>
      <w:r w:rsidR="00EE2303" w:rsidRPr="001D0C4A">
        <w:rPr>
          <w:rFonts w:asciiTheme="majorBidi" w:hAnsiTheme="majorBidi" w:cstheme="majorBidi"/>
          <w:lang w:bidi="fa-IR"/>
        </w:rPr>
        <w:t>,</w:t>
      </w:r>
      <w:r w:rsidR="005C74C5" w:rsidRPr="001D0C4A">
        <w:rPr>
          <w:rFonts w:asciiTheme="majorBidi" w:hAnsiTheme="majorBidi" w:cstheme="majorBidi"/>
          <w:lang w:bidi="fa-IR"/>
        </w:rPr>
        <w:t xml:space="preserve"> or participants’ inherent weakness in spatial reasoning and dealing with dual tasks</w:t>
      </w:r>
      <w:r w:rsidR="0083136C" w:rsidRPr="001D0C4A">
        <w:rPr>
          <w:rFonts w:asciiTheme="majorBidi" w:hAnsiTheme="majorBidi" w:cstheme="majorBidi"/>
          <w:lang w:bidi="fa-IR"/>
        </w:rPr>
        <w:t xml:space="preserve">. </w:t>
      </w:r>
    </w:p>
    <w:p w14:paraId="44F2041D" w14:textId="5F373E96" w:rsidR="001C220F" w:rsidRPr="001D0C4A" w:rsidRDefault="00D12349" w:rsidP="00EE2303">
      <w:pPr>
        <w:spacing w:line="240" w:lineRule="auto"/>
        <w:ind w:firstLine="720"/>
        <w:jc w:val="both"/>
        <w:rPr>
          <w:rFonts w:asciiTheme="majorBidi" w:hAnsiTheme="majorBidi" w:cstheme="majorBidi"/>
          <w:lang w:bidi="fa-IR"/>
        </w:rPr>
      </w:pPr>
      <w:r w:rsidRPr="001D0C4A">
        <w:rPr>
          <w:rFonts w:asciiTheme="majorBidi" w:hAnsiTheme="majorBidi" w:cstheme="majorBidi"/>
          <w:lang w:bidi="fa-IR"/>
        </w:rPr>
        <w:t xml:space="preserve">Results shown by this study can be traced to numerous elements </w:t>
      </w:r>
      <w:r w:rsidR="00950A04" w:rsidRPr="001D0C4A">
        <w:rPr>
          <w:rFonts w:asciiTheme="majorBidi" w:hAnsiTheme="majorBidi" w:cstheme="majorBidi"/>
          <w:lang w:bidi="fa-IR"/>
        </w:rPr>
        <w:t>that</w:t>
      </w:r>
      <w:r w:rsidR="000416D3" w:rsidRPr="001D0C4A">
        <w:rPr>
          <w:rFonts w:asciiTheme="majorBidi" w:hAnsiTheme="majorBidi" w:cstheme="majorBidi"/>
          <w:lang w:bidi="fa-IR"/>
        </w:rPr>
        <w:t xml:space="preserve"> </w:t>
      </w:r>
      <w:r w:rsidRPr="001D0C4A">
        <w:rPr>
          <w:rFonts w:asciiTheme="majorBidi" w:hAnsiTheme="majorBidi" w:cstheme="majorBidi"/>
          <w:lang w:bidi="fa-IR"/>
        </w:rPr>
        <w:t xml:space="preserve">caused participants </w:t>
      </w:r>
      <w:r w:rsidR="000E51D2" w:rsidRPr="001D0C4A">
        <w:rPr>
          <w:rFonts w:asciiTheme="majorBidi" w:hAnsiTheme="majorBidi" w:cstheme="majorBidi"/>
          <w:lang w:bidi="fa-IR"/>
        </w:rPr>
        <w:t xml:space="preserve">to </w:t>
      </w:r>
      <w:r w:rsidR="00CE3320" w:rsidRPr="001D0C4A">
        <w:rPr>
          <w:rFonts w:asciiTheme="majorBidi" w:hAnsiTheme="majorBidi" w:cstheme="majorBidi"/>
          <w:lang w:bidi="fa-IR"/>
        </w:rPr>
        <w:t xml:space="preserve">comprehend </w:t>
      </w:r>
      <w:r w:rsidR="005C74C5" w:rsidRPr="001D0C4A">
        <w:rPr>
          <w:rFonts w:asciiTheme="majorBidi" w:hAnsiTheme="majorBidi" w:cstheme="majorBidi"/>
          <w:lang w:bidi="fa-IR"/>
        </w:rPr>
        <w:t>simple</w:t>
      </w:r>
      <w:r w:rsidR="00CE3320" w:rsidRPr="001D0C4A">
        <w:rPr>
          <w:rFonts w:asciiTheme="majorBidi" w:hAnsiTheme="majorBidi" w:cstheme="majorBidi"/>
          <w:lang w:bidi="fa-IR"/>
        </w:rPr>
        <w:t xml:space="preserve"> </w:t>
      </w:r>
      <w:r w:rsidR="000D3F16" w:rsidRPr="001D0C4A">
        <w:rPr>
          <w:rFonts w:asciiTheme="majorBidi" w:hAnsiTheme="majorBidi" w:cstheme="majorBidi"/>
          <w:lang w:bidi="fa-IR"/>
        </w:rPr>
        <w:t xml:space="preserve">and complex </w:t>
      </w:r>
      <w:r w:rsidR="00CE3320" w:rsidRPr="001D0C4A">
        <w:rPr>
          <w:rFonts w:asciiTheme="majorBidi" w:hAnsiTheme="majorBidi" w:cstheme="majorBidi"/>
          <w:lang w:bidi="fa-IR"/>
        </w:rPr>
        <w:t xml:space="preserve">tasks </w:t>
      </w:r>
      <w:r w:rsidR="001B78A3" w:rsidRPr="001D0C4A">
        <w:rPr>
          <w:rFonts w:asciiTheme="majorBidi" w:hAnsiTheme="majorBidi" w:cstheme="majorBidi"/>
          <w:lang w:bidi="fa-IR"/>
        </w:rPr>
        <w:t xml:space="preserve">better than </w:t>
      </w:r>
      <w:r w:rsidR="007549CB" w:rsidRPr="001D0C4A">
        <w:rPr>
          <w:rFonts w:asciiTheme="majorBidi" w:hAnsiTheme="majorBidi" w:cstheme="majorBidi"/>
          <w:lang w:bidi="fa-IR"/>
        </w:rPr>
        <w:t>the</w:t>
      </w:r>
      <w:r w:rsidR="00DA68B8" w:rsidRPr="001D0C4A">
        <w:rPr>
          <w:rFonts w:asciiTheme="majorBidi" w:hAnsiTheme="majorBidi" w:cstheme="majorBidi"/>
          <w:lang w:bidi="fa-IR"/>
        </w:rPr>
        <w:t xml:space="preserve"> </w:t>
      </w:r>
      <w:r w:rsidR="00D00F8C" w:rsidRPr="001D0C4A">
        <w:rPr>
          <w:rFonts w:asciiTheme="majorBidi" w:hAnsiTheme="majorBidi" w:cstheme="majorBidi"/>
          <w:lang w:bidi="fa-IR"/>
        </w:rPr>
        <w:t xml:space="preserve">very </w:t>
      </w:r>
      <w:r w:rsidR="001B78A3" w:rsidRPr="001D0C4A">
        <w:rPr>
          <w:rFonts w:asciiTheme="majorBidi" w:hAnsiTheme="majorBidi" w:cstheme="majorBidi"/>
          <w:lang w:bidi="fa-IR"/>
        </w:rPr>
        <w:t xml:space="preserve">complex </w:t>
      </w:r>
      <w:r w:rsidR="002C2002" w:rsidRPr="001D0C4A">
        <w:rPr>
          <w:rFonts w:asciiTheme="majorBidi" w:hAnsiTheme="majorBidi" w:cstheme="majorBidi"/>
          <w:lang w:bidi="fa-IR"/>
        </w:rPr>
        <w:t>task</w:t>
      </w:r>
      <w:r w:rsidR="001B78A3" w:rsidRPr="001D0C4A">
        <w:rPr>
          <w:rFonts w:asciiTheme="majorBidi" w:hAnsiTheme="majorBidi" w:cstheme="majorBidi"/>
          <w:lang w:bidi="fa-IR"/>
        </w:rPr>
        <w:t xml:space="preserve"> and</w:t>
      </w:r>
      <w:r w:rsidR="002A0227" w:rsidRPr="001D0C4A">
        <w:rPr>
          <w:rFonts w:asciiTheme="majorBidi" w:hAnsiTheme="majorBidi" w:cstheme="majorBidi"/>
          <w:lang w:bidi="fa-IR"/>
        </w:rPr>
        <w:t xml:space="preserve"> </w:t>
      </w:r>
      <w:r w:rsidR="00950A04" w:rsidRPr="001D0C4A">
        <w:rPr>
          <w:rFonts w:asciiTheme="majorBidi" w:hAnsiTheme="majorBidi" w:cstheme="majorBidi"/>
          <w:lang w:bidi="fa-IR"/>
        </w:rPr>
        <w:t>the lack of</w:t>
      </w:r>
      <w:r w:rsidR="002A0227" w:rsidRPr="001D0C4A">
        <w:rPr>
          <w:rFonts w:asciiTheme="majorBidi" w:hAnsiTheme="majorBidi" w:cstheme="majorBidi"/>
          <w:lang w:bidi="fa-IR"/>
        </w:rPr>
        <w:t xml:space="preserve"> statistically significant difference between</w:t>
      </w:r>
      <w:r w:rsidR="001B78A3" w:rsidRPr="001D0C4A">
        <w:rPr>
          <w:rFonts w:asciiTheme="majorBidi" w:hAnsiTheme="majorBidi" w:cstheme="majorBidi"/>
          <w:lang w:bidi="fa-IR"/>
        </w:rPr>
        <w:t xml:space="preserve"> their comprehension of </w:t>
      </w:r>
      <w:r w:rsidR="00CC0FC8" w:rsidRPr="001D0C4A">
        <w:rPr>
          <w:rFonts w:asciiTheme="majorBidi" w:hAnsiTheme="majorBidi" w:cstheme="majorBidi"/>
          <w:lang w:bidi="fa-IR"/>
        </w:rPr>
        <w:t>simple and complex</w:t>
      </w:r>
      <w:r w:rsidR="001B78A3" w:rsidRPr="001D0C4A">
        <w:rPr>
          <w:rFonts w:asciiTheme="majorBidi" w:hAnsiTheme="majorBidi" w:cstheme="majorBidi"/>
          <w:lang w:bidi="fa-IR"/>
        </w:rPr>
        <w:t xml:space="preserve"> tasks</w:t>
      </w:r>
      <w:r w:rsidR="002A0227" w:rsidRPr="001D0C4A">
        <w:rPr>
          <w:rFonts w:asciiTheme="majorBidi" w:hAnsiTheme="majorBidi" w:cstheme="majorBidi"/>
          <w:lang w:bidi="fa-IR"/>
        </w:rPr>
        <w:t xml:space="preserve">. </w:t>
      </w:r>
      <w:r w:rsidR="00420E24" w:rsidRPr="001D0C4A">
        <w:rPr>
          <w:rFonts w:asciiTheme="majorBidi" w:hAnsiTheme="majorBidi" w:cstheme="majorBidi"/>
          <w:lang w:bidi="fa-IR"/>
        </w:rPr>
        <w:t xml:space="preserve">Participants’ </w:t>
      </w:r>
      <w:r w:rsidR="008043A8" w:rsidRPr="001D0C4A">
        <w:rPr>
          <w:rFonts w:asciiTheme="majorBidi" w:hAnsiTheme="majorBidi" w:cstheme="majorBidi"/>
          <w:lang w:bidi="fa-IR"/>
        </w:rPr>
        <w:t>complex task</w:t>
      </w:r>
      <w:r w:rsidR="00420E24" w:rsidRPr="001D0C4A">
        <w:rPr>
          <w:rFonts w:asciiTheme="majorBidi" w:hAnsiTheme="majorBidi" w:cstheme="majorBidi"/>
          <w:lang w:bidi="fa-IR"/>
        </w:rPr>
        <w:t xml:space="preserve"> performance</w:t>
      </w:r>
      <w:r w:rsidR="008043A8" w:rsidRPr="001D0C4A">
        <w:rPr>
          <w:rFonts w:asciiTheme="majorBidi" w:hAnsiTheme="majorBidi" w:cstheme="majorBidi"/>
          <w:lang w:bidi="fa-IR"/>
        </w:rPr>
        <w:t xml:space="preserve"> </w:t>
      </w:r>
      <w:r w:rsidR="00620771" w:rsidRPr="001D0C4A">
        <w:rPr>
          <w:rFonts w:asciiTheme="majorBidi" w:hAnsiTheme="majorBidi" w:cstheme="majorBidi"/>
          <w:lang w:bidi="fa-IR"/>
        </w:rPr>
        <w:t xml:space="preserve">may be the function of </w:t>
      </w:r>
      <w:r w:rsidR="0053768A" w:rsidRPr="001D0C4A">
        <w:rPr>
          <w:rFonts w:asciiTheme="majorBidi" w:hAnsiTheme="majorBidi" w:cstheme="majorBidi"/>
          <w:lang w:bidi="fa-IR"/>
        </w:rPr>
        <w:t xml:space="preserve">a </w:t>
      </w:r>
      <w:r w:rsidR="00620771" w:rsidRPr="001D0C4A">
        <w:rPr>
          <w:rFonts w:asciiTheme="majorBidi" w:hAnsiTheme="majorBidi" w:cstheme="majorBidi"/>
          <w:lang w:bidi="fa-IR"/>
        </w:rPr>
        <w:t xml:space="preserve">moderate degree of </w:t>
      </w:r>
      <w:r w:rsidR="000E51D2" w:rsidRPr="001D0C4A">
        <w:rPr>
          <w:rFonts w:asciiTheme="majorBidi" w:hAnsiTheme="majorBidi" w:cstheme="majorBidi"/>
          <w:lang w:bidi="fa-IR"/>
        </w:rPr>
        <w:t>task complexity</w:t>
      </w:r>
      <w:r w:rsidR="00620771" w:rsidRPr="001D0C4A">
        <w:rPr>
          <w:rFonts w:asciiTheme="majorBidi" w:hAnsiTheme="majorBidi" w:cstheme="majorBidi"/>
          <w:lang w:bidi="fa-IR"/>
        </w:rPr>
        <w:t>; in other words,</w:t>
      </w:r>
      <w:r w:rsidR="002C2002" w:rsidRPr="001D0C4A">
        <w:rPr>
          <w:rFonts w:asciiTheme="majorBidi" w:hAnsiTheme="majorBidi" w:cstheme="majorBidi"/>
          <w:lang w:bidi="fa-IR"/>
        </w:rPr>
        <w:t xml:space="preserve"> the </w:t>
      </w:r>
      <w:r w:rsidR="00620771" w:rsidRPr="001D0C4A">
        <w:rPr>
          <w:rFonts w:asciiTheme="majorBidi" w:hAnsiTheme="majorBidi" w:cstheme="majorBidi"/>
          <w:lang w:bidi="fa-IR"/>
        </w:rPr>
        <w:t xml:space="preserve">complex task </w:t>
      </w:r>
      <w:r w:rsidR="002C2002" w:rsidRPr="001D0C4A">
        <w:rPr>
          <w:rFonts w:asciiTheme="majorBidi" w:hAnsiTheme="majorBidi" w:cstheme="majorBidi"/>
          <w:lang w:bidi="fa-IR"/>
        </w:rPr>
        <w:t>was</w:t>
      </w:r>
      <w:r w:rsidR="00620771" w:rsidRPr="001D0C4A">
        <w:rPr>
          <w:rFonts w:asciiTheme="majorBidi" w:hAnsiTheme="majorBidi" w:cstheme="majorBidi"/>
          <w:lang w:bidi="fa-IR"/>
        </w:rPr>
        <w:t xml:space="preserve"> no</w:t>
      </w:r>
      <w:r w:rsidR="000E51D2" w:rsidRPr="001D0C4A">
        <w:rPr>
          <w:rFonts w:asciiTheme="majorBidi" w:hAnsiTheme="majorBidi" w:cstheme="majorBidi"/>
          <w:lang w:bidi="fa-IR"/>
        </w:rPr>
        <w:t>t</w:t>
      </w:r>
      <w:r w:rsidR="00620771" w:rsidRPr="001D0C4A">
        <w:rPr>
          <w:rFonts w:asciiTheme="majorBidi" w:hAnsiTheme="majorBidi" w:cstheme="majorBidi"/>
          <w:lang w:bidi="fa-IR"/>
        </w:rPr>
        <w:t xml:space="preserve"> so complex </w:t>
      </w:r>
      <w:r w:rsidR="00C74C34" w:rsidRPr="001D0C4A">
        <w:rPr>
          <w:rFonts w:asciiTheme="majorBidi" w:hAnsiTheme="majorBidi" w:cstheme="majorBidi"/>
          <w:lang w:bidi="fa-IR"/>
        </w:rPr>
        <w:t>to lower</w:t>
      </w:r>
      <w:r w:rsidR="00620771" w:rsidRPr="001D0C4A">
        <w:rPr>
          <w:rFonts w:asciiTheme="majorBidi" w:hAnsiTheme="majorBidi" w:cstheme="majorBidi"/>
          <w:lang w:bidi="fa-IR"/>
        </w:rPr>
        <w:t xml:space="preserve"> </w:t>
      </w:r>
      <w:r w:rsidR="00A02027" w:rsidRPr="001D0C4A">
        <w:rPr>
          <w:rFonts w:asciiTheme="majorBidi" w:hAnsiTheme="majorBidi" w:cstheme="majorBidi"/>
          <w:lang w:bidi="fa-IR"/>
        </w:rPr>
        <w:t>student</w:t>
      </w:r>
      <w:r w:rsidR="00620771" w:rsidRPr="001D0C4A">
        <w:rPr>
          <w:rFonts w:asciiTheme="majorBidi" w:hAnsiTheme="majorBidi" w:cstheme="majorBidi"/>
          <w:lang w:bidi="fa-IR"/>
        </w:rPr>
        <w:t>s’ comprehension</w:t>
      </w:r>
      <w:r w:rsidR="00467E5B" w:rsidRPr="001D0C4A">
        <w:rPr>
          <w:rFonts w:asciiTheme="majorBidi" w:hAnsiTheme="majorBidi" w:cstheme="majorBidi"/>
          <w:lang w:bidi="fa-IR"/>
        </w:rPr>
        <w:t xml:space="preserve">. </w:t>
      </w:r>
      <w:r w:rsidR="001846B1" w:rsidRPr="001D0C4A">
        <w:rPr>
          <w:rFonts w:asciiTheme="majorBidi" w:hAnsiTheme="majorBidi" w:cstheme="majorBidi"/>
          <w:lang w:bidi="fa-IR"/>
        </w:rPr>
        <w:t xml:space="preserve">Furthermore, </w:t>
      </w:r>
      <w:r w:rsidR="000D3F16" w:rsidRPr="001D0C4A">
        <w:rPr>
          <w:rFonts w:asciiTheme="majorBidi" w:hAnsiTheme="majorBidi" w:cstheme="majorBidi"/>
          <w:lang w:bidi="fa-IR"/>
        </w:rPr>
        <w:t xml:space="preserve">a </w:t>
      </w:r>
      <w:r w:rsidR="001846B1" w:rsidRPr="001D0C4A">
        <w:rPr>
          <w:rFonts w:asciiTheme="majorBidi" w:hAnsiTheme="majorBidi" w:cstheme="majorBidi"/>
          <w:lang w:bidi="fa-IR"/>
        </w:rPr>
        <w:t xml:space="preserve">part of </w:t>
      </w:r>
      <w:r w:rsidR="00403A6D" w:rsidRPr="001D0C4A">
        <w:rPr>
          <w:rFonts w:asciiTheme="majorBidi" w:hAnsiTheme="majorBidi" w:cstheme="majorBidi"/>
          <w:lang w:bidi="fa-IR"/>
        </w:rPr>
        <w:t xml:space="preserve">the </w:t>
      </w:r>
      <w:r w:rsidR="001846B1" w:rsidRPr="001D0C4A">
        <w:rPr>
          <w:rFonts w:asciiTheme="majorBidi" w:hAnsiTheme="majorBidi" w:cstheme="majorBidi"/>
          <w:lang w:bidi="fa-IR"/>
        </w:rPr>
        <w:t xml:space="preserve">complex </w:t>
      </w:r>
      <w:r w:rsidR="002113CA" w:rsidRPr="001D0C4A">
        <w:rPr>
          <w:rFonts w:asciiTheme="majorBidi" w:hAnsiTheme="majorBidi" w:cstheme="majorBidi"/>
          <w:lang w:bidi="fa-IR"/>
        </w:rPr>
        <w:t>task</w:t>
      </w:r>
      <w:r w:rsidR="001846B1" w:rsidRPr="001D0C4A">
        <w:rPr>
          <w:rFonts w:asciiTheme="majorBidi" w:hAnsiTheme="majorBidi" w:cstheme="majorBidi"/>
          <w:lang w:bidi="fa-IR"/>
        </w:rPr>
        <w:t xml:space="preserve"> was repetitive </w:t>
      </w:r>
      <w:r w:rsidR="00403A6D" w:rsidRPr="001D0C4A">
        <w:rPr>
          <w:rFonts w:asciiTheme="majorBidi" w:hAnsiTheme="majorBidi" w:cstheme="majorBidi"/>
          <w:lang w:bidi="fa-IR"/>
        </w:rPr>
        <w:t>which</w:t>
      </w:r>
      <w:r w:rsidR="001846B1" w:rsidRPr="001D0C4A">
        <w:rPr>
          <w:rFonts w:asciiTheme="majorBidi" w:hAnsiTheme="majorBidi" w:cstheme="majorBidi"/>
          <w:lang w:bidi="fa-IR"/>
        </w:rPr>
        <w:t xml:space="preserve"> may </w:t>
      </w:r>
      <w:r w:rsidR="002113CA" w:rsidRPr="001D0C4A">
        <w:rPr>
          <w:rFonts w:asciiTheme="majorBidi" w:hAnsiTheme="majorBidi" w:cstheme="majorBidi"/>
          <w:lang w:bidi="fa-IR"/>
        </w:rPr>
        <w:t xml:space="preserve">contribute to </w:t>
      </w:r>
      <w:r w:rsidR="00CC6422" w:rsidRPr="001D0C4A">
        <w:rPr>
          <w:rFonts w:asciiTheme="majorBidi" w:hAnsiTheme="majorBidi" w:cstheme="majorBidi"/>
          <w:lang w:bidi="fa-IR"/>
        </w:rPr>
        <w:t>averting a lower degree of comprehension</w:t>
      </w:r>
      <w:r w:rsidR="002113CA" w:rsidRPr="001D0C4A">
        <w:rPr>
          <w:rFonts w:asciiTheme="majorBidi" w:hAnsiTheme="majorBidi" w:cstheme="majorBidi"/>
          <w:lang w:bidi="fa-IR"/>
        </w:rPr>
        <w:t>.</w:t>
      </w:r>
      <w:r w:rsidR="000D3F16" w:rsidRPr="001D0C4A">
        <w:rPr>
          <w:rFonts w:asciiTheme="majorBidi" w:hAnsiTheme="majorBidi" w:cstheme="majorBidi"/>
          <w:lang w:bidi="fa-IR"/>
        </w:rPr>
        <w:t xml:space="preserve"> </w:t>
      </w:r>
      <w:r w:rsidR="002A7970" w:rsidRPr="001D0C4A">
        <w:rPr>
          <w:rFonts w:asciiTheme="majorBidi" w:hAnsiTheme="majorBidi" w:cstheme="majorBidi"/>
          <w:lang w:bidi="fa-IR"/>
        </w:rPr>
        <w:t>P</w:t>
      </w:r>
      <w:r w:rsidR="000D3F16" w:rsidRPr="001D0C4A">
        <w:rPr>
          <w:rFonts w:asciiTheme="majorBidi" w:hAnsiTheme="majorBidi" w:cstheme="majorBidi"/>
          <w:lang w:bidi="fa-IR"/>
        </w:rPr>
        <w:t xml:space="preserve">erhaps </w:t>
      </w:r>
      <w:r w:rsidR="00801E89" w:rsidRPr="001D0C4A">
        <w:rPr>
          <w:rFonts w:asciiTheme="majorBidi" w:hAnsiTheme="majorBidi" w:cstheme="majorBidi"/>
          <w:lang w:bidi="fa-IR"/>
        </w:rPr>
        <w:t xml:space="preserve">the scaffolding function of the simple task and the function of task repetition </w:t>
      </w:r>
      <w:r w:rsidR="002A7970" w:rsidRPr="001D0C4A">
        <w:rPr>
          <w:rFonts w:asciiTheme="majorBidi" w:hAnsiTheme="majorBidi" w:cstheme="majorBidi"/>
          <w:lang w:bidi="fa-IR"/>
        </w:rPr>
        <w:t xml:space="preserve">prevented worse performance on </w:t>
      </w:r>
      <w:r w:rsidR="002C2002" w:rsidRPr="001D0C4A">
        <w:rPr>
          <w:rFonts w:asciiTheme="majorBidi" w:hAnsiTheme="majorBidi" w:cstheme="majorBidi"/>
          <w:lang w:bidi="fa-IR"/>
        </w:rPr>
        <w:t xml:space="preserve">the </w:t>
      </w:r>
      <w:r w:rsidR="002A7970" w:rsidRPr="001D0C4A">
        <w:rPr>
          <w:rFonts w:asciiTheme="majorBidi" w:hAnsiTheme="majorBidi" w:cstheme="majorBidi"/>
          <w:lang w:bidi="fa-IR"/>
        </w:rPr>
        <w:t xml:space="preserve">complex task. </w:t>
      </w:r>
      <w:r w:rsidR="00DB63E0" w:rsidRPr="001D0C4A">
        <w:rPr>
          <w:rFonts w:asciiTheme="majorBidi" w:hAnsiTheme="majorBidi" w:cstheme="majorBidi"/>
          <w:lang w:bidi="fa-IR"/>
        </w:rPr>
        <w:t xml:space="preserve">The negative effect of </w:t>
      </w:r>
      <w:r w:rsidR="008D74A7" w:rsidRPr="001D0C4A">
        <w:rPr>
          <w:rFonts w:asciiTheme="majorBidi" w:hAnsiTheme="majorBidi" w:cstheme="majorBidi"/>
          <w:lang w:bidi="fa-IR"/>
        </w:rPr>
        <w:t>the very</w:t>
      </w:r>
      <w:r w:rsidR="00DB63E0" w:rsidRPr="001D0C4A">
        <w:rPr>
          <w:rFonts w:asciiTheme="majorBidi" w:hAnsiTheme="majorBidi" w:cstheme="majorBidi"/>
          <w:lang w:bidi="fa-IR"/>
        </w:rPr>
        <w:t xml:space="preserve"> complex </w:t>
      </w:r>
      <w:r w:rsidR="001202C4" w:rsidRPr="001D0C4A">
        <w:rPr>
          <w:rFonts w:asciiTheme="majorBidi" w:hAnsiTheme="majorBidi" w:cstheme="majorBidi"/>
          <w:lang w:bidi="fa-IR"/>
        </w:rPr>
        <w:t xml:space="preserve">task on listening comprehension can be the consequence of both </w:t>
      </w:r>
      <w:r w:rsidR="000416D3" w:rsidRPr="001D0C4A">
        <w:rPr>
          <w:rFonts w:asciiTheme="majorBidi" w:hAnsiTheme="majorBidi" w:cstheme="majorBidi"/>
          <w:lang w:bidi="fa-IR"/>
        </w:rPr>
        <w:t>participants’ low</w:t>
      </w:r>
      <w:r w:rsidR="001E1E2D" w:rsidRPr="001D0C4A">
        <w:rPr>
          <w:rFonts w:asciiTheme="majorBidi" w:hAnsiTheme="majorBidi" w:cstheme="majorBidi"/>
          <w:lang w:bidi="fa-IR"/>
        </w:rPr>
        <w:t xml:space="preserve"> </w:t>
      </w:r>
      <w:r w:rsidR="000416D3" w:rsidRPr="001D0C4A">
        <w:rPr>
          <w:rFonts w:asciiTheme="majorBidi" w:hAnsiTheme="majorBidi" w:cstheme="majorBidi"/>
          <w:lang w:bidi="fa-IR"/>
        </w:rPr>
        <w:t xml:space="preserve">spatial </w:t>
      </w:r>
      <w:r w:rsidR="00821386" w:rsidRPr="001D0C4A">
        <w:rPr>
          <w:rFonts w:asciiTheme="majorBidi" w:hAnsiTheme="majorBidi" w:cstheme="majorBidi"/>
          <w:lang w:bidi="fa-IR"/>
        </w:rPr>
        <w:t xml:space="preserve">reasoning </w:t>
      </w:r>
      <w:r w:rsidR="000416D3" w:rsidRPr="001D0C4A">
        <w:rPr>
          <w:rFonts w:asciiTheme="majorBidi" w:hAnsiTheme="majorBidi" w:cstheme="majorBidi"/>
          <w:lang w:bidi="fa-IR"/>
        </w:rPr>
        <w:t xml:space="preserve">intelligence </w:t>
      </w:r>
      <w:r w:rsidR="007471D7" w:rsidRPr="001D0C4A">
        <w:rPr>
          <w:rFonts w:asciiTheme="majorBidi" w:hAnsiTheme="majorBidi" w:cstheme="majorBidi"/>
          <w:lang w:bidi="fa-IR"/>
        </w:rPr>
        <w:t xml:space="preserve">and increasing task complexity on resource-directing in tandem with dispersing </w:t>
      </w:r>
      <w:r w:rsidR="00F003CB" w:rsidRPr="001D0C4A">
        <w:rPr>
          <w:rFonts w:asciiTheme="majorBidi" w:hAnsiTheme="majorBidi" w:cstheme="majorBidi"/>
          <w:lang w:bidi="fa-IR"/>
        </w:rPr>
        <w:t>dimensions.</w:t>
      </w:r>
      <w:r w:rsidR="007471D7" w:rsidRPr="001D0C4A">
        <w:rPr>
          <w:rFonts w:asciiTheme="majorBidi" w:hAnsiTheme="majorBidi" w:cstheme="majorBidi"/>
          <w:lang w:bidi="fa-IR"/>
        </w:rPr>
        <w:t xml:space="preserve"> </w:t>
      </w:r>
      <w:r w:rsidR="0041120B" w:rsidRPr="001D0C4A">
        <w:rPr>
          <w:rFonts w:asciiTheme="majorBidi" w:hAnsiTheme="majorBidi" w:cstheme="majorBidi"/>
          <w:lang w:bidi="fa-IR"/>
        </w:rPr>
        <w:t xml:space="preserve">The function of a higher extent of cognitive </w:t>
      </w:r>
      <w:r w:rsidR="007308A4" w:rsidRPr="001D0C4A">
        <w:rPr>
          <w:rFonts w:asciiTheme="majorBidi" w:hAnsiTheme="majorBidi" w:cstheme="majorBidi"/>
          <w:lang w:bidi="fa-IR"/>
        </w:rPr>
        <w:t>complexity in accomplishing a very complex task</w:t>
      </w:r>
      <w:r w:rsidR="0041120B" w:rsidRPr="001D0C4A">
        <w:rPr>
          <w:rFonts w:asciiTheme="majorBidi" w:hAnsiTheme="majorBidi" w:cstheme="majorBidi"/>
          <w:lang w:bidi="fa-IR"/>
        </w:rPr>
        <w:t xml:space="preserve"> was more important than the scaffolding function of </w:t>
      </w:r>
      <w:r w:rsidR="007308A4" w:rsidRPr="001D0C4A">
        <w:rPr>
          <w:rFonts w:asciiTheme="majorBidi" w:hAnsiTheme="majorBidi" w:cstheme="majorBidi"/>
          <w:lang w:bidi="fa-IR"/>
        </w:rPr>
        <w:t xml:space="preserve">former </w:t>
      </w:r>
      <w:r w:rsidR="0041120B" w:rsidRPr="001D0C4A">
        <w:rPr>
          <w:rFonts w:asciiTheme="majorBidi" w:hAnsiTheme="majorBidi" w:cstheme="majorBidi"/>
          <w:lang w:bidi="fa-IR"/>
        </w:rPr>
        <w:t>simple</w:t>
      </w:r>
      <w:r w:rsidR="002C2002" w:rsidRPr="001D0C4A">
        <w:rPr>
          <w:rFonts w:asciiTheme="majorBidi" w:hAnsiTheme="majorBidi" w:cstheme="majorBidi"/>
          <w:lang w:bidi="fa-IR"/>
        </w:rPr>
        <w:t>r</w:t>
      </w:r>
      <w:r w:rsidR="0041120B" w:rsidRPr="001D0C4A">
        <w:rPr>
          <w:rFonts w:asciiTheme="majorBidi" w:hAnsiTheme="majorBidi" w:cstheme="majorBidi"/>
          <w:lang w:bidi="fa-IR"/>
        </w:rPr>
        <w:t xml:space="preserve"> tasks and the function of task repetition. </w:t>
      </w:r>
      <w:r w:rsidR="002C2002" w:rsidRPr="001D0C4A">
        <w:rPr>
          <w:rFonts w:asciiTheme="majorBidi" w:hAnsiTheme="majorBidi" w:cstheme="majorBidi"/>
          <w:lang w:bidi="fa-IR"/>
        </w:rPr>
        <w:t>The v</w:t>
      </w:r>
      <w:r w:rsidR="0041120B" w:rsidRPr="001D0C4A">
        <w:rPr>
          <w:rFonts w:asciiTheme="majorBidi" w:hAnsiTheme="majorBidi" w:cstheme="majorBidi"/>
          <w:lang w:bidi="fa-IR"/>
        </w:rPr>
        <w:t xml:space="preserve">ery complex task </w:t>
      </w:r>
      <w:r w:rsidR="002C2002" w:rsidRPr="001D0C4A">
        <w:rPr>
          <w:rFonts w:asciiTheme="majorBidi" w:hAnsiTheme="majorBidi" w:cstheme="majorBidi"/>
          <w:lang w:bidi="fa-IR"/>
        </w:rPr>
        <w:t>was</w:t>
      </w:r>
      <w:r w:rsidR="0041120B" w:rsidRPr="001D0C4A">
        <w:rPr>
          <w:rFonts w:asciiTheme="majorBidi" w:hAnsiTheme="majorBidi" w:cstheme="majorBidi"/>
          <w:lang w:bidi="fa-IR"/>
        </w:rPr>
        <w:t xml:space="preserve"> too </w:t>
      </w:r>
      <w:r w:rsidR="00EA4807" w:rsidRPr="001D0C4A">
        <w:rPr>
          <w:rFonts w:asciiTheme="majorBidi" w:hAnsiTheme="majorBidi" w:cstheme="majorBidi"/>
          <w:lang w:bidi="fa-IR"/>
        </w:rPr>
        <w:t xml:space="preserve">challenging </w:t>
      </w:r>
      <w:r w:rsidR="0041120B" w:rsidRPr="001D0C4A">
        <w:rPr>
          <w:rFonts w:asciiTheme="majorBidi" w:hAnsiTheme="majorBidi" w:cstheme="majorBidi"/>
          <w:lang w:bidi="fa-IR"/>
        </w:rPr>
        <w:t xml:space="preserve">for participants to </w:t>
      </w:r>
      <w:r w:rsidR="0055731D" w:rsidRPr="001D0C4A">
        <w:rPr>
          <w:rFonts w:asciiTheme="majorBidi" w:hAnsiTheme="majorBidi" w:cstheme="majorBidi"/>
          <w:lang w:bidi="fa-IR"/>
        </w:rPr>
        <w:t>accomplish</w:t>
      </w:r>
      <w:r w:rsidR="0041120B" w:rsidRPr="001D0C4A">
        <w:rPr>
          <w:rFonts w:asciiTheme="majorBidi" w:hAnsiTheme="majorBidi" w:cstheme="majorBidi"/>
          <w:lang w:bidi="fa-IR"/>
        </w:rPr>
        <w:t xml:space="preserve"> </w:t>
      </w:r>
      <w:r w:rsidR="00EA4807" w:rsidRPr="001D0C4A">
        <w:rPr>
          <w:rFonts w:asciiTheme="majorBidi" w:hAnsiTheme="majorBidi" w:cstheme="majorBidi"/>
          <w:lang w:bidi="fa-IR"/>
        </w:rPr>
        <w:t xml:space="preserve">better just by task repetition or accomplishing simpler tasks before </w:t>
      </w:r>
      <w:r w:rsidR="002C2002" w:rsidRPr="001D0C4A">
        <w:rPr>
          <w:rFonts w:asciiTheme="majorBidi" w:hAnsiTheme="majorBidi" w:cstheme="majorBidi"/>
          <w:lang w:bidi="fa-IR"/>
        </w:rPr>
        <w:t xml:space="preserve">it. </w:t>
      </w:r>
      <w:r w:rsidR="00B964E6" w:rsidRPr="001D0C4A">
        <w:rPr>
          <w:rFonts w:asciiTheme="majorBidi" w:hAnsiTheme="majorBidi" w:cstheme="majorBidi"/>
          <w:lang w:bidi="fa-IR"/>
        </w:rPr>
        <w:t xml:space="preserve">Participants lost the ability to pay </w:t>
      </w:r>
      <w:r w:rsidR="00986E12" w:rsidRPr="001D0C4A">
        <w:rPr>
          <w:rFonts w:asciiTheme="majorBidi" w:hAnsiTheme="majorBidi" w:cstheme="majorBidi"/>
          <w:lang w:bidi="fa-IR"/>
        </w:rPr>
        <w:t>attenti</w:t>
      </w:r>
      <w:r w:rsidR="004110D9" w:rsidRPr="001D0C4A">
        <w:rPr>
          <w:rFonts w:asciiTheme="majorBidi" w:hAnsiTheme="majorBidi" w:cstheme="majorBidi"/>
          <w:lang w:bidi="fa-IR"/>
        </w:rPr>
        <w:t xml:space="preserve">on to </w:t>
      </w:r>
      <w:r w:rsidR="00986E12" w:rsidRPr="001D0C4A">
        <w:rPr>
          <w:rFonts w:asciiTheme="majorBidi" w:hAnsiTheme="majorBidi" w:cstheme="majorBidi"/>
          <w:lang w:bidi="fa-IR"/>
        </w:rPr>
        <w:t>tak</w:t>
      </w:r>
      <w:r w:rsidR="004110D9" w:rsidRPr="001D0C4A">
        <w:rPr>
          <w:rFonts w:asciiTheme="majorBidi" w:hAnsiTheme="majorBidi" w:cstheme="majorBidi"/>
          <w:lang w:bidi="fa-IR"/>
        </w:rPr>
        <w:t>ing</w:t>
      </w:r>
      <w:r w:rsidR="00986E12" w:rsidRPr="001D0C4A">
        <w:rPr>
          <w:rFonts w:asciiTheme="majorBidi" w:hAnsiTheme="majorBidi" w:cstheme="majorBidi"/>
          <w:lang w:bidi="fa-IR"/>
        </w:rPr>
        <w:t xml:space="preserve"> control of accomplishing</w:t>
      </w:r>
      <w:r w:rsidR="004110D9" w:rsidRPr="001D0C4A">
        <w:rPr>
          <w:rFonts w:asciiTheme="majorBidi" w:hAnsiTheme="majorBidi" w:cstheme="majorBidi"/>
          <w:lang w:bidi="fa-IR"/>
        </w:rPr>
        <w:t xml:space="preserve"> a </w:t>
      </w:r>
      <w:r w:rsidR="00986E12" w:rsidRPr="001D0C4A">
        <w:rPr>
          <w:rFonts w:asciiTheme="majorBidi" w:hAnsiTheme="majorBidi" w:cstheme="majorBidi"/>
          <w:lang w:bidi="fa-IR"/>
        </w:rPr>
        <w:t>very complex task</w:t>
      </w:r>
      <w:r w:rsidR="004110D9" w:rsidRPr="001D0C4A">
        <w:rPr>
          <w:rFonts w:asciiTheme="majorBidi" w:hAnsiTheme="majorBidi" w:cstheme="majorBidi"/>
          <w:lang w:bidi="fa-IR"/>
        </w:rPr>
        <w:t xml:space="preserve"> </w:t>
      </w:r>
      <w:r w:rsidR="00370BAB" w:rsidRPr="001D0C4A">
        <w:rPr>
          <w:rFonts w:asciiTheme="majorBidi" w:hAnsiTheme="majorBidi" w:cstheme="majorBidi"/>
          <w:lang w:bidi="fa-IR"/>
        </w:rPr>
        <w:t xml:space="preserve">because </w:t>
      </w:r>
      <w:r w:rsidR="00254A25" w:rsidRPr="001D0C4A">
        <w:rPr>
          <w:rFonts w:asciiTheme="majorBidi" w:hAnsiTheme="majorBidi" w:cstheme="majorBidi"/>
          <w:lang w:bidi="fa-IR"/>
        </w:rPr>
        <w:t xml:space="preserve">that </w:t>
      </w:r>
      <w:r w:rsidR="00370BAB" w:rsidRPr="001D0C4A">
        <w:rPr>
          <w:rFonts w:asciiTheme="majorBidi" w:hAnsiTheme="majorBidi" w:cstheme="majorBidi"/>
          <w:lang w:bidi="fa-IR"/>
        </w:rPr>
        <w:t xml:space="preserve">task </w:t>
      </w:r>
      <w:r w:rsidR="00806C0C" w:rsidRPr="001D0C4A">
        <w:rPr>
          <w:rFonts w:asciiTheme="majorBidi" w:hAnsiTheme="majorBidi" w:cstheme="majorBidi"/>
          <w:lang w:bidi="fa-IR"/>
        </w:rPr>
        <w:t xml:space="preserve">led to </w:t>
      </w:r>
      <w:r w:rsidR="00254A25" w:rsidRPr="001D0C4A">
        <w:rPr>
          <w:rFonts w:asciiTheme="majorBidi" w:hAnsiTheme="majorBidi" w:cstheme="majorBidi"/>
          <w:lang w:bidi="fa-IR"/>
        </w:rPr>
        <w:t xml:space="preserve">their </w:t>
      </w:r>
      <w:r w:rsidR="00896E8A" w:rsidRPr="001D0C4A">
        <w:rPr>
          <w:rFonts w:asciiTheme="majorBidi" w:hAnsiTheme="majorBidi" w:cstheme="majorBidi"/>
          <w:lang w:bidi="fa-IR"/>
        </w:rPr>
        <w:t xml:space="preserve">attention </w:t>
      </w:r>
      <w:r w:rsidR="00806C0C" w:rsidRPr="001D0C4A">
        <w:rPr>
          <w:rFonts w:asciiTheme="majorBidi" w:hAnsiTheme="majorBidi" w:cstheme="majorBidi"/>
          <w:lang w:bidi="fa-IR"/>
        </w:rPr>
        <w:t>dispersion</w:t>
      </w:r>
      <w:r w:rsidR="00030198" w:rsidRPr="001D0C4A">
        <w:rPr>
          <w:rFonts w:asciiTheme="majorBidi" w:hAnsiTheme="majorBidi" w:cstheme="majorBidi"/>
          <w:lang w:bidi="fa-IR"/>
        </w:rPr>
        <w:t xml:space="preserve"> </w:t>
      </w:r>
      <w:r w:rsidR="004110D9" w:rsidRPr="001D0C4A">
        <w:rPr>
          <w:rFonts w:asciiTheme="majorBidi" w:hAnsiTheme="majorBidi" w:cstheme="majorBidi"/>
          <w:lang w:bidi="fa-IR"/>
        </w:rPr>
        <w:t>(Malicka, 2014).</w:t>
      </w:r>
      <w:r w:rsidR="007D3EBB" w:rsidRPr="001D0C4A">
        <w:rPr>
          <w:rFonts w:asciiTheme="majorBidi" w:hAnsiTheme="majorBidi" w:cstheme="majorBidi"/>
          <w:lang w:bidi="fa-IR"/>
        </w:rPr>
        <w:t xml:space="preserve"> Such a result contradicts the CH premise and confirms the LA</w:t>
      </w:r>
      <w:r w:rsidR="00F912CB" w:rsidRPr="001D0C4A">
        <w:rPr>
          <w:rFonts w:asciiTheme="majorBidi" w:hAnsiTheme="majorBidi" w:cstheme="majorBidi"/>
          <w:lang w:bidi="fa-IR"/>
        </w:rPr>
        <w:t>C</w:t>
      </w:r>
      <w:r w:rsidR="007D3EBB" w:rsidRPr="001D0C4A">
        <w:rPr>
          <w:rFonts w:asciiTheme="majorBidi" w:hAnsiTheme="majorBidi" w:cstheme="majorBidi"/>
          <w:lang w:bidi="fa-IR"/>
        </w:rPr>
        <w:t xml:space="preserve"> premise as participants’ attentional resources </w:t>
      </w:r>
      <w:r w:rsidR="00F912CB" w:rsidRPr="001D0C4A">
        <w:rPr>
          <w:rFonts w:asciiTheme="majorBidi" w:hAnsiTheme="majorBidi" w:cstheme="majorBidi"/>
          <w:lang w:bidi="fa-IR"/>
        </w:rPr>
        <w:t xml:space="preserve">were limited which averted better performance on the task that required more attentional resources. </w:t>
      </w:r>
      <w:r w:rsidR="00254A25" w:rsidRPr="001D0C4A">
        <w:rPr>
          <w:rFonts w:asciiTheme="majorBidi" w:hAnsiTheme="majorBidi" w:cstheme="majorBidi"/>
          <w:lang w:bidi="fa-IR"/>
        </w:rPr>
        <w:t>This study’s result</w:t>
      </w:r>
      <w:r w:rsidR="007B1540" w:rsidRPr="001D0C4A">
        <w:rPr>
          <w:rFonts w:asciiTheme="majorBidi" w:hAnsiTheme="majorBidi" w:cstheme="majorBidi"/>
          <w:lang w:bidi="fa-IR"/>
        </w:rPr>
        <w:t xml:space="preserve"> </w:t>
      </w:r>
      <w:r w:rsidR="00254A25" w:rsidRPr="001D0C4A">
        <w:rPr>
          <w:rFonts w:asciiTheme="majorBidi" w:hAnsiTheme="majorBidi" w:cstheme="majorBidi"/>
          <w:lang w:bidi="fa-IR"/>
        </w:rPr>
        <w:t xml:space="preserve">did not </w:t>
      </w:r>
      <w:r w:rsidR="007B1540" w:rsidRPr="001D0C4A">
        <w:rPr>
          <w:rFonts w:asciiTheme="majorBidi" w:hAnsiTheme="majorBidi" w:cstheme="majorBidi"/>
          <w:lang w:bidi="fa-IR"/>
        </w:rPr>
        <w:t xml:space="preserve">also </w:t>
      </w:r>
      <w:r w:rsidR="00254A25" w:rsidRPr="001D0C4A">
        <w:rPr>
          <w:rFonts w:asciiTheme="majorBidi" w:hAnsiTheme="majorBidi" w:cstheme="majorBidi"/>
          <w:lang w:bidi="fa-IR"/>
        </w:rPr>
        <w:t>lend support to the SSARC model’s premise that performing tasks with a smaller degree of complexity can be beneficial for</w:t>
      </w:r>
      <w:r w:rsidR="00195EC8" w:rsidRPr="001D0C4A">
        <w:rPr>
          <w:rFonts w:asciiTheme="majorBidi" w:hAnsiTheme="majorBidi" w:cstheme="majorBidi"/>
          <w:lang w:bidi="fa-IR"/>
        </w:rPr>
        <w:t xml:space="preserve"> L2 learners’ linguistic performance.</w:t>
      </w:r>
      <w:r w:rsidR="00254A25" w:rsidRPr="001D0C4A">
        <w:rPr>
          <w:rFonts w:asciiTheme="majorBidi" w:hAnsiTheme="majorBidi" w:cstheme="majorBidi"/>
          <w:lang w:bidi="fa-IR"/>
        </w:rPr>
        <w:t xml:space="preserve"> </w:t>
      </w:r>
    </w:p>
    <w:p w14:paraId="354B58BD" w14:textId="0C8E0EBA" w:rsidR="0033565D" w:rsidRPr="00262D9C" w:rsidRDefault="00143D6D" w:rsidP="00262D9C">
      <w:pPr>
        <w:spacing w:line="240" w:lineRule="auto"/>
        <w:ind w:firstLine="720"/>
        <w:jc w:val="both"/>
        <w:rPr>
          <w:rFonts w:asciiTheme="majorBidi" w:hAnsiTheme="majorBidi" w:cstheme="majorBidi"/>
          <w:lang w:bidi="fa-IR"/>
        </w:rPr>
      </w:pPr>
      <w:bookmarkStart w:id="21" w:name="_Hlk152545885"/>
      <w:bookmarkStart w:id="22" w:name="_Hlk153748006"/>
      <w:bookmarkEnd w:id="15"/>
      <w:r w:rsidRPr="001D0C4A">
        <w:rPr>
          <w:rFonts w:asciiTheme="majorBidi" w:hAnsiTheme="majorBidi" w:cstheme="majorBidi"/>
          <w:lang w:bidi="fa-IR"/>
        </w:rPr>
        <w:t>To find the function of proficiency in learners’ comprehension degree</w:t>
      </w:r>
      <w:r w:rsidR="00863E73" w:rsidRPr="001D0C4A">
        <w:rPr>
          <w:rFonts w:asciiTheme="majorBidi" w:hAnsiTheme="majorBidi" w:cstheme="majorBidi"/>
          <w:lang w:bidi="fa-IR"/>
        </w:rPr>
        <w:t xml:space="preserve"> of tasks with</w:t>
      </w:r>
      <w:r w:rsidR="00403A6D" w:rsidRPr="001D0C4A">
        <w:rPr>
          <w:rFonts w:asciiTheme="majorBidi" w:hAnsiTheme="majorBidi" w:cstheme="majorBidi"/>
          <w:lang w:bidi="fa-IR"/>
        </w:rPr>
        <w:t xml:space="preserve"> </w:t>
      </w:r>
      <w:r w:rsidR="00863E73" w:rsidRPr="001D0C4A">
        <w:rPr>
          <w:rFonts w:asciiTheme="majorBidi" w:hAnsiTheme="majorBidi" w:cstheme="majorBidi"/>
          <w:lang w:bidi="fa-IR"/>
        </w:rPr>
        <w:t>cognitive complexity diversity</w:t>
      </w:r>
      <w:r w:rsidRPr="001D0C4A">
        <w:rPr>
          <w:rFonts w:asciiTheme="majorBidi" w:hAnsiTheme="majorBidi" w:cstheme="majorBidi"/>
          <w:lang w:bidi="fa-IR"/>
        </w:rPr>
        <w:t xml:space="preserve">, a comparison </w:t>
      </w:r>
      <w:r w:rsidR="00CC0FC8" w:rsidRPr="001D0C4A">
        <w:rPr>
          <w:rFonts w:asciiTheme="majorBidi" w:hAnsiTheme="majorBidi" w:cstheme="majorBidi"/>
          <w:lang w:bidi="fa-IR"/>
        </w:rPr>
        <w:t xml:space="preserve">was </w:t>
      </w:r>
      <w:r w:rsidRPr="001D0C4A">
        <w:rPr>
          <w:rFonts w:asciiTheme="majorBidi" w:hAnsiTheme="majorBidi" w:cstheme="majorBidi"/>
          <w:lang w:bidi="fa-IR"/>
        </w:rPr>
        <w:t xml:space="preserve">made between high and </w:t>
      </w:r>
      <w:r w:rsidR="00403A6D" w:rsidRPr="001D0C4A">
        <w:rPr>
          <w:rFonts w:asciiTheme="majorBidi" w:hAnsiTheme="majorBidi" w:cstheme="majorBidi"/>
          <w:lang w:bidi="fa-IR"/>
        </w:rPr>
        <w:t>low-proficiency</w:t>
      </w:r>
      <w:r w:rsidRPr="001D0C4A">
        <w:rPr>
          <w:rFonts w:asciiTheme="majorBidi" w:hAnsiTheme="majorBidi" w:cstheme="majorBidi"/>
          <w:lang w:bidi="fa-IR"/>
        </w:rPr>
        <w:t xml:space="preserve"> participants’ simple, </w:t>
      </w:r>
      <w:r w:rsidR="0000297B" w:rsidRPr="001D0C4A">
        <w:rPr>
          <w:rFonts w:asciiTheme="majorBidi" w:hAnsiTheme="majorBidi" w:cstheme="majorBidi"/>
          <w:lang w:bidi="fa-IR"/>
        </w:rPr>
        <w:t>complex,</w:t>
      </w:r>
      <w:r w:rsidRPr="001D0C4A">
        <w:rPr>
          <w:rFonts w:asciiTheme="majorBidi" w:hAnsiTheme="majorBidi" w:cstheme="majorBidi"/>
          <w:lang w:bidi="fa-IR"/>
        </w:rPr>
        <w:t xml:space="preserve"> and </w:t>
      </w:r>
      <w:r w:rsidR="008D74A7" w:rsidRPr="001D0C4A">
        <w:rPr>
          <w:rFonts w:asciiTheme="majorBidi" w:hAnsiTheme="majorBidi" w:cstheme="majorBidi"/>
          <w:lang w:bidi="fa-IR"/>
        </w:rPr>
        <w:t xml:space="preserve">very </w:t>
      </w:r>
      <w:r w:rsidRPr="001D0C4A">
        <w:rPr>
          <w:rFonts w:asciiTheme="majorBidi" w:hAnsiTheme="majorBidi" w:cstheme="majorBidi"/>
          <w:lang w:bidi="fa-IR"/>
        </w:rPr>
        <w:t xml:space="preserve">complex </w:t>
      </w:r>
      <w:r w:rsidR="00295F49" w:rsidRPr="001D0C4A">
        <w:rPr>
          <w:rFonts w:asciiTheme="majorBidi" w:hAnsiTheme="majorBidi" w:cstheme="majorBidi"/>
          <w:lang w:bidi="fa-IR"/>
        </w:rPr>
        <w:t>task performances</w:t>
      </w:r>
      <w:r w:rsidR="0000297B" w:rsidRPr="001D0C4A">
        <w:rPr>
          <w:rFonts w:asciiTheme="majorBidi" w:hAnsiTheme="majorBidi" w:cstheme="majorBidi"/>
          <w:lang w:bidi="fa-IR"/>
        </w:rPr>
        <w:t xml:space="preserve">; the outcome of </w:t>
      </w:r>
      <w:r w:rsidR="009A3A68" w:rsidRPr="001D0C4A">
        <w:rPr>
          <w:rFonts w:asciiTheme="majorBidi" w:hAnsiTheme="majorBidi" w:cstheme="majorBidi"/>
          <w:lang w:bidi="fa-IR"/>
        </w:rPr>
        <w:t xml:space="preserve">this comparison indicated that participants’ comprehension </w:t>
      </w:r>
      <w:r w:rsidR="003B4331" w:rsidRPr="001D0C4A">
        <w:rPr>
          <w:rFonts w:asciiTheme="majorBidi" w:hAnsiTheme="majorBidi" w:cstheme="majorBidi"/>
          <w:lang w:bidi="fa-IR"/>
        </w:rPr>
        <w:t>depends on</w:t>
      </w:r>
      <w:r w:rsidR="009A3A68" w:rsidRPr="001D0C4A">
        <w:rPr>
          <w:rFonts w:asciiTheme="majorBidi" w:hAnsiTheme="majorBidi" w:cstheme="majorBidi"/>
          <w:lang w:bidi="fa-IR"/>
        </w:rPr>
        <w:t xml:space="preserve"> how proficient they are. </w:t>
      </w:r>
      <w:r w:rsidR="00140F41" w:rsidRPr="001D0C4A">
        <w:rPr>
          <w:rFonts w:asciiTheme="majorBidi" w:hAnsiTheme="majorBidi" w:cstheme="majorBidi"/>
          <w:lang w:bidi="fa-IR"/>
        </w:rPr>
        <w:t xml:space="preserve"> </w:t>
      </w:r>
      <w:r w:rsidR="00A922E8" w:rsidRPr="001D0C4A">
        <w:rPr>
          <w:rFonts w:asciiTheme="majorBidi" w:hAnsiTheme="majorBidi" w:cstheme="majorBidi"/>
          <w:lang w:bidi="fa-IR"/>
        </w:rPr>
        <w:t xml:space="preserve">High and </w:t>
      </w:r>
      <w:r w:rsidR="00403A6D" w:rsidRPr="001D0C4A">
        <w:rPr>
          <w:rFonts w:asciiTheme="majorBidi" w:hAnsiTheme="majorBidi" w:cstheme="majorBidi"/>
          <w:lang w:bidi="fa-IR"/>
        </w:rPr>
        <w:t>low-proficiency</w:t>
      </w:r>
      <w:r w:rsidR="00A922E8" w:rsidRPr="001D0C4A">
        <w:rPr>
          <w:rFonts w:asciiTheme="majorBidi" w:hAnsiTheme="majorBidi" w:cstheme="majorBidi"/>
          <w:lang w:bidi="fa-IR"/>
        </w:rPr>
        <w:t xml:space="preserve"> participants reacted equally </w:t>
      </w:r>
      <w:r w:rsidR="00D61F02" w:rsidRPr="001D0C4A">
        <w:rPr>
          <w:rFonts w:asciiTheme="majorBidi" w:hAnsiTheme="majorBidi" w:cstheme="majorBidi"/>
          <w:lang w:bidi="fa-IR"/>
        </w:rPr>
        <w:t xml:space="preserve">just </w:t>
      </w:r>
      <w:r w:rsidR="00A922E8" w:rsidRPr="001D0C4A">
        <w:rPr>
          <w:rFonts w:asciiTheme="majorBidi" w:hAnsiTheme="majorBidi" w:cstheme="majorBidi"/>
          <w:lang w:bidi="fa-IR"/>
        </w:rPr>
        <w:t xml:space="preserve">to </w:t>
      </w:r>
      <w:r w:rsidR="00463C7B" w:rsidRPr="001D0C4A">
        <w:rPr>
          <w:rFonts w:asciiTheme="majorBidi" w:hAnsiTheme="majorBidi" w:cstheme="majorBidi"/>
          <w:lang w:bidi="fa-IR"/>
        </w:rPr>
        <w:t>augmenting</w:t>
      </w:r>
      <w:r w:rsidR="00A922E8" w:rsidRPr="001D0C4A">
        <w:rPr>
          <w:rFonts w:asciiTheme="majorBidi" w:hAnsiTheme="majorBidi" w:cstheme="majorBidi"/>
          <w:lang w:bidi="fa-IR"/>
        </w:rPr>
        <w:t xml:space="preserve"> </w:t>
      </w:r>
      <w:r w:rsidR="00F05A93" w:rsidRPr="001D0C4A">
        <w:rPr>
          <w:rFonts w:asciiTheme="majorBidi" w:hAnsiTheme="majorBidi" w:cstheme="majorBidi"/>
          <w:lang w:bidi="fa-IR"/>
        </w:rPr>
        <w:t xml:space="preserve">the </w:t>
      </w:r>
      <w:r w:rsidR="00A922E8" w:rsidRPr="001D0C4A">
        <w:rPr>
          <w:rFonts w:asciiTheme="majorBidi" w:hAnsiTheme="majorBidi" w:cstheme="majorBidi"/>
          <w:lang w:bidi="fa-IR"/>
        </w:rPr>
        <w:t>complexity of</w:t>
      </w:r>
      <w:r w:rsidR="00D61F02" w:rsidRPr="001D0C4A">
        <w:rPr>
          <w:rFonts w:asciiTheme="majorBidi" w:hAnsiTheme="majorBidi" w:cstheme="majorBidi"/>
          <w:lang w:bidi="fa-IR"/>
        </w:rPr>
        <w:t xml:space="preserve"> the</w:t>
      </w:r>
      <w:r w:rsidR="00A922E8" w:rsidRPr="001D0C4A">
        <w:rPr>
          <w:rFonts w:asciiTheme="majorBidi" w:hAnsiTheme="majorBidi" w:cstheme="majorBidi"/>
          <w:lang w:bidi="fa-IR"/>
        </w:rPr>
        <w:t xml:space="preserve"> simple</w:t>
      </w:r>
      <w:r w:rsidR="00B6068B" w:rsidRPr="001D0C4A">
        <w:rPr>
          <w:rFonts w:asciiTheme="majorBidi" w:hAnsiTheme="majorBidi" w:cstheme="majorBidi"/>
          <w:lang w:bidi="fa-IR"/>
        </w:rPr>
        <w:t xml:space="preserve"> task </w:t>
      </w:r>
      <w:r w:rsidR="00D61F02" w:rsidRPr="001D0C4A">
        <w:rPr>
          <w:rFonts w:asciiTheme="majorBidi" w:hAnsiTheme="majorBidi" w:cstheme="majorBidi"/>
          <w:lang w:bidi="fa-IR"/>
        </w:rPr>
        <w:t xml:space="preserve">and making it complex </w:t>
      </w:r>
      <w:r w:rsidR="00303B16" w:rsidRPr="001D0C4A">
        <w:rPr>
          <w:rFonts w:asciiTheme="majorBidi" w:hAnsiTheme="majorBidi" w:cstheme="majorBidi"/>
          <w:lang w:bidi="fa-IR"/>
        </w:rPr>
        <w:t xml:space="preserve">that they </w:t>
      </w:r>
      <w:r w:rsidR="007A438A" w:rsidRPr="001D0C4A">
        <w:rPr>
          <w:rFonts w:asciiTheme="majorBidi" w:hAnsiTheme="majorBidi" w:cstheme="majorBidi"/>
          <w:lang w:bidi="fa-IR"/>
        </w:rPr>
        <w:t>were not impacted by</w:t>
      </w:r>
      <w:r w:rsidR="00B6068B" w:rsidRPr="001D0C4A">
        <w:rPr>
          <w:rFonts w:asciiTheme="majorBidi" w:hAnsiTheme="majorBidi" w:cstheme="majorBidi"/>
          <w:lang w:bidi="fa-IR"/>
        </w:rPr>
        <w:t xml:space="preserve"> it</w:t>
      </w:r>
      <w:r w:rsidR="00A922E8" w:rsidRPr="001D0C4A">
        <w:rPr>
          <w:rFonts w:asciiTheme="majorBidi" w:hAnsiTheme="majorBidi" w:cstheme="majorBidi"/>
          <w:lang w:bidi="fa-IR"/>
        </w:rPr>
        <w:t xml:space="preserve"> </w:t>
      </w:r>
      <w:r w:rsidR="00EF290A" w:rsidRPr="001D0C4A">
        <w:rPr>
          <w:rFonts w:asciiTheme="majorBidi" w:hAnsiTheme="majorBidi" w:cstheme="majorBidi"/>
          <w:lang w:bidi="fa-IR"/>
        </w:rPr>
        <w:t xml:space="preserve">but </w:t>
      </w:r>
      <w:r w:rsidR="00303B16" w:rsidRPr="001D0C4A">
        <w:rPr>
          <w:rFonts w:asciiTheme="majorBidi" w:hAnsiTheme="majorBidi" w:cstheme="majorBidi"/>
          <w:lang w:bidi="fa-IR"/>
        </w:rPr>
        <w:t xml:space="preserve">they reacted </w:t>
      </w:r>
      <w:r w:rsidR="00EF290A" w:rsidRPr="001D0C4A">
        <w:rPr>
          <w:rFonts w:asciiTheme="majorBidi" w:hAnsiTheme="majorBidi" w:cstheme="majorBidi"/>
          <w:lang w:bidi="fa-IR"/>
        </w:rPr>
        <w:t xml:space="preserve">differently to </w:t>
      </w:r>
      <w:r w:rsidR="00303B16" w:rsidRPr="001D0C4A">
        <w:rPr>
          <w:rFonts w:asciiTheme="majorBidi" w:hAnsiTheme="majorBidi" w:cstheme="majorBidi"/>
          <w:lang w:bidi="fa-IR"/>
        </w:rPr>
        <w:t xml:space="preserve">both </w:t>
      </w:r>
      <w:r w:rsidR="00463C7B" w:rsidRPr="001D0C4A">
        <w:rPr>
          <w:rFonts w:asciiTheme="majorBidi" w:hAnsiTheme="majorBidi" w:cstheme="majorBidi"/>
          <w:lang w:bidi="fa-IR"/>
        </w:rPr>
        <w:t>augmenting</w:t>
      </w:r>
      <w:r w:rsidR="00EF290A" w:rsidRPr="001D0C4A">
        <w:rPr>
          <w:rFonts w:asciiTheme="majorBidi" w:hAnsiTheme="majorBidi" w:cstheme="majorBidi"/>
          <w:lang w:bidi="fa-IR"/>
        </w:rPr>
        <w:t xml:space="preserve"> </w:t>
      </w:r>
      <w:r w:rsidR="00403A6D" w:rsidRPr="001D0C4A">
        <w:rPr>
          <w:rFonts w:asciiTheme="majorBidi" w:hAnsiTheme="majorBidi" w:cstheme="majorBidi"/>
          <w:lang w:bidi="fa-IR"/>
        </w:rPr>
        <w:t xml:space="preserve">the </w:t>
      </w:r>
      <w:r w:rsidR="00EF290A" w:rsidRPr="001D0C4A">
        <w:rPr>
          <w:rFonts w:asciiTheme="majorBidi" w:hAnsiTheme="majorBidi" w:cstheme="majorBidi"/>
          <w:lang w:bidi="fa-IR"/>
        </w:rPr>
        <w:t xml:space="preserve">complexity of </w:t>
      </w:r>
      <w:r w:rsidR="00303B16" w:rsidRPr="001D0C4A">
        <w:rPr>
          <w:rFonts w:asciiTheme="majorBidi" w:hAnsiTheme="majorBidi" w:cstheme="majorBidi"/>
          <w:lang w:bidi="fa-IR"/>
        </w:rPr>
        <w:t xml:space="preserve">the </w:t>
      </w:r>
      <w:r w:rsidR="00EF290A" w:rsidRPr="001D0C4A">
        <w:rPr>
          <w:rFonts w:asciiTheme="majorBidi" w:hAnsiTheme="majorBidi" w:cstheme="majorBidi"/>
          <w:lang w:bidi="fa-IR"/>
        </w:rPr>
        <w:t xml:space="preserve">complex </w:t>
      </w:r>
      <w:r w:rsidR="00DC6979" w:rsidRPr="001D0C4A">
        <w:rPr>
          <w:rFonts w:asciiTheme="majorBidi" w:hAnsiTheme="majorBidi" w:cstheme="majorBidi"/>
          <w:lang w:bidi="fa-IR"/>
        </w:rPr>
        <w:t>task</w:t>
      </w:r>
      <w:r w:rsidR="00303B16" w:rsidRPr="001D0C4A">
        <w:rPr>
          <w:rFonts w:asciiTheme="majorBidi" w:hAnsiTheme="majorBidi" w:cstheme="majorBidi"/>
          <w:lang w:bidi="fa-IR"/>
        </w:rPr>
        <w:t xml:space="preserve"> and making it very complex and </w:t>
      </w:r>
      <w:r w:rsidR="00463C7B" w:rsidRPr="001D0C4A">
        <w:rPr>
          <w:rFonts w:asciiTheme="majorBidi" w:hAnsiTheme="majorBidi" w:cstheme="majorBidi"/>
          <w:lang w:bidi="fa-IR"/>
        </w:rPr>
        <w:t>augmenting</w:t>
      </w:r>
      <w:r w:rsidR="00303B16" w:rsidRPr="001D0C4A">
        <w:rPr>
          <w:rFonts w:asciiTheme="majorBidi" w:hAnsiTheme="majorBidi" w:cstheme="majorBidi"/>
          <w:lang w:bidi="fa-IR"/>
        </w:rPr>
        <w:t xml:space="preserve"> </w:t>
      </w:r>
      <w:r w:rsidR="00403A6D" w:rsidRPr="001D0C4A">
        <w:rPr>
          <w:rFonts w:asciiTheme="majorBidi" w:hAnsiTheme="majorBidi" w:cstheme="majorBidi"/>
          <w:lang w:bidi="fa-IR"/>
        </w:rPr>
        <w:t xml:space="preserve">the </w:t>
      </w:r>
      <w:r w:rsidR="00303B16" w:rsidRPr="001D0C4A">
        <w:rPr>
          <w:rFonts w:asciiTheme="majorBidi" w:hAnsiTheme="majorBidi" w:cstheme="majorBidi"/>
          <w:lang w:bidi="fa-IR"/>
        </w:rPr>
        <w:t xml:space="preserve">complexity </w:t>
      </w:r>
      <w:bookmarkEnd w:id="21"/>
      <w:r w:rsidR="00303B16" w:rsidRPr="001D0C4A">
        <w:rPr>
          <w:rFonts w:asciiTheme="majorBidi" w:hAnsiTheme="majorBidi" w:cstheme="majorBidi"/>
          <w:lang w:bidi="fa-IR"/>
        </w:rPr>
        <w:t>of the simple task and making it very complex</w:t>
      </w:r>
      <w:commentRangeStart w:id="23"/>
      <w:r w:rsidR="00E35972" w:rsidRPr="001D0C4A">
        <w:rPr>
          <w:rFonts w:asciiTheme="majorBidi" w:hAnsiTheme="majorBidi" w:cstheme="majorBidi"/>
          <w:lang w:bidi="fa-IR"/>
        </w:rPr>
        <w:t>.</w:t>
      </w:r>
      <w:r w:rsidR="00DC6979" w:rsidRPr="001D0C4A">
        <w:rPr>
          <w:rFonts w:asciiTheme="majorBidi" w:hAnsiTheme="majorBidi" w:cstheme="majorBidi"/>
          <w:lang w:bidi="fa-IR"/>
        </w:rPr>
        <w:t xml:space="preserve"> </w:t>
      </w:r>
      <w:r w:rsidR="00E35972" w:rsidRPr="000514CF">
        <w:rPr>
          <w:rFonts w:asciiTheme="majorBidi" w:hAnsiTheme="majorBidi" w:cstheme="majorBidi"/>
          <w:lang w:bidi="fa-IR"/>
        </w:rPr>
        <w:t>A</w:t>
      </w:r>
      <w:r w:rsidR="00DC6979" w:rsidRPr="000514CF">
        <w:rPr>
          <w:rFonts w:asciiTheme="majorBidi" w:hAnsiTheme="majorBidi" w:cstheme="majorBidi"/>
          <w:lang w:bidi="fa-IR"/>
        </w:rPr>
        <w:t>lthough</w:t>
      </w:r>
      <w:r w:rsidR="00B6068B" w:rsidRPr="000514CF">
        <w:rPr>
          <w:rFonts w:asciiTheme="majorBidi" w:hAnsiTheme="majorBidi" w:cstheme="majorBidi"/>
          <w:lang w:bidi="fa-IR"/>
        </w:rPr>
        <w:t xml:space="preserve"> </w:t>
      </w:r>
      <w:r w:rsidR="00E35972" w:rsidRPr="000514CF">
        <w:rPr>
          <w:rFonts w:asciiTheme="majorBidi" w:hAnsiTheme="majorBidi" w:cstheme="majorBidi"/>
          <w:lang w:bidi="fa-IR"/>
        </w:rPr>
        <w:t xml:space="preserve">a </w:t>
      </w:r>
      <w:r w:rsidR="00D61F02" w:rsidRPr="000514CF">
        <w:rPr>
          <w:rFonts w:asciiTheme="majorBidi" w:hAnsiTheme="majorBidi" w:cstheme="majorBidi"/>
          <w:lang w:bidi="fa-IR"/>
        </w:rPr>
        <w:t>very</w:t>
      </w:r>
      <w:r w:rsidR="00B6068B" w:rsidRPr="000514CF">
        <w:rPr>
          <w:rFonts w:asciiTheme="majorBidi" w:hAnsiTheme="majorBidi" w:cstheme="majorBidi"/>
          <w:lang w:bidi="fa-IR"/>
        </w:rPr>
        <w:t xml:space="preserve"> complex task</w:t>
      </w:r>
      <w:r w:rsidR="00E35972" w:rsidRPr="000514CF">
        <w:rPr>
          <w:rFonts w:asciiTheme="majorBidi" w:hAnsiTheme="majorBidi" w:cstheme="majorBidi"/>
          <w:lang w:bidi="fa-IR"/>
        </w:rPr>
        <w:t xml:space="preserve"> </w:t>
      </w:r>
      <w:r w:rsidR="00DC6979" w:rsidRPr="000514CF">
        <w:rPr>
          <w:rFonts w:asciiTheme="majorBidi" w:hAnsiTheme="majorBidi" w:cstheme="majorBidi"/>
          <w:lang w:bidi="fa-IR"/>
        </w:rPr>
        <w:t>w</w:t>
      </w:r>
      <w:r w:rsidR="00E35972" w:rsidRPr="000514CF">
        <w:rPr>
          <w:rFonts w:asciiTheme="majorBidi" w:hAnsiTheme="majorBidi" w:cstheme="majorBidi"/>
          <w:lang w:bidi="fa-IR"/>
        </w:rPr>
        <w:t>as</w:t>
      </w:r>
      <w:r w:rsidR="00DC6979" w:rsidRPr="000514CF">
        <w:rPr>
          <w:rFonts w:asciiTheme="majorBidi" w:hAnsiTheme="majorBidi" w:cstheme="majorBidi"/>
          <w:lang w:bidi="fa-IR"/>
        </w:rPr>
        <w:t xml:space="preserve"> ineffective in </w:t>
      </w:r>
      <w:r w:rsidR="00E35972" w:rsidRPr="000514CF">
        <w:rPr>
          <w:rFonts w:asciiTheme="majorBidi" w:hAnsiTheme="majorBidi" w:cstheme="majorBidi"/>
          <w:lang w:bidi="fa-IR"/>
        </w:rPr>
        <w:t>the low-proficiency</w:t>
      </w:r>
      <w:r w:rsidR="00DC6979" w:rsidRPr="000514CF">
        <w:rPr>
          <w:rFonts w:asciiTheme="majorBidi" w:hAnsiTheme="majorBidi" w:cstheme="majorBidi"/>
          <w:lang w:bidi="fa-IR"/>
        </w:rPr>
        <w:t xml:space="preserve"> group’s comprehension</w:t>
      </w:r>
      <w:r w:rsidR="006F7645" w:rsidRPr="000514CF">
        <w:rPr>
          <w:rFonts w:asciiTheme="majorBidi" w:hAnsiTheme="majorBidi" w:cstheme="majorBidi"/>
          <w:lang w:bidi="fa-IR"/>
        </w:rPr>
        <w:t>,</w:t>
      </w:r>
      <w:r w:rsidR="00E35972" w:rsidRPr="000514CF">
        <w:rPr>
          <w:rFonts w:asciiTheme="majorBidi" w:hAnsiTheme="majorBidi" w:cstheme="majorBidi"/>
          <w:lang w:bidi="fa-IR"/>
        </w:rPr>
        <w:t xml:space="preserve"> it</w:t>
      </w:r>
      <w:r w:rsidR="00DC6979" w:rsidRPr="000514CF">
        <w:rPr>
          <w:rFonts w:asciiTheme="majorBidi" w:hAnsiTheme="majorBidi" w:cstheme="majorBidi"/>
          <w:lang w:bidi="fa-IR"/>
        </w:rPr>
        <w:t xml:space="preserve"> </w:t>
      </w:r>
      <w:r w:rsidR="00DC6979" w:rsidRPr="001D0C4A">
        <w:rPr>
          <w:rFonts w:asciiTheme="majorBidi" w:hAnsiTheme="majorBidi" w:cstheme="majorBidi"/>
          <w:lang w:bidi="fa-IR"/>
        </w:rPr>
        <w:t xml:space="preserve">decreased </w:t>
      </w:r>
      <w:commentRangeEnd w:id="23"/>
      <w:r w:rsidR="00DB7F7E">
        <w:rPr>
          <w:rStyle w:val="CommentReference"/>
        </w:rPr>
        <w:commentReference w:id="23"/>
      </w:r>
      <w:r w:rsidR="00E35972" w:rsidRPr="001D0C4A">
        <w:rPr>
          <w:rFonts w:asciiTheme="majorBidi" w:hAnsiTheme="majorBidi" w:cstheme="majorBidi"/>
          <w:lang w:bidi="fa-IR"/>
        </w:rPr>
        <w:t>the high-proficiency</w:t>
      </w:r>
      <w:r w:rsidR="00DC6979" w:rsidRPr="001D0C4A">
        <w:rPr>
          <w:rFonts w:asciiTheme="majorBidi" w:hAnsiTheme="majorBidi" w:cstheme="majorBidi"/>
          <w:lang w:bidi="fa-IR"/>
        </w:rPr>
        <w:t xml:space="preserve"> group</w:t>
      </w:r>
      <w:r w:rsidR="00D61F02" w:rsidRPr="001D0C4A">
        <w:rPr>
          <w:rFonts w:asciiTheme="majorBidi" w:hAnsiTheme="majorBidi" w:cstheme="majorBidi"/>
          <w:lang w:bidi="fa-IR"/>
        </w:rPr>
        <w:t>’</w:t>
      </w:r>
      <w:r w:rsidR="00DC6979" w:rsidRPr="001D0C4A">
        <w:rPr>
          <w:rFonts w:asciiTheme="majorBidi" w:hAnsiTheme="majorBidi" w:cstheme="majorBidi"/>
          <w:lang w:bidi="fa-IR"/>
        </w:rPr>
        <w:t>s comprehension.</w:t>
      </w:r>
      <w:r w:rsidR="00B74AEF" w:rsidRPr="001D0C4A">
        <w:rPr>
          <w:rFonts w:asciiTheme="majorBidi" w:hAnsiTheme="majorBidi" w:cstheme="majorBidi"/>
          <w:lang w:bidi="fa-IR"/>
        </w:rPr>
        <w:t xml:space="preserve"> The beneficial function of task repetition and accomplishing simpler tasks in advance of very complex tasks can be seen in low-proficiency participants’ listening comprehension. Although </w:t>
      </w:r>
      <w:r w:rsidR="00BC73C2" w:rsidRPr="001D0C4A">
        <w:rPr>
          <w:rFonts w:asciiTheme="majorBidi" w:hAnsiTheme="majorBidi" w:cstheme="majorBidi"/>
          <w:lang w:bidi="fa-IR"/>
        </w:rPr>
        <w:t>those two factors were not too beneficial to increase participants’ listening comprehension quality, they averte</w:t>
      </w:r>
      <w:r w:rsidR="007D6F5D" w:rsidRPr="001D0C4A">
        <w:rPr>
          <w:rFonts w:asciiTheme="majorBidi" w:hAnsiTheme="majorBidi" w:cstheme="majorBidi"/>
          <w:lang w:bidi="fa-IR"/>
        </w:rPr>
        <w:t xml:space="preserve">d decreased </w:t>
      </w:r>
      <w:r w:rsidR="00BC73C2" w:rsidRPr="001D0C4A">
        <w:rPr>
          <w:rFonts w:asciiTheme="majorBidi" w:hAnsiTheme="majorBidi" w:cstheme="majorBidi"/>
          <w:lang w:bidi="fa-IR"/>
        </w:rPr>
        <w:t>listening comprehension quality.</w:t>
      </w:r>
      <w:r w:rsidR="007D6F5D" w:rsidRPr="001D0C4A">
        <w:rPr>
          <w:rFonts w:asciiTheme="majorBidi" w:hAnsiTheme="majorBidi" w:cstheme="majorBidi"/>
          <w:lang w:bidi="fa-IR"/>
        </w:rPr>
        <w:t xml:space="preserve"> </w:t>
      </w:r>
      <w:r w:rsidR="00BC7F84" w:rsidRPr="001D0C4A">
        <w:rPr>
          <w:rFonts w:asciiTheme="majorBidi" w:hAnsiTheme="majorBidi" w:cstheme="majorBidi"/>
          <w:lang w:bidi="fa-IR"/>
        </w:rPr>
        <w:t>Ergo, some</w:t>
      </w:r>
      <w:r w:rsidR="007D6F5D" w:rsidRPr="001D0C4A">
        <w:rPr>
          <w:rFonts w:asciiTheme="majorBidi" w:hAnsiTheme="majorBidi" w:cstheme="majorBidi"/>
          <w:lang w:bidi="fa-IR"/>
        </w:rPr>
        <w:t xml:space="preserve"> elements that may not be beneficial for mediating cognitive complexity impact </w:t>
      </w:r>
      <w:r w:rsidR="00BC7F84" w:rsidRPr="001D0C4A">
        <w:rPr>
          <w:rFonts w:asciiTheme="majorBidi" w:hAnsiTheme="majorBidi" w:cstheme="majorBidi"/>
          <w:lang w:bidi="fa-IR"/>
        </w:rPr>
        <w:t>on high-proficiency learners’ listening comprehension performance can be beneficial for low-proficiency learners.</w:t>
      </w:r>
      <w:r w:rsidR="00BC73C2" w:rsidRPr="001D0C4A">
        <w:rPr>
          <w:rFonts w:asciiTheme="majorBidi" w:hAnsiTheme="majorBidi" w:cstheme="majorBidi"/>
          <w:lang w:bidi="fa-IR"/>
        </w:rPr>
        <w:t xml:space="preserve"> </w:t>
      </w:r>
      <w:r w:rsidR="00A02027" w:rsidRPr="001D0C4A">
        <w:rPr>
          <w:rFonts w:asciiTheme="majorBidi" w:hAnsiTheme="majorBidi" w:cstheme="majorBidi"/>
          <w:lang w:bidi="fa-IR"/>
        </w:rPr>
        <w:t>Students in the high-proficiency group</w:t>
      </w:r>
      <w:r w:rsidR="005E009D" w:rsidRPr="001D0C4A">
        <w:rPr>
          <w:rFonts w:asciiTheme="majorBidi" w:hAnsiTheme="majorBidi" w:cstheme="majorBidi"/>
          <w:lang w:bidi="fa-IR"/>
        </w:rPr>
        <w:t xml:space="preserve"> comprehended simple, complex and </w:t>
      </w:r>
      <w:r w:rsidR="00D61F02" w:rsidRPr="001D0C4A">
        <w:rPr>
          <w:rFonts w:asciiTheme="majorBidi" w:hAnsiTheme="majorBidi" w:cstheme="majorBidi"/>
          <w:lang w:bidi="fa-IR"/>
        </w:rPr>
        <w:t>very</w:t>
      </w:r>
      <w:r w:rsidR="005E009D" w:rsidRPr="001D0C4A">
        <w:rPr>
          <w:rFonts w:asciiTheme="majorBidi" w:hAnsiTheme="majorBidi" w:cstheme="majorBidi"/>
          <w:lang w:bidi="fa-IR"/>
        </w:rPr>
        <w:t xml:space="preserve"> complex</w:t>
      </w:r>
      <w:r w:rsidR="00CC0FC8" w:rsidRPr="001D0C4A">
        <w:rPr>
          <w:rFonts w:asciiTheme="majorBidi" w:hAnsiTheme="majorBidi" w:cstheme="majorBidi"/>
          <w:lang w:bidi="fa-IR"/>
        </w:rPr>
        <w:t xml:space="preserve"> tasks to</w:t>
      </w:r>
      <w:r w:rsidR="005E009D" w:rsidRPr="001D0C4A">
        <w:rPr>
          <w:rFonts w:asciiTheme="majorBidi" w:hAnsiTheme="majorBidi" w:cstheme="majorBidi"/>
          <w:lang w:bidi="fa-IR"/>
        </w:rPr>
        <w:t xml:space="preserve"> a higher extent </w:t>
      </w:r>
      <w:r w:rsidR="00CC0FC8" w:rsidRPr="001D0C4A">
        <w:rPr>
          <w:rFonts w:asciiTheme="majorBidi" w:hAnsiTheme="majorBidi" w:cstheme="majorBidi"/>
          <w:lang w:bidi="fa-IR"/>
        </w:rPr>
        <w:t xml:space="preserve">as </w:t>
      </w:r>
      <w:r w:rsidR="005E009D" w:rsidRPr="001D0C4A">
        <w:rPr>
          <w:rFonts w:asciiTheme="majorBidi" w:hAnsiTheme="majorBidi" w:cstheme="majorBidi"/>
          <w:lang w:bidi="fa-IR"/>
        </w:rPr>
        <w:t xml:space="preserve">compared to </w:t>
      </w:r>
      <w:r w:rsidR="00D61F02" w:rsidRPr="001D0C4A">
        <w:rPr>
          <w:rFonts w:asciiTheme="majorBidi" w:hAnsiTheme="majorBidi" w:cstheme="majorBidi"/>
          <w:lang w:bidi="fa-IR"/>
        </w:rPr>
        <w:t xml:space="preserve">the </w:t>
      </w:r>
      <w:r w:rsidR="00D16109" w:rsidRPr="001D0C4A">
        <w:rPr>
          <w:rFonts w:asciiTheme="majorBidi" w:hAnsiTheme="majorBidi" w:cstheme="majorBidi"/>
          <w:lang w:bidi="fa-IR"/>
        </w:rPr>
        <w:t>low-proficiency</w:t>
      </w:r>
      <w:r w:rsidR="005E009D" w:rsidRPr="001D0C4A">
        <w:rPr>
          <w:rFonts w:asciiTheme="majorBidi" w:hAnsiTheme="majorBidi" w:cstheme="majorBidi"/>
          <w:lang w:bidi="fa-IR"/>
        </w:rPr>
        <w:t xml:space="preserve"> group. </w:t>
      </w:r>
      <w:r w:rsidR="00403A6D" w:rsidRPr="001D0C4A">
        <w:rPr>
          <w:rFonts w:asciiTheme="majorBidi" w:hAnsiTheme="majorBidi" w:cstheme="majorBidi"/>
          <w:lang w:bidi="fa-IR"/>
        </w:rPr>
        <w:t>Given</w:t>
      </w:r>
      <w:r w:rsidR="00D61F02" w:rsidRPr="001D0C4A">
        <w:rPr>
          <w:rFonts w:asciiTheme="majorBidi" w:hAnsiTheme="majorBidi" w:cstheme="majorBidi"/>
          <w:lang w:bidi="fa-IR"/>
        </w:rPr>
        <w:t xml:space="preserve"> th</w:t>
      </w:r>
      <w:r w:rsidR="00863E73" w:rsidRPr="001D0C4A">
        <w:rPr>
          <w:rFonts w:asciiTheme="majorBidi" w:hAnsiTheme="majorBidi" w:cstheme="majorBidi"/>
          <w:lang w:bidi="fa-IR"/>
        </w:rPr>
        <w:t>ese</w:t>
      </w:r>
      <w:r w:rsidR="00A708B7" w:rsidRPr="001D0C4A">
        <w:rPr>
          <w:rFonts w:asciiTheme="majorBidi" w:hAnsiTheme="majorBidi" w:cstheme="majorBidi"/>
          <w:lang w:bidi="fa-IR"/>
        </w:rPr>
        <w:t xml:space="preserve"> </w:t>
      </w:r>
      <w:r w:rsidR="00CC0FC8" w:rsidRPr="001D0C4A">
        <w:rPr>
          <w:rFonts w:asciiTheme="majorBidi" w:hAnsiTheme="majorBidi" w:cstheme="majorBidi"/>
          <w:lang w:bidi="fa-IR"/>
        </w:rPr>
        <w:t>result</w:t>
      </w:r>
      <w:r w:rsidR="00863E73" w:rsidRPr="001D0C4A">
        <w:rPr>
          <w:rFonts w:asciiTheme="majorBidi" w:hAnsiTheme="majorBidi" w:cstheme="majorBidi"/>
          <w:lang w:bidi="fa-IR"/>
        </w:rPr>
        <w:t>s</w:t>
      </w:r>
      <w:r w:rsidR="00CC0FC8" w:rsidRPr="001D0C4A">
        <w:rPr>
          <w:rFonts w:asciiTheme="majorBidi" w:hAnsiTheme="majorBidi" w:cstheme="majorBidi"/>
          <w:lang w:bidi="fa-IR"/>
        </w:rPr>
        <w:t xml:space="preserve">, </w:t>
      </w:r>
      <w:r w:rsidR="00A708B7" w:rsidRPr="001D0C4A">
        <w:rPr>
          <w:rFonts w:asciiTheme="majorBidi" w:hAnsiTheme="majorBidi" w:cstheme="majorBidi"/>
          <w:lang w:bidi="fa-IR"/>
        </w:rPr>
        <w:t xml:space="preserve">the second </w:t>
      </w:r>
      <w:r w:rsidR="004D5049" w:rsidRPr="001D0C4A">
        <w:rPr>
          <w:rFonts w:asciiTheme="majorBidi" w:hAnsiTheme="majorBidi" w:cstheme="majorBidi"/>
          <w:lang w:bidi="fa-IR"/>
        </w:rPr>
        <w:t xml:space="preserve">hypothesis, that </w:t>
      </w:r>
      <w:r w:rsidR="00A708B7" w:rsidRPr="001D0C4A">
        <w:rPr>
          <w:rFonts w:asciiTheme="majorBidi" w:hAnsiTheme="majorBidi" w:cstheme="majorBidi"/>
          <w:lang w:bidi="fa-IR"/>
        </w:rPr>
        <w:t xml:space="preserve">there is no statistically significant difference between </w:t>
      </w:r>
      <w:r w:rsidR="00A1405B" w:rsidRPr="001D0C4A">
        <w:rPr>
          <w:rFonts w:asciiTheme="majorBidi" w:hAnsiTheme="majorBidi" w:cstheme="majorBidi"/>
          <w:lang w:bidi="fa-IR"/>
        </w:rPr>
        <w:t xml:space="preserve">high and </w:t>
      </w:r>
      <w:r w:rsidR="00403A6D" w:rsidRPr="001D0C4A">
        <w:rPr>
          <w:rFonts w:asciiTheme="majorBidi" w:hAnsiTheme="majorBidi" w:cstheme="majorBidi"/>
          <w:lang w:bidi="fa-IR"/>
        </w:rPr>
        <w:t>low-proficiency</w:t>
      </w:r>
      <w:r w:rsidR="00A1405B" w:rsidRPr="001D0C4A">
        <w:rPr>
          <w:rFonts w:asciiTheme="majorBidi" w:hAnsiTheme="majorBidi" w:cstheme="majorBidi"/>
          <w:lang w:bidi="fa-IR"/>
        </w:rPr>
        <w:t xml:space="preserve"> participants’ simple, complex and </w:t>
      </w:r>
      <w:r w:rsidR="00645B7D" w:rsidRPr="001D0C4A">
        <w:rPr>
          <w:rFonts w:asciiTheme="majorBidi" w:hAnsiTheme="majorBidi" w:cstheme="majorBidi"/>
          <w:lang w:bidi="fa-IR"/>
        </w:rPr>
        <w:t>very</w:t>
      </w:r>
      <w:r w:rsidR="00A1405B" w:rsidRPr="001D0C4A">
        <w:rPr>
          <w:rFonts w:asciiTheme="majorBidi" w:hAnsiTheme="majorBidi" w:cstheme="majorBidi"/>
          <w:lang w:bidi="fa-IR"/>
        </w:rPr>
        <w:t xml:space="preserve"> complex </w:t>
      </w:r>
      <w:r w:rsidR="0005378E" w:rsidRPr="001D0C4A">
        <w:rPr>
          <w:rFonts w:asciiTheme="majorBidi" w:hAnsiTheme="majorBidi" w:cstheme="majorBidi"/>
          <w:lang w:bidi="fa-IR"/>
        </w:rPr>
        <w:t xml:space="preserve">listening </w:t>
      </w:r>
      <w:r w:rsidR="00A1405B" w:rsidRPr="001D0C4A">
        <w:rPr>
          <w:rFonts w:asciiTheme="majorBidi" w:hAnsiTheme="majorBidi" w:cstheme="majorBidi"/>
          <w:lang w:bidi="fa-IR"/>
        </w:rPr>
        <w:t>task</w:t>
      </w:r>
      <w:r w:rsidR="0005378E" w:rsidRPr="001D0C4A">
        <w:rPr>
          <w:rFonts w:asciiTheme="majorBidi" w:hAnsiTheme="majorBidi" w:cstheme="majorBidi"/>
          <w:lang w:bidi="fa-IR"/>
        </w:rPr>
        <w:t xml:space="preserve"> performances,</w:t>
      </w:r>
      <w:r w:rsidR="00A1405B" w:rsidRPr="001D0C4A">
        <w:rPr>
          <w:rFonts w:asciiTheme="majorBidi" w:hAnsiTheme="majorBidi" w:cstheme="majorBidi"/>
          <w:lang w:bidi="fa-IR"/>
        </w:rPr>
        <w:t xml:space="preserve"> is rejected.  </w:t>
      </w:r>
      <w:r w:rsidR="000B09F0" w:rsidRPr="001D0C4A">
        <w:rPr>
          <w:rFonts w:asciiTheme="majorBidi" w:hAnsiTheme="majorBidi" w:cstheme="majorBidi"/>
          <w:lang w:bidi="fa-IR"/>
        </w:rPr>
        <w:t xml:space="preserve">This result is identical to Declerck and Kormos’s (2012) study </w:t>
      </w:r>
      <w:r w:rsidR="00E6414E" w:rsidRPr="001D0C4A">
        <w:rPr>
          <w:rFonts w:asciiTheme="majorBidi" w:hAnsiTheme="majorBidi" w:cstheme="majorBidi"/>
          <w:lang w:bidi="fa-IR"/>
        </w:rPr>
        <w:t>which</w:t>
      </w:r>
      <w:r w:rsidR="008A24F0" w:rsidRPr="001D0C4A">
        <w:rPr>
          <w:rFonts w:asciiTheme="majorBidi" w:hAnsiTheme="majorBidi" w:cstheme="majorBidi"/>
          <w:lang w:bidi="fa-IR"/>
        </w:rPr>
        <w:t xml:space="preserve"> </w:t>
      </w:r>
      <w:r w:rsidR="004222A8" w:rsidRPr="001D0C4A">
        <w:rPr>
          <w:rFonts w:asciiTheme="majorBidi" w:hAnsiTheme="majorBidi" w:cstheme="majorBidi"/>
          <w:lang w:bidi="fa-IR"/>
        </w:rPr>
        <w:t>revealed the association between learners’ proficiency level and how</w:t>
      </w:r>
      <w:r w:rsidR="008A24F0" w:rsidRPr="001D0C4A">
        <w:rPr>
          <w:rFonts w:asciiTheme="majorBidi" w:hAnsiTheme="majorBidi" w:cstheme="majorBidi"/>
          <w:lang w:bidi="fa-IR"/>
        </w:rPr>
        <w:t xml:space="preserve"> they </w:t>
      </w:r>
      <w:r w:rsidR="00140F41" w:rsidRPr="001D0C4A">
        <w:rPr>
          <w:rFonts w:asciiTheme="majorBidi" w:hAnsiTheme="majorBidi" w:cstheme="majorBidi"/>
          <w:lang w:bidi="fa-IR"/>
        </w:rPr>
        <w:t>carried out</w:t>
      </w:r>
      <w:r w:rsidR="008A24F0" w:rsidRPr="001D0C4A">
        <w:rPr>
          <w:rFonts w:asciiTheme="majorBidi" w:hAnsiTheme="majorBidi" w:cstheme="majorBidi"/>
          <w:lang w:bidi="fa-IR"/>
        </w:rPr>
        <w:t xml:space="preserve"> spoken tasks</w:t>
      </w:r>
      <w:r w:rsidR="009A3B68" w:rsidRPr="001D0C4A">
        <w:rPr>
          <w:rFonts w:asciiTheme="majorBidi" w:hAnsiTheme="majorBidi" w:cstheme="majorBidi"/>
          <w:lang w:bidi="fa-IR"/>
        </w:rPr>
        <w:t>.</w:t>
      </w:r>
      <w:r w:rsidR="000F220E" w:rsidRPr="001D0C4A">
        <w:rPr>
          <w:rFonts w:asciiTheme="majorBidi" w:hAnsiTheme="majorBidi" w:cstheme="majorBidi"/>
          <w:lang w:bidi="fa-IR"/>
        </w:rPr>
        <w:t xml:space="preserve"> </w:t>
      </w:r>
      <w:proofErr w:type="spellStart"/>
      <w:r w:rsidR="000F220E" w:rsidRPr="001D0C4A">
        <w:rPr>
          <w:rFonts w:asciiTheme="majorBidi" w:hAnsiTheme="majorBidi" w:cstheme="majorBidi"/>
          <w:lang w:bidi="fa-IR"/>
        </w:rPr>
        <w:lastRenderedPageBreak/>
        <w:t>Moatt</w:t>
      </w:r>
      <w:r w:rsidR="0000749C" w:rsidRPr="001D0C4A">
        <w:rPr>
          <w:rFonts w:asciiTheme="majorBidi" w:hAnsiTheme="majorBidi" w:cstheme="majorBidi"/>
          <w:lang w:bidi="fa-IR"/>
        </w:rPr>
        <w:t>a</w:t>
      </w:r>
      <w:r w:rsidR="000F220E" w:rsidRPr="001D0C4A">
        <w:rPr>
          <w:rFonts w:asciiTheme="majorBidi" w:hAnsiTheme="majorBidi" w:cstheme="majorBidi"/>
          <w:lang w:bidi="fa-IR"/>
        </w:rPr>
        <w:t>rian</w:t>
      </w:r>
      <w:proofErr w:type="spellEnd"/>
      <w:r w:rsidR="000F220E" w:rsidRPr="001D0C4A">
        <w:rPr>
          <w:rFonts w:asciiTheme="majorBidi" w:hAnsiTheme="majorBidi" w:cstheme="majorBidi"/>
          <w:lang w:bidi="fa-IR"/>
        </w:rPr>
        <w:t xml:space="preserve"> et al.’</w:t>
      </w:r>
      <w:r w:rsidR="00784202" w:rsidRPr="001D0C4A">
        <w:rPr>
          <w:rFonts w:asciiTheme="majorBidi" w:hAnsiTheme="majorBidi" w:cstheme="majorBidi"/>
          <w:lang w:bidi="fa-IR"/>
        </w:rPr>
        <w:t xml:space="preserve">s (2019) and Sadeghi </w:t>
      </w:r>
      <w:proofErr w:type="spellStart"/>
      <w:r w:rsidR="00784202" w:rsidRPr="001D0C4A">
        <w:rPr>
          <w:rFonts w:asciiTheme="majorBidi" w:hAnsiTheme="majorBidi" w:cstheme="majorBidi"/>
          <w:lang w:bidi="fa-IR"/>
        </w:rPr>
        <w:t>Ghahdarijani’s</w:t>
      </w:r>
      <w:proofErr w:type="spellEnd"/>
      <w:r w:rsidR="00784202" w:rsidRPr="001D0C4A">
        <w:rPr>
          <w:rFonts w:asciiTheme="majorBidi" w:hAnsiTheme="majorBidi" w:cstheme="majorBidi"/>
          <w:lang w:bidi="fa-IR"/>
        </w:rPr>
        <w:t xml:space="preserve"> (2012)</w:t>
      </w:r>
      <w:r w:rsidR="000F220E" w:rsidRPr="001D0C4A">
        <w:rPr>
          <w:rFonts w:asciiTheme="majorBidi" w:hAnsiTheme="majorBidi" w:cstheme="majorBidi"/>
          <w:lang w:bidi="fa-IR"/>
        </w:rPr>
        <w:t xml:space="preserve"> finding</w:t>
      </w:r>
      <w:r w:rsidR="00784202" w:rsidRPr="001D0C4A">
        <w:rPr>
          <w:rFonts w:asciiTheme="majorBidi" w:hAnsiTheme="majorBidi" w:cstheme="majorBidi"/>
          <w:lang w:bidi="fa-IR"/>
        </w:rPr>
        <w:t>s</w:t>
      </w:r>
      <w:r w:rsidR="000F220E" w:rsidRPr="001D0C4A">
        <w:rPr>
          <w:rFonts w:asciiTheme="majorBidi" w:hAnsiTheme="majorBidi" w:cstheme="majorBidi"/>
          <w:lang w:bidi="fa-IR"/>
        </w:rPr>
        <w:t xml:space="preserve"> and this finding are not identical since they did not find any association between learners’ language proficiency level and their </w:t>
      </w:r>
      <w:r w:rsidR="00784202" w:rsidRPr="001D0C4A">
        <w:rPr>
          <w:rFonts w:asciiTheme="majorBidi" w:hAnsiTheme="majorBidi" w:cstheme="majorBidi"/>
          <w:lang w:bidi="fa-IR"/>
        </w:rPr>
        <w:t>linguistic performance</w:t>
      </w:r>
      <w:r w:rsidR="00BC1790" w:rsidRPr="001D0C4A">
        <w:rPr>
          <w:rFonts w:asciiTheme="majorBidi" w:hAnsiTheme="majorBidi" w:cstheme="majorBidi"/>
          <w:lang w:bidi="fa-IR"/>
        </w:rPr>
        <w:t xml:space="preserve"> and learning</w:t>
      </w:r>
      <w:r w:rsidR="00784202" w:rsidRPr="001D0C4A">
        <w:rPr>
          <w:rFonts w:asciiTheme="majorBidi" w:hAnsiTheme="majorBidi" w:cstheme="majorBidi"/>
          <w:lang w:bidi="fa-IR"/>
        </w:rPr>
        <w:t>.</w:t>
      </w:r>
      <w:r w:rsidR="00986D69" w:rsidRPr="001D0C4A">
        <w:rPr>
          <w:rFonts w:asciiTheme="majorBidi" w:hAnsiTheme="majorBidi" w:cstheme="majorBidi"/>
          <w:lang w:bidi="fa-IR"/>
        </w:rPr>
        <w:t xml:space="preserve"> Such a finding lends support to the cognition hypothesis that considers learners’ language proficiency levels as one of the important factors in their </w:t>
      </w:r>
      <w:r w:rsidR="00A9215A" w:rsidRPr="001D0C4A">
        <w:rPr>
          <w:rFonts w:asciiTheme="majorBidi" w:hAnsiTheme="majorBidi" w:cstheme="majorBidi"/>
          <w:lang w:bidi="fa-IR"/>
        </w:rPr>
        <w:t xml:space="preserve">linguistic </w:t>
      </w:r>
      <w:r w:rsidR="00986D69" w:rsidRPr="001D0C4A">
        <w:rPr>
          <w:rFonts w:asciiTheme="majorBidi" w:hAnsiTheme="majorBidi" w:cstheme="majorBidi"/>
          <w:lang w:bidi="fa-IR"/>
        </w:rPr>
        <w:t xml:space="preserve">performance. </w:t>
      </w:r>
      <w:bookmarkEnd w:id="22"/>
    </w:p>
    <w:p w14:paraId="75C0B69F" w14:textId="6681217E" w:rsidR="00D46444" w:rsidRPr="00262D9C" w:rsidRDefault="00D46444" w:rsidP="00D00662">
      <w:pPr>
        <w:spacing w:line="240" w:lineRule="auto"/>
        <w:jc w:val="center"/>
        <w:rPr>
          <w:rFonts w:asciiTheme="majorBidi" w:hAnsiTheme="majorBidi" w:cstheme="majorBidi"/>
          <w:lang w:bidi="fa-IR"/>
        </w:rPr>
      </w:pPr>
      <w:r w:rsidRPr="00262D9C">
        <w:rPr>
          <w:rFonts w:asciiTheme="majorBidi" w:hAnsiTheme="majorBidi" w:cstheme="majorBidi"/>
          <w:b/>
          <w:bCs/>
          <w:lang w:bidi="fa-IR"/>
        </w:rPr>
        <w:t>Conclusions</w:t>
      </w:r>
      <w:r w:rsidR="00D00662">
        <w:rPr>
          <w:rFonts w:asciiTheme="majorBidi" w:hAnsiTheme="majorBidi" w:cstheme="majorBidi"/>
          <w:b/>
          <w:bCs/>
          <w:lang w:bidi="fa-IR"/>
        </w:rPr>
        <w:t xml:space="preserve"> and Implications</w:t>
      </w:r>
    </w:p>
    <w:p w14:paraId="3ECCD49A" w14:textId="16F06EB8" w:rsidR="0069246E" w:rsidRPr="001D0C4A" w:rsidRDefault="00AE2CF2" w:rsidP="00D15920">
      <w:pPr>
        <w:spacing w:line="240" w:lineRule="auto"/>
        <w:jc w:val="both"/>
        <w:rPr>
          <w:rFonts w:asciiTheme="majorBidi" w:hAnsiTheme="majorBidi" w:cstheme="majorBidi"/>
          <w:lang w:bidi="fa-IR"/>
        </w:rPr>
      </w:pPr>
      <w:r>
        <w:rPr>
          <w:rFonts w:asciiTheme="majorBidi" w:hAnsiTheme="majorBidi" w:cstheme="majorBidi"/>
          <w:lang w:bidi="fa-IR"/>
        </w:rPr>
        <w:t>Two factors that determine the extent of p</w:t>
      </w:r>
      <w:r w:rsidR="00C6244B">
        <w:rPr>
          <w:rFonts w:asciiTheme="majorBidi" w:hAnsiTheme="majorBidi" w:cstheme="majorBidi"/>
          <w:lang w:bidi="fa-IR"/>
        </w:rPr>
        <w:t xml:space="preserve">articipants’ comprehension </w:t>
      </w:r>
      <w:r>
        <w:rPr>
          <w:rFonts w:asciiTheme="majorBidi" w:hAnsiTheme="majorBidi" w:cstheme="majorBidi"/>
          <w:lang w:bidi="fa-IR"/>
        </w:rPr>
        <w:t xml:space="preserve">of simple, complex, and very complex tasks are the extent of cognitive complexity of tasks that are complexified and participants’ language proficiency level. </w:t>
      </w:r>
      <w:r w:rsidR="00D46444" w:rsidRPr="001D0C4A">
        <w:rPr>
          <w:rFonts w:asciiTheme="majorBidi" w:hAnsiTheme="majorBidi" w:cstheme="majorBidi"/>
          <w:lang w:bidi="fa-IR"/>
        </w:rPr>
        <w:t xml:space="preserve">Augmenting the cognitive complexity of simpler tasks to </w:t>
      </w:r>
      <w:r w:rsidR="00CE063F" w:rsidRPr="001D0C4A">
        <w:rPr>
          <w:rFonts w:asciiTheme="majorBidi" w:hAnsiTheme="majorBidi" w:cstheme="majorBidi"/>
          <w:lang w:bidi="fa-IR"/>
        </w:rPr>
        <w:t xml:space="preserve">a </w:t>
      </w:r>
      <w:r w:rsidR="00CE063F" w:rsidRPr="000514CF">
        <w:rPr>
          <w:rFonts w:asciiTheme="majorBidi" w:hAnsiTheme="majorBidi" w:cstheme="majorBidi"/>
          <w:lang w:bidi="fa-IR"/>
        </w:rPr>
        <w:t xml:space="preserve">specific extent was associated with </w:t>
      </w:r>
      <w:commentRangeStart w:id="24"/>
      <w:r w:rsidR="00CE063F" w:rsidRPr="000514CF">
        <w:rPr>
          <w:rFonts w:asciiTheme="majorBidi" w:hAnsiTheme="majorBidi" w:cstheme="majorBidi"/>
          <w:lang w:bidi="fa-IR"/>
        </w:rPr>
        <w:t xml:space="preserve">high-proficiency participants’ worse performance but </w:t>
      </w:r>
      <w:r w:rsidR="00D46444" w:rsidRPr="000514CF">
        <w:rPr>
          <w:rFonts w:asciiTheme="majorBidi" w:hAnsiTheme="majorBidi" w:cstheme="majorBidi"/>
          <w:lang w:bidi="fa-IR"/>
        </w:rPr>
        <w:t xml:space="preserve">ineffective in </w:t>
      </w:r>
      <w:r w:rsidR="00CE063F" w:rsidRPr="000514CF">
        <w:rPr>
          <w:rFonts w:asciiTheme="majorBidi" w:hAnsiTheme="majorBidi" w:cstheme="majorBidi"/>
          <w:lang w:bidi="fa-IR"/>
        </w:rPr>
        <w:t>low-proficiency</w:t>
      </w:r>
      <w:r w:rsidR="00D46444" w:rsidRPr="000514CF">
        <w:rPr>
          <w:rFonts w:asciiTheme="majorBidi" w:hAnsiTheme="majorBidi" w:cstheme="majorBidi"/>
          <w:lang w:bidi="fa-IR"/>
        </w:rPr>
        <w:t xml:space="preserve"> participants’ performance. </w:t>
      </w:r>
      <w:commentRangeEnd w:id="24"/>
      <w:r w:rsidR="00DB7F7E" w:rsidRPr="000514CF">
        <w:rPr>
          <w:rStyle w:val="CommentReference"/>
        </w:rPr>
        <w:commentReference w:id="24"/>
      </w:r>
      <w:r w:rsidR="00D46444" w:rsidRPr="000514CF">
        <w:rPr>
          <w:rFonts w:asciiTheme="majorBidi" w:hAnsiTheme="majorBidi" w:cstheme="majorBidi"/>
          <w:lang w:bidi="fa-IR"/>
        </w:rPr>
        <w:t xml:space="preserve">It indicates that augmenting </w:t>
      </w:r>
      <w:r w:rsidR="00403A6D" w:rsidRPr="000514CF">
        <w:rPr>
          <w:rFonts w:asciiTheme="majorBidi" w:hAnsiTheme="majorBidi" w:cstheme="majorBidi"/>
          <w:lang w:bidi="fa-IR"/>
        </w:rPr>
        <w:t xml:space="preserve">the </w:t>
      </w:r>
      <w:r w:rsidR="00D46444" w:rsidRPr="000514CF">
        <w:rPr>
          <w:rFonts w:asciiTheme="majorBidi" w:hAnsiTheme="majorBidi" w:cstheme="majorBidi"/>
          <w:lang w:bidi="fa-IR"/>
        </w:rPr>
        <w:t xml:space="preserve">cognitive complexity of simple tasks to </w:t>
      </w:r>
      <w:r w:rsidR="00D46444" w:rsidRPr="001D0C4A">
        <w:rPr>
          <w:rFonts w:asciiTheme="majorBidi" w:hAnsiTheme="majorBidi" w:cstheme="majorBidi"/>
          <w:lang w:bidi="fa-IR"/>
        </w:rPr>
        <w:t xml:space="preserve">a higher extent and augmenting </w:t>
      </w:r>
      <w:r w:rsidR="00CE063F" w:rsidRPr="001D0C4A">
        <w:rPr>
          <w:rFonts w:asciiTheme="majorBidi" w:hAnsiTheme="majorBidi" w:cstheme="majorBidi"/>
          <w:lang w:bidi="fa-IR"/>
        </w:rPr>
        <w:t xml:space="preserve">the </w:t>
      </w:r>
      <w:r w:rsidR="00D46444" w:rsidRPr="001D0C4A">
        <w:rPr>
          <w:rFonts w:asciiTheme="majorBidi" w:hAnsiTheme="majorBidi" w:cstheme="majorBidi"/>
          <w:lang w:bidi="fa-IR"/>
        </w:rPr>
        <w:t xml:space="preserve">cognitive complexity of complex tasks, making them very complex, can be detrimental or ineffective, depending on task performers’ language proficiency level.  However, </w:t>
      </w:r>
      <w:r w:rsidR="00FD2A66" w:rsidRPr="001D0C4A">
        <w:rPr>
          <w:rFonts w:asciiTheme="majorBidi" w:hAnsiTheme="majorBidi" w:cstheme="majorBidi"/>
          <w:lang w:bidi="fa-IR"/>
        </w:rPr>
        <w:t xml:space="preserve">the pattern of association between </w:t>
      </w:r>
      <w:r w:rsidR="0069246E" w:rsidRPr="001D0C4A">
        <w:rPr>
          <w:rFonts w:asciiTheme="majorBidi" w:hAnsiTheme="majorBidi" w:cstheme="majorBidi"/>
          <w:lang w:bidi="fa-IR"/>
        </w:rPr>
        <w:t xml:space="preserve">listening comprehension and </w:t>
      </w:r>
      <w:r w:rsidR="00D46444" w:rsidRPr="001D0C4A">
        <w:rPr>
          <w:rFonts w:asciiTheme="majorBidi" w:hAnsiTheme="majorBidi" w:cstheme="majorBidi"/>
          <w:lang w:bidi="fa-IR"/>
        </w:rPr>
        <w:t xml:space="preserve">expanding the cognitive complexity of </w:t>
      </w:r>
      <w:r w:rsidR="0069246E" w:rsidRPr="001D0C4A">
        <w:rPr>
          <w:rFonts w:asciiTheme="majorBidi" w:hAnsiTheme="majorBidi" w:cstheme="majorBidi"/>
          <w:lang w:bidi="fa-IR"/>
        </w:rPr>
        <w:t xml:space="preserve">the </w:t>
      </w:r>
      <w:r w:rsidR="00D46444" w:rsidRPr="001D0C4A">
        <w:rPr>
          <w:rFonts w:asciiTheme="majorBidi" w:hAnsiTheme="majorBidi" w:cstheme="majorBidi"/>
          <w:lang w:bidi="fa-IR"/>
        </w:rPr>
        <w:t>simple task</w:t>
      </w:r>
      <w:r w:rsidR="0069246E" w:rsidRPr="001D0C4A">
        <w:rPr>
          <w:rFonts w:asciiTheme="majorBidi" w:hAnsiTheme="majorBidi" w:cstheme="majorBidi"/>
          <w:lang w:bidi="fa-IR"/>
        </w:rPr>
        <w:t xml:space="preserve"> </w:t>
      </w:r>
      <w:r w:rsidR="00D46444" w:rsidRPr="001D0C4A">
        <w:rPr>
          <w:rFonts w:asciiTheme="majorBidi" w:hAnsiTheme="majorBidi" w:cstheme="majorBidi"/>
          <w:lang w:bidi="fa-IR"/>
        </w:rPr>
        <w:t xml:space="preserve">to some extent, making </w:t>
      </w:r>
      <w:r w:rsidR="0069246E" w:rsidRPr="001D0C4A">
        <w:rPr>
          <w:rFonts w:asciiTheme="majorBidi" w:hAnsiTheme="majorBidi" w:cstheme="majorBidi"/>
          <w:lang w:bidi="fa-IR"/>
        </w:rPr>
        <w:t>it complex</w:t>
      </w:r>
      <w:r w:rsidR="00D46444" w:rsidRPr="001D0C4A">
        <w:rPr>
          <w:rFonts w:asciiTheme="majorBidi" w:hAnsiTheme="majorBidi" w:cstheme="majorBidi"/>
          <w:lang w:bidi="fa-IR"/>
        </w:rPr>
        <w:t>, is the same for</w:t>
      </w:r>
      <w:r w:rsidR="00FD2A66" w:rsidRPr="001D0C4A">
        <w:rPr>
          <w:rFonts w:asciiTheme="majorBidi" w:hAnsiTheme="majorBidi" w:cstheme="majorBidi"/>
          <w:lang w:bidi="fa-IR"/>
        </w:rPr>
        <w:t xml:space="preserve"> the</w:t>
      </w:r>
      <w:r w:rsidR="00D46444" w:rsidRPr="001D0C4A">
        <w:rPr>
          <w:rFonts w:asciiTheme="majorBidi" w:hAnsiTheme="majorBidi" w:cstheme="majorBidi"/>
          <w:lang w:bidi="fa-IR"/>
        </w:rPr>
        <w:t xml:space="preserve"> low and </w:t>
      </w:r>
      <w:r w:rsidR="00AE12F4" w:rsidRPr="001D0C4A">
        <w:rPr>
          <w:rFonts w:asciiTheme="majorBidi" w:hAnsiTheme="majorBidi" w:cstheme="majorBidi"/>
          <w:lang w:bidi="fa-IR"/>
        </w:rPr>
        <w:t>high-proficiency</w:t>
      </w:r>
      <w:r w:rsidR="00D46444" w:rsidRPr="001D0C4A">
        <w:rPr>
          <w:rFonts w:asciiTheme="majorBidi" w:hAnsiTheme="majorBidi" w:cstheme="majorBidi"/>
          <w:lang w:bidi="fa-IR"/>
        </w:rPr>
        <w:t xml:space="preserve"> groups.</w:t>
      </w:r>
      <w:r w:rsidR="00FD2A66" w:rsidRPr="001D0C4A">
        <w:rPr>
          <w:rFonts w:asciiTheme="majorBidi" w:hAnsiTheme="majorBidi" w:cstheme="majorBidi"/>
          <w:lang w:bidi="fa-IR"/>
        </w:rPr>
        <w:t xml:space="preserve"> Neither </w:t>
      </w:r>
      <w:r w:rsidR="0069246E" w:rsidRPr="001D0C4A">
        <w:rPr>
          <w:rFonts w:asciiTheme="majorBidi" w:hAnsiTheme="majorBidi" w:cstheme="majorBidi"/>
          <w:lang w:bidi="fa-IR"/>
        </w:rPr>
        <w:t xml:space="preserve">of </w:t>
      </w:r>
      <w:r w:rsidR="00AE12F4" w:rsidRPr="001D0C4A">
        <w:rPr>
          <w:rFonts w:asciiTheme="majorBidi" w:hAnsiTheme="majorBidi" w:cstheme="majorBidi"/>
          <w:lang w:bidi="fa-IR"/>
        </w:rPr>
        <w:t xml:space="preserve">the </w:t>
      </w:r>
      <w:r w:rsidR="0069246E" w:rsidRPr="001D0C4A">
        <w:rPr>
          <w:rFonts w:asciiTheme="majorBidi" w:hAnsiTheme="majorBidi" w:cstheme="majorBidi"/>
          <w:lang w:bidi="fa-IR"/>
        </w:rPr>
        <w:t>groups</w:t>
      </w:r>
      <w:r w:rsidR="00FD2A66" w:rsidRPr="001D0C4A">
        <w:rPr>
          <w:rFonts w:asciiTheme="majorBidi" w:hAnsiTheme="majorBidi" w:cstheme="majorBidi"/>
          <w:lang w:bidi="fa-IR"/>
        </w:rPr>
        <w:t xml:space="preserve"> </w:t>
      </w:r>
      <w:r w:rsidR="00AE12F4" w:rsidRPr="001D0C4A">
        <w:rPr>
          <w:rFonts w:asciiTheme="majorBidi" w:hAnsiTheme="majorBidi" w:cstheme="majorBidi"/>
          <w:lang w:bidi="fa-IR"/>
        </w:rPr>
        <w:t>was</w:t>
      </w:r>
      <w:r w:rsidR="00FD2A66" w:rsidRPr="001D0C4A">
        <w:rPr>
          <w:rFonts w:asciiTheme="majorBidi" w:hAnsiTheme="majorBidi" w:cstheme="majorBidi"/>
          <w:lang w:bidi="fa-IR"/>
        </w:rPr>
        <w:t xml:space="preserve"> impacted significantly by </w:t>
      </w:r>
      <w:r w:rsidR="0069246E" w:rsidRPr="001D0C4A">
        <w:rPr>
          <w:rFonts w:asciiTheme="majorBidi" w:hAnsiTheme="majorBidi" w:cstheme="majorBidi"/>
          <w:lang w:bidi="fa-IR"/>
        </w:rPr>
        <w:t xml:space="preserve">augmenting the complexity </w:t>
      </w:r>
      <w:r w:rsidR="00524B46" w:rsidRPr="001D0C4A">
        <w:rPr>
          <w:rFonts w:asciiTheme="majorBidi" w:hAnsiTheme="majorBidi" w:cstheme="majorBidi"/>
          <w:lang w:bidi="fa-IR"/>
        </w:rPr>
        <w:t xml:space="preserve">extent </w:t>
      </w:r>
      <w:r w:rsidR="0069246E" w:rsidRPr="001D0C4A">
        <w:rPr>
          <w:rFonts w:asciiTheme="majorBidi" w:hAnsiTheme="majorBidi" w:cstheme="majorBidi"/>
          <w:lang w:bidi="fa-IR"/>
        </w:rPr>
        <w:t>of the</w:t>
      </w:r>
      <w:r w:rsidR="00FD2A66" w:rsidRPr="001D0C4A">
        <w:rPr>
          <w:rFonts w:asciiTheme="majorBidi" w:hAnsiTheme="majorBidi" w:cstheme="majorBidi"/>
          <w:lang w:bidi="fa-IR"/>
        </w:rPr>
        <w:t xml:space="preserve"> simple task </w:t>
      </w:r>
      <w:r w:rsidR="0069246E" w:rsidRPr="001D0C4A">
        <w:rPr>
          <w:rFonts w:asciiTheme="majorBidi" w:hAnsiTheme="majorBidi" w:cstheme="majorBidi"/>
          <w:lang w:bidi="fa-IR"/>
        </w:rPr>
        <w:t xml:space="preserve">just on </w:t>
      </w:r>
      <w:r w:rsidR="00AE12F4" w:rsidRPr="001D0C4A">
        <w:rPr>
          <w:rFonts w:asciiTheme="majorBidi" w:hAnsiTheme="majorBidi" w:cstheme="majorBidi"/>
          <w:lang w:bidi="fa-IR"/>
        </w:rPr>
        <w:t xml:space="preserve">the </w:t>
      </w:r>
      <w:r w:rsidR="0069246E" w:rsidRPr="001D0C4A">
        <w:rPr>
          <w:rFonts w:asciiTheme="majorBidi" w:hAnsiTheme="majorBidi" w:cstheme="majorBidi"/>
          <w:lang w:bidi="fa-IR"/>
        </w:rPr>
        <w:t>resource-dispersing dimension</w:t>
      </w:r>
      <w:r w:rsidR="00FD2A66" w:rsidRPr="001D0C4A">
        <w:rPr>
          <w:rFonts w:asciiTheme="majorBidi" w:hAnsiTheme="majorBidi" w:cstheme="majorBidi"/>
          <w:lang w:bidi="fa-IR"/>
        </w:rPr>
        <w:t>.</w:t>
      </w:r>
      <w:r w:rsidR="00D46444" w:rsidRPr="001D0C4A">
        <w:rPr>
          <w:rFonts w:asciiTheme="majorBidi" w:hAnsiTheme="majorBidi" w:cstheme="majorBidi"/>
          <w:lang w:bidi="fa-IR"/>
        </w:rPr>
        <w:t xml:space="preserve"> </w:t>
      </w:r>
    </w:p>
    <w:p w14:paraId="60E77C16" w14:textId="32A83A8E" w:rsidR="00C9339D" w:rsidRPr="001D0C4A" w:rsidRDefault="005B4FD4" w:rsidP="004B7C0A">
      <w:pPr>
        <w:spacing w:line="240" w:lineRule="auto"/>
        <w:ind w:firstLine="720"/>
        <w:jc w:val="both"/>
        <w:rPr>
          <w:rFonts w:asciiTheme="majorBidi" w:hAnsiTheme="majorBidi" w:cstheme="majorBidi"/>
          <w:lang w:bidi="fa-IR"/>
        </w:rPr>
      </w:pPr>
      <w:r w:rsidRPr="001D0C4A">
        <w:rPr>
          <w:rFonts w:asciiTheme="majorBidi" w:hAnsiTheme="majorBidi" w:cstheme="majorBidi"/>
          <w:lang w:bidi="fa-IR"/>
        </w:rPr>
        <w:t xml:space="preserve">The </w:t>
      </w:r>
      <w:r w:rsidR="0069246E" w:rsidRPr="001D0C4A">
        <w:rPr>
          <w:rFonts w:asciiTheme="majorBidi" w:hAnsiTheme="majorBidi" w:cstheme="majorBidi"/>
          <w:lang w:bidi="fa-IR"/>
        </w:rPr>
        <w:t>simple, complex, and very complex</w:t>
      </w:r>
      <w:r w:rsidR="00D46444" w:rsidRPr="001D0C4A">
        <w:rPr>
          <w:rFonts w:asciiTheme="majorBidi" w:hAnsiTheme="majorBidi" w:cstheme="majorBidi"/>
          <w:lang w:bidi="fa-IR"/>
        </w:rPr>
        <w:t xml:space="preserve"> </w:t>
      </w:r>
      <w:r w:rsidRPr="001D0C4A">
        <w:rPr>
          <w:rFonts w:asciiTheme="majorBidi" w:hAnsiTheme="majorBidi" w:cstheme="majorBidi"/>
          <w:lang w:bidi="fa-IR"/>
        </w:rPr>
        <w:t xml:space="preserve">listening comprehension task performances of high-proficiency participants </w:t>
      </w:r>
      <w:r w:rsidR="00D46444" w:rsidRPr="001D0C4A">
        <w:rPr>
          <w:rFonts w:asciiTheme="majorBidi" w:hAnsiTheme="majorBidi" w:cstheme="majorBidi"/>
          <w:lang w:bidi="fa-IR"/>
        </w:rPr>
        <w:t xml:space="preserve">surpassed </w:t>
      </w:r>
      <w:r w:rsidRPr="001D0C4A">
        <w:rPr>
          <w:rFonts w:asciiTheme="majorBidi" w:hAnsiTheme="majorBidi" w:cstheme="majorBidi"/>
          <w:lang w:bidi="fa-IR"/>
        </w:rPr>
        <w:t xml:space="preserve">those </w:t>
      </w:r>
      <w:r w:rsidR="00D46444" w:rsidRPr="001D0C4A">
        <w:rPr>
          <w:rFonts w:asciiTheme="majorBidi" w:hAnsiTheme="majorBidi" w:cstheme="majorBidi"/>
          <w:lang w:bidi="fa-IR"/>
        </w:rPr>
        <w:t xml:space="preserve">of </w:t>
      </w:r>
      <w:r w:rsidR="00AE12F4" w:rsidRPr="001D0C4A">
        <w:rPr>
          <w:rFonts w:asciiTheme="majorBidi" w:hAnsiTheme="majorBidi" w:cstheme="majorBidi"/>
          <w:lang w:bidi="fa-IR"/>
        </w:rPr>
        <w:t>low-proficiency</w:t>
      </w:r>
      <w:r w:rsidR="00D46444" w:rsidRPr="001D0C4A">
        <w:rPr>
          <w:rFonts w:asciiTheme="majorBidi" w:hAnsiTheme="majorBidi" w:cstheme="majorBidi"/>
          <w:lang w:bidi="fa-IR"/>
        </w:rPr>
        <w:t xml:space="preserve"> participants.</w:t>
      </w:r>
      <w:r w:rsidR="0069246E" w:rsidRPr="001D0C4A">
        <w:rPr>
          <w:rFonts w:asciiTheme="majorBidi" w:hAnsiTheme="majorBidi" w:cstheme="majorBidi"/>
          <w:lang w:bidi="fa-IR"/>
        </w:rPr>
        <w:t xml:space="preserve"> </w:t>
      </w:r>
      <w:r w:rsidR="00573445" w:rsidRPr="001D0C4A">
        <w:rPr>
          <w:rFonts w:asciiTheme="majorBidi" w:hAnsiTheme="majorBidi" w:cstheme="majorBidi"/>
          <w:lang w:bidi="fa-IR"/>
        </w:rPr>
        <w:t>To p</w:t>
      </w:r>
      <w:r w:rsidR="00D46444" w:rsidRPr="001D0C4A">
        <w:rPr>
          <w:rFonts w:asciiTheme="majorBidi" w:hAnsiTheme="majorBidi" w:cstheme="majorBidi"/>
          <w:lang w:bidi="fa-IR"/>
        </w:rPr>
        <w:t xml:space="preserve">ut it another way, Participants’ </w:t>
      </w:r>
      <w:r w:rsidR="00A073A1" w:rsidRPr="001D0C4A">
        <w:rPr>
          <w:rFonts w:asciiTheme="majorBidi" w:hAnsiTheme="majorBidi" w:cstheme="majorBidi"/>
          <w:lang w:bidi="fa-IR"/>
        </w:rPr>
        <w:t>language proficiency level determines how</w:t>
      </w:r>
      <w:r w:rsidR="00D46444" w:rsidRPr="001D0C4A">
        <w:rPr>
          <w:rFonts w:asciiTheme="majorBidi" w:hAnsiTheme="majorBidi" w:cstheme="majorBidi"/>
          <w:lang w:bidi="fa-IR"/>
        </w:rPr>
        <w:t xml:space="preserve"> they complete simple, complex, and very complex tasks.  Learners’ spatial reasoning and accomplishing dual </w:t>
      </w:r>
      <w:r w:rsidR="006C24E2" w:rsidRPr="001D0C4A">
        <w:rPr>
          <w:rFonts w:asciiTheme="majorBidi" w:hAnsiTheme="majorBidi" w:cstheme="majorBidi"/>
          <w:lang w:bidi="fa-IR"/>
        </w:rPr>
        <w:t xml:space="preserve">tasks skills </w:t>
      </w:r>
      <w:r w:rsidR="00D46444" w:rsidRPr="001D0C4A">
        <w:rPr>
          <w:rFonts w:asciiTheme="majorBidi" w:hAnsiTheme="majorBidi" w:cstheme="majorBidi"/>
          <w:lang w:bidi="fa-IR"/>
        </w:rPr>
        <w:t xml:space="preserve">are </w:t>
      </w:r>
      <w:r w:rsidR="00A073A1" w:rsidRPr="001D0C4A">
        <w:rPr>
          <w:rFonts w:asciiTheme="majorBidi" w:hAnsiTheme="majorBidi" w:cstheme="majorBidi"/>
          <w:lang w:bidi="fa-IR"/>
        </w:rPr>
        <w:t>inherent abilities that some learners are weak at and require some germane activities to improve</w:t>
      </w:r>
      <w:r w:rsidR="00D46444" w:rsidRPr="001D0C4A">
        <w:rPr>
          <w:rFonts w:asciiTheme="majorBidi" w:hAnsiTheme="majorBidi" w:cstheme="majorBidi"/>
          <w:lang w:bidi="fa-IR"/>
        </w:rPr>
        <w:t>. It seems that learners’ attentional resources are a determinant factor in the extent of their comprehension. When they have to carry out a very complex task, their attentional resources disperse</w:t>
      </w:r>
      <w:r w:rsidR="00A073A1" w:rsidRPr="001D0C4A">
        <w:rPr>
          <w:rFonts w:asciiTheme="majorBidi" w:hAnsiTheme="majorBidi" w:cstheme="majorBidi"/>
          <w:lang w:bidi="fa-IR"/>
        </w:rPr>
        <w:t xml:space="preserve">, leading to a decline in </w:t>
      </w:r>
      <w:r w:rsidR="00D46444" w:rsidRPr="001D0C4A">
        <w:rPr>
          <w:rFonts w:asciiTheme="majorBidi" w:hAnsiTheme="majorBidi" w:cstheme="majorBidi"/>
          <w:lang w:bidi="fa-IR"/>
        </w:rPr>
        <w:t xml:space="preserve">performance. It can be concluded that </w:t>
      </w:r>
      <w:r w:rsidR="008201D5" w:rsidRPr="001D0C4A">
        <w:rPr>
          <w:rFonts w:asciiTheme="majorBidi" w:hAnsiTheme="majorBidi" w:cstheme="majorBidi"/>
          <w:lang w:bidi="fa-IR"/>
        </w:rPr>
        <w:t xml:space="preserve">the </w:t>
      </w:r>
      <w:r w:rsidR="00D46444" w:rsidRPr="001D0C4A">
        <w:rPr>
          <w:rFonts w:asciiTheme="majorBidi" w:hAnsiTheme="majorBidi" w:cstheme="majorBidi"/>
          <w:lang w:bidi="fa-IR"/>
        </w:rPr>
        <w:t xml:space="preserve">cognitive complexity </w:t>
      </w:r>
      <w:r w:rsidR="00A96C24" w:rsidRPr="001D0C4A">
        <w:rPr>
          <w:rFonts w:asciiTheme="majorBidi" w:hAnsiTheme="majorBidi" w:cstheme="majorBidi"/>
          <w:lang w:bidi="fa-IR"/>
        </w:rPr>
        <w:t xml:space="preserve">demands </w:t>
      </w:r>
      <w:r w:rsidR="00D46444" w:rsidRPr="001D0C4A">
        <w:rPr>
          <w:rFonts w:asciiTheme="majorBidi" w:hAnsiTheme="majorBidi" w:cstheme="majorBidi"/>
          <w:lang w:bidi="fa-IR"/>
        </w:rPr>
        <w:t xml:space="preserve">of tasks cannot be employed as a sole cornerstone for specifying </w:t>
      </w:r>
      <w:r w:rsidR="008201D5" w:rsidRPr="001D0C4A">
        <w:rPr>
          <w:rFonts w:asciiTheme="majorBidi" w:hAnsiTheme="majorBidi" w:cstheme="majorBidi"/>
          <w:lang w:bidi="fa-IR"/>
        </w:rPr>
        <w:t xml:space="preserve">the </w:t>
      </w:r>
      <w:r w:rsidR="00D46444" w:rsidRPr="001D0C4A">
        <w:rPr>
          <w:rFonts w:asciiTheme="majorBidi" w:hAnsiTheme="majorBidi" w:cstheme="majorBidi"/>
          <w:lang w:bidi="fa-IR"/>
        </w:rPr>
        <w:t xml:space="preserve">complexity of tasks. </w:t>
      </w:r>
      <w:r w:rsidR="00A073A1" w:rsidRPr="001D0C4A">
        <w:rPr>
          <w:rFonts w:asciiTheme="majorBidi" w:hAnsiTheme="majorBidi" w:cstheme="majorBidi"/>
          <w:lang w:bidi="fa-IR"/>
        </w:rPr>
        <w:t>Among the determinant factors are learners’ attentional resources capacity, language proficiency, inherent abilities related to each task, working memory, and information processing abilities</w:t>
      </w:r>
      <w:r w:rsidR="00D46444" w:rsidRPr="001D0C4A">
        <w:rPr>
          <w:rFonts w:asciiTheme="majorBidi" w:hAnsiTheme="majorBidi" w:cstheme="majorBidi"/>
          <w:lang w:bidi="fa-IR"/>
        </w:rPr>
        <w:t xml:space="preserve">. </w:t>
      </w:r>
    </w:p>
    <w:p w14:paraId="017D8924" w14:textId="54182AF4" w:rsidR="009E14F4" w:rsidRPr="001D0C4A" w:rsidRDefault="0037747F" w:rsidP="00295F49">
      <w:pPr>
        <w:spacing w:line="240" w:lineRule="auto"/>
        <w:ind w:firstLine="720"/>
        <w:jc w:val="both"/>
        <w:rPr>
          <w:rFonts w:asciiTheme="majorBidi" w:hAnsiTheme="majorBidi" w:cstheme="majorBidi"/>
          <w:lang w:bidi="fa-IR"/>
        </w:rPr>
      </w:pPr>
      <w:r w:rsidRPr="001D0C4A">
        <w:rPr>
          <w:rFonts w:asciiTheme="majorBidi" w:hAnsiTheme="majorBidi" w:cstheme="majorBidi"/>
          <w:lang w:bidi="fa-IR"/>
        </w:rPr>
        <w:t>The</w:t>
      </w:r>
      <w:r w:rsidR="00295F49" w:rsidRPr="001D0C4A">
        <w:rPr>
          <w:rFonts w:asciiTheme="majorBidi" w:hAnsiTheme="majorBidi" w:cstheme="majorBidi"/>
          <w:lang w:bidi="fa-IR"/>
        </w:rPr>
        <w:t xml:space="preserve"> following implications</w:t>
      </w:r>
      <w:r w:rsidR="008808E2" w:rsidRPr="001D0C4A">
        <w:rPr>
          <w:rFonts w:asciiTheme="majorBidi" w:hAnsiTheme="majorBidi" w:cstheme="majorBidi"/>
          <w:lang w:bidi="fa-IR"/>
        </w:rPr>
        <w:t xml:space="preserve"> </w:t>
      </w:r>
      <w:r w:rsidR="00295F49" w:rsidRPr="001D0C4A">
        <w:rPr>
          <w:rFonts w:asciiTheme="majorBidi" w:hAnsiTheme="majorBidi" w:cstheme="majorBidi"/>
          <w:lang w:bidi="fa-IR"/>
        </w:rPr>
        <w:t>can be noted for this work’s results:</w:t>
      </w:r>
    </w:p>
    <w:p w14:paraId="2321AD1B" w14:textId="5D02250E" w:rsidR="00821386" w:rsidRPr="001D0C4A" w:rsidRDefault="00341381" w:rsidP="00F73A8E">
      <w:pPr>
        <w:spacing w:line="240" w:lineRule="auto"/>
        <w:jc w:val="both"/>
        <w:rPr>
          <w:rFonts w:asciiTheme="majorBidi" w:hAnsiTheme="majorBidi" w:cstheme="majorBidi"/>
          <w:lang w:bidi="fa-IR"/>
        </w:rPr>
      </w:pPr>
      <w:r w:rsidRPr="001D0C4A">
        <w:rPr>
          <w:rFonts w:asciiTheme="majorBidi" w:hAnsiTheme="majorBidi" w:cstheme="majorBidi"/>
          <w:lang w:bidi="fa-IR"/>
        </w:rPr>
        <w:t xml:space="preserve">To increase learners’ comprehension of </w:t>
      </w:r>
      <w:r w:rsidR="00581FFE" w:rsidRPr="001D0C4A">
        <w:rPr>
          <w:rFonts w:asciiTheme="majorBidi" w:hAnsiTheme="majorBidi" w:cstheme="majorBidi"/>
          <w:lang w:bidi="fa-IR"/>
        </w:rPr>
        <w:t xml:space="preserve">complex </w:t>
      </w:r>
      <w:r w:rsidRPr="001D0C4A">
        <w:rPr>
          <w:rFonts w:asciiTheme="majorBidi" w:hAnsiTheme="majorBidi" w:cstheme="majorBidi"/>
          <w:lang w:bidi="fa-IR"/>
        </w:rPr>
        <w:t xml:space="preserve">listening </w:t>
      </w:r>
      <w:r w:rsidR="0098565B" w:rsidRPr="001D0C4A">
        <w:rPr>
          <w:rFonts w:asciiTheme="majorBidi" w:hAnsiTheme="majorBidi" w:cstheme="majorBidi"/>
          <w:lang w:bidi="fa-IR"/>
        </w:rPr>
        <w:t>tasks,</w:t>
      </w:r>
      <w:r w:rsidRPr="001D0C4A">
        <w:rPr>
          <w:rFonts w:asciiTheme="majorBidi" w:hAnsiTheme="majorBidi" w:cstheme="majorBidi"/>
          <w:lang w:bidi="fa-IR"/>
        </w:rPr>
        <w:t xml:space="preserve"> </w:t>
      </w:r>
      <w:r w:rsidR="00581FFE" w:rsidRPr="001D0C4A">
        <w:rPr>
          <w:rFonts w:asciiTheme="majorBidi" w:hAnsiTheme="majorBidi" w:cstheme="majorBidi"/>
          <w:lang w:bidi="fa-IR"/>
        </w:rPr>
        <w:t xml:space="preserve">the extent of cognitive complexity </w:t>
      </w:r>
      <w:r w:rsidRPr="001D0C4A">
        <w:rPr>
          <w:rFonts w:asciiTheme="majorBidi" w:hAnsiTheme="majorBidi" w:cstheme="majorBidi"/>
          <w:lang w:bidi="fa-IR"/>
        </w:rPr>
        <w:t xml:space="preserve">should be </w:t>
      </w:r>
      <w:r w:rsidR="00581FFE" w:rsidRPr="001D0C4A">
        <w:rPr>
          <w:rFonts w:asciiTheme="majorBidi" w:hAnsiTheme="majorBidi" w:cstheme="majorBidi"/>
          <w:lang w:bidi="fa-IR"/>
        </w:rPr>
        <w:t>augmented</w:t>
      </w:r>
      <w:r w:rsidRPr="001D0C4A">
        <w:rPr>
          <w:rFonts w:asciiTheme="majorBidi" w:hAnsiTheme="majorBidi" w:cstheme="majorBidi"/>
          <w:lang w:bidi="fa-IR"/>
        </w:rPr>
        <w:t xml:space="preserve"> gradually</w:t>
      </w:r>
      <w:r w:rsidR="0098565B" w:rsidRPr="001D0C4A">
        <w:rPr>
          <w:rFonts w:asciiTheme="majorBidi" w:hAnsiTheme="majorBidi" w:cstheme="majorBidi"/>
          <w:lang w:bidi="fa-IR"/>
        </w:rPr>
        <w:t xml:space="preserve">. Task complexity should be increased on one dimension not on two dimensions </w:t>
      </w:r>
      <w:r w:rsidR="005F3112" w:rsidRPr="001D0C4A">
        <w:rPr>
          <w:rFonts w:asciiTheme="majorBidi" w:hAnsiTheme="majorBidi" w:cstheme="majorBidi"/>
          <w:lang w:bidi="fa-IR"/>
        </w:rPr>
        <w:t>simultaneously</w:t>
      </w:r>
      <w:r w:rsidR="0098565B" w:rsidRPr="001D0C4A">
        <w:rPr>
          <w:rFonts w:asciiTheme="majorBidi" w:hAnsiTheme="majorBidi" w:cstheme="majorBidi"/>
          <w:lang w:bidi="fa-IR"/>
        </w:rPr>
        <w:t xml:space="preserve">. </w:t>
      </w:r>
      <w:r w:rsidR="00586B1C" w:rsidRPr="001D0C4A">
        <w:rPr>
          <w:rFonts w:asciiTheme="majorBidi" w:hAnsiTheme="majorBidi" w:cstheme="majorBidi"/>
          <w:lang w:bidi="fa-IR"/>
        </w:rPr>
        <w:t>The very</w:t>
      </w:r>
      <w:r w:rsidR="00B71D0C" w:rsidRPr="001D0C4A">
        <w:rPr>
          <w:rFonts w:asciiTheme="majorBidi" w:hAnsiTheme="majorBidi" w:cstheme="majorBidi"/>
          <w:lang w:bidi="fa-IR"/>
        </w:rPr>
        <w:t xml:space="preserve"> complex spatial reasoning and dual task </w:t>
      </w:r>
      <w:r w:rsidR="007F518B" w:rsidRPr="001D0C4A">
        <w:rPr>
          <w:rFonts w:asciiTheme="majorBidi" w:hAnsiTheme="majorBidi" w:cstheme="majorBidi"/>
          <w:lang w:bidi="fa-IR"/>
        </w:rPr>
        <w:t>is</w:t>
      </w:r>
      <w:r w:rsidR="0074082E" w:rsidRPr="001D0C4A">
        <w:rPr>
          <w:rFonts w:asciiTheme="majorBidi" w:hAnsiTheme="majorBidi" w:cstheme="majorBidi"/>
          <w:lang w:bidi="fa-IR"/>
        </w:rPr>
        <w:t xml:space="preserve"> harder than </w:t>
      </w:r>
      <w:r w:rsidR="00586B1C" w:rsidRPr="001D0C4A">
        <w:rPr>
          <w:rFonts w:asciiTheme="majorBidi" w:hAnsiTheme="majorBidi" w:cstheme="majorBidi"/>
          <w:lang w:bidi="fa-IR"/>
        </w:rPr>
        <w:t xml:space="preserve">the </w:t>
      </w:r>
      <w:r w:rsidR="0074082E" w:rsidRPr="001D0C4A">
        <w:rPr>
          <w:rFonts w:asciiTheme="majorBidi" w:hAnsiTheme="majorBidi" w:cstheme="majorBidi"/>
          <w:lang w:bidi="fa-IR"/>
        </w:rPr>
        <w:t>simple non</w:t>
      </w:r>
      <w:r w:rsidR="007F518B" w:rsidRPr="001D0C4A">
        <w:rPr>
          <w:rFonts w:asciiTheme="majorBidi" w:hAnsiTheme="majorBidi" w:cstheme="majorBidi"/>
          <w:lang w:bidi="fa-IR"/>
        </w:rPr>
        <w:t>-</w:t>
      </w:r>
      <w:r w:rsidR="0074082E" w:rsidRPr="001D0C4A">
        <w:rPr>
          <w:rFonts w:asciiTheme="majorBidi" w:hAnsiTheme="majorBidi" w:cstheme="majorBidi"/>
          <w:lang w:bidi="fa-IR"/>
        </w:rPr>
        <w:t xml:space="preserve">spatial reasoning and single </w:t>
      </w:r>
      <w:r w:rsidR="00586B1C" w:rsidRPr="001D0C4A">
        <w:rPr>
          <w:rFonts w:asciiTheme="majorBidi" w:hAnsiTheme="majorBidi" w:cstheme="majorBidi"/>
          <w:lang w:bidi="fa-IR"/>
        </w:rPr>
        <w:t>one</w:t>
      </w:r>
      <w:r w:rsidR="0074082E" w:rsidRPr="001D0C4A">
        <w:rPr>
          <w:rFonts w:asciiTheme="majorBidi" w:hAnsiTheme="majorBidi" w:cstheme="majorBidi"/>
          <w:lang w:bidi="fa-IR"/>
        </w:rPr>
        <w:t xml:space="preserve"> and </w:t>
      </w:r>
      <w:r w:rsidR="00586B1C" w:rsidRPr="001D0C4A">
        <w:rPr>
          <w:rFonts w:asciiTheme="majorBidi" w:hAnsiTheme="majorBidi" w:cstheme="majorBidi"/>
          <w:lang w:bidi="fa-IR"/>
        </w:rPr>
        <w:t xml:space="preserve">it </w:t>
      </w:r>
      <w:r w:rsidR="0074082E" w:rsidRPr="001D0C4A">
        <w:rPr>
          <w:rFonts w:asciiTheme="majorBidi" w:hAnsiTheme="majorBidi" w:cstheme="majorBidi"/>
          <w:lang w:bidi="fa-IR"/>
        </w:rPr>
        <w:t>avert</w:t>
      </w:r>
      <w:r w:rsidR="00586B1C" w:rsidRPr="001D0C4A">
        <w:rPr>
          <w:rFonts w:asciiTheme="majorBidi" w:hAnsiTheme="majorBidi" w:cstheme="majorBidi"/>
          <w:lang w:bidi="fa-IR"/>
        </w:rPr>
        <w:t>s</w:t>
      </w:r>
      <w:r w:rsidR="0074082E" w:rsidRPr="001D0C4A">
        <w:rPr>
          <w:rFonts w:asciiTheme="majorBidi" w:hAnsiTheme="majorBidi" w:cstheme="majorBidi"/>
          <w:lang w:bidi="fa-IR"/>
        </w:rPr>
        <w:t xml:space="preserve"> better comprehension. </w:t>
      </w:r>
      <w:r w:rsidR="00821386" w:rsidRPr="001D0C4A">
        <w:rPr>
          <w:rFonts w:asciiTheme="majorBidi" w:hAnsiTheme="majorBidi" w:cstheme="majorBidi"/>
          <w:lang w:bidi="fa-IR"/>
        </w:rPr>
        <w:t>Ergo</w:t>
      </w:r>
      <w:r w:rsidR="00830117" w:rsidRPr="001D0C4A">
        <w:rPr>
          <w:rFonts w:asciiTheme="majorBidi" w:hAnsiTheme="majorBidi" w:cstheme="majorBidi"/>
          <w:lang w:bidi="fa-IR"/>
        </w:rPr>
        <w:t>,</w:t>
      </w:r>
      <w:r w:rsidR="0074082E" w:rsidRPr="001D0C4A">
        <w:rPr>
          <w:rFonts w:asciiTheme="majorBidi" w:hAnsiTheme="majorBidi" w:cstheme="majorBidi"/>
          <w:lang w:bidi="fa-IR"/>
        </w:rPr>
        <w:t xml:space="preserve"> learners </w:t>
      </w:r>
      <w:r w:rsidR="00B71D0C" w:rsidRPr="001D0C4A">
        <w:rPr>
          <w:rFonts w:asciiTheme="majorBidi" w:hAnsiTheme="majorBidi" w:cstheme="majorBidi"/>
          <w:lang w:bidi="fa-IR"/>
        </w:rPr>
        <w:t>should</w:t>
      </w:r>
      <w:r w:rsidR="0074082E" w:rsidRPr="001D0C4A">
        <w:rPr>
          <w:rFonts w:asciiTheme="majorBidi" w:hAnsiTheme="majorBidi" w:cstheme="majorBidi"/>
          <w:lang w:bidi="fa-IR"/>
        </w:rPr>
        <w:t xml:space="preserve"> not receive </w:t>
      </w:r>
      <w:r w:rsidR="00581FFE" w:rsidRPr="001D0C4A">
        <w:rPr>
          <w:rFonts w:asciiTheme="majorBidi" w:hAnsiTheme="majorBidi" w:cstheme="majorBidi"/>
          <w:lang w:bidi="fa-IR"/>
        </w:rPr>
        <w:t>very complex tasks</w:t>
      </w:r>
      <w:r w:rsidR="0074082E" w:rsidRPr="001D0C4A">
        <w:rPr>
          <w:rFonts w:asciiTheme="majorBidi" w:hAnsiTheme="majorBidi" w:cstheme="majorBidi"/>
          <w:lang w:bidi="fa-IR"/>
        </w:rPr>
        <w:t xml:space="preserve"> immediately after </w:t>
      </w:r>
      <w:r w:rsidR="00586B1C" w:rsidRPr="001D0C4A">
        <w:rPr>
          <w:rFonts w:asciiTheme="majorBidi" w:hAnsiTheme="majorBidi" w:cstheme="majorBidi"/>
          <w:lang w:bidi="fa-IR"/>
        </w:rPr>
        <w:t xml:space="preserve">cognitively </w:t>
      </w:r>
      <w:r w:rsidR="0074082E" w:rsidRPr="001D0C4A">
        <w:rPr>
          <w:rFonts w:asciiTheme="majorBidi" w:hAnsiTheme="majorBidi" w:cstheme="majorBidi"/>
          <w:lang w:bidi="fa-IR"/>
        </w:rPr>
        <w:t>simple</w:t>
      </w:r>
      <w:r w:rsidR="00586B1C" w:rsidRPr="001D0C4A">
        <w:rPr>
          <w:rFonts w:asciiTheme="majorBidi" w:hAnsiTheme="majorBidi" w:cstheme="majorBidi"/>
          <w:lang w:bidi="fa-IR"/>
        </w:rPr>
        <w:t>r</w:t>
      </w:r>
      <w:r w:rsidR="0074082E" w:rsidRPr="001D0C4A">
        <w:rPr>
          <w:rFonts w:asciiTheme="majorBidi" w:hAnsiTheme="majorBidi" w:cstheme="majorBidi"/>
          <w:lang w:bidi="fa-IR"/>
        </w:rPr>
        <w:t xml:space="preserve"> </w:t>
      </w:r>
      <w:r w:rsidR="00581FFE" w:rsidRPr="001D0C4A">
        <w:rPr>
          <w:rFonts w:asciiTheme="majorBidi" w:hAnsiTheme="majorBidi" w:cstheme="majorBidi"/>
          <w:lang w:bidi="fa-IR"/>
        </w:rPr>
        <w:t>ones</w:t>
      </w:r>
      <w:r w:rsidR="0074082E" w:rsidRPr="001D0C4A">
        <w:rPr>
          <w:rFonts w:asciiTheme="majorBidi" w:hAnsiTheme="majorBidi" w:cstheme="majorBidi"/>
          <w:lang w:bidi="fa-IR"/>
        </w:rPr>
        <w:t>.</w:t>
      </w:r>
      <w:r w:rsidR="00830117" w:rsidRPr="001D0C4A">
        <w:rPr>
          <w:rFonts w:asciiTheme="majorBidi" w:hAnsiTheme="majorBidi" w:cstheme="majorBidi"/>
          <w:lang w:bidi="fa-IR"/>
        </w:rPr>
        <w:t xml:space="preserve"> </w:t>
      </w:r>
      <w:r w:rsidR="0074082E" w:rsidRPr="001D0C4A">
        <w:rPr>
          <w:rFonts w:asciiTheme="majorBidi" w:hAnsiTheme="majorBidi" w:cstheme="majorBidi"/>
          <w:lang w:bidi="fa-IR"/>
        </w:rPr>
        <w:t xml:space="preserve"> </w:t>
      </w:r>
      <w:r w:rsidR="00980187" w:rsidRPr="001D0C4A">
        <w:rPr>
          <w:rFonts w:asciiTheme="majorBidi" w:hAnsiTheme="majorBidi" w:cstheme="majorBidi"/>
          <w:lang w:bidi="fa-IR"/>
        </w:rPr>
        <w:t>Second language teacher</w:t>
      </w:r>
      <w:r w:rsidR="009D15F3" w:rsidRPr="001D0C4A">
        <w:rPr>
          <w:rFonts w:asciiTheme="majorBidi" w:hAnsiTheme="majorBidi" w:cstheme="majorBidi"/>
          <w:lang w:bidi="fa-IR"/>
        </w:rPr>
        <w:t>s</w:t>
      </w:r>
      <w:r w:rsidR="00980187" w:rsidRPr="001D0C4A">
        <w:rPr>
          <w:rFonts w:asciiTheme="majorBidi" w:hAnsiTheme="majorBidi" w:cstheme="majorBidi"/>
          <w:lang w:bidi="fa-IR"/>
        </w:rPr>
        <w:t xml:space="preserve"> should consider the fact that some learners are not </w:t>
      </w:r>
      <w:r w:rsidR="0012690F" w:rsidRPr="001D0C4A">
        <w:rPr>
          <w:rFonts w:asciiTheme="majorBidi" w:hAnsiTheme="majorBidi" w:cstheme="majorBidi"/>
          <w:lang w:bidi="fa-IR"/>
        </w:rPr>
        <w:t xml:space="preserve">inherently </w:t>
      </w:r>
      <w:r w:rsidR="00980187" w:rsidRPr="001D0C4A">
        <w:rPr>
          <w:rFonts w:asciiTheme="majorBidi" w:hAnsiTheme="majorBidi" w:cstheme="majorBidi"/>
          <w:lang w:bidi="fa-IR"/>
        </w:rPr>
        <w:t>good at sp</w:t>
      </w:r>
      <w:r w:rsidR="002826CA" w:rsidRPr="001D0C4A">
        <w:rPr>
          <w:rFonts w:asciiTheme="majorBidi" w:hAnsiTheme="majorBidi" w:cstheme="majorBidi"/>
          <w:lang w:bidi="fa-IR"/>
        </w:rPr>
        <w:t>at</w:t>
      </w:r>
      <w:r w:rsidR="00980187" w:rsidRPr="001D0C4A">
        <w:rPr>
          <w:rFonts w:asciiTheme="majorBidi" w:hAnsiTheme="majorBidi" w:cstheme="majorBidi"/>
          <w:lang w:bidi="fa-IR"/>
        </w:rPr>
        <w:t>ial reasoning</w:t>
      </w:r>
      <w:r w:rsidR="009C685C" w:rsidRPr="001D0C4A">
        <w:rPr>
          <w:rFonts w:asciiTheme="majorBidi" w:hAnsiTheme="majorBidi" w:cstheme="majorBidi"/>
          <w:lang w:bidi="fa-IR"/>
        </w:rPr>
        <w:t>,</w:t>
      </w:r>
      <w:r w:rsidR="00980187" w:rsidRPr="001D0C4A">
        <w:rPr>
          <w:rFonts w:asciiTheme="majorBidi" w:hAnsiTheme="majorBidi" w:cstheme="majorBidi"/>
          <w:lang w:bidi="fa-IR"/>
        </w:rPr>
        <w:t xml:space="preserve"> thus th</w:t>
      </w:r>
      <w:r w:rsidR="00FB5EF5" w:rsidRPr="001D0C4A">
        <w:rPr>
          <w:rFonts w:asciiTheme="majorBidi" w:hAnsiTheme="majorBidi" w:cstheme="majorBidi"/>
          <w:lang w:bidi="fa-IR"/>
        </w:rPr>
        <w:t>ey should give those kinds of learners some activities that can be useful for increasing sp</w:t>
      </w:r>
      <w:r w:rsidR="002826CA" w:rsidRPr="001D0C4A">
        <w:rPr>
          <w:rFonts w:asciiTheme="majorBidi" w:hAnsiTheme="majorBidi" w:cstheme="majorBidi"/>
          <w:lang w:bidi="fa-IR"/>
        </w:rPr>
        <w:t>at</w:t>
      </w:r>
      <w:r w:rsidR="00FB5EF5" w:rsidRPr="001D0C4A">
        <w:rPr>
          <w:rFonts w:asciiTheme="majorBidi" w:hAnsiTheme="majorBidi" w:cstheme="majorBidi"/>
          <w:lang w:bidi="fa-IR"/>
        </w:rPr>
        <w:t xml:space="preserve">ial reasoning ability. </w:t>
      </w:r>
      <w:r w:rsidR="006676F9" w:rsidRPr="001D0C4A">
        <w:rPr>
          <w:rFonts w:asciiTheme="majorBidi" w:hAnsiTheme="majorBidi" w:cstheme="majorBidi"/>
          <w:lang w:bidi="fa-IR"/>
        </w:rPr>
        <w:t xml:space="preserve">Learners’ proficiency levels should be taken into account before deciding on </w:t>
      </w:r>
      <w:r w:rsidR="0012690F" w:rsidRPr="001D0C4A">
        <w:rPr>
          <w:rFonts w:asciiTheme="majorBidi" w:hAnsiTheme="majorBidi" w:cstheme="majorBidi"/>
          <w:lang w:bidi="fa-IR"/>
        </w:rPr>
        <w:t>augment</w:t>
      </w:r>
      <w:r w:rsidR="006676F9" w:rsidRPr="001D0C4A">
        <w:rPr>
          <w:rFonts w:asciiTheme="majorBidi" w:hAnsiTheme="majorBidi" w:cstheme="majorBidi"/>
          <w:lang w:bidi="fa-IR"/>
        </w:rPr>
        <w:t xml:space="preserve">ing task complexity since their performance on complex tasks is </w:t>
      </w:r>
      <w:r w:rsidR="00D61B4E" w:rsidRPr="001D0C4A">
        <w:rPr>
          <w:rFonts w:asciiTheme="majorBidi" w:hAnsiTheme="majorBidi" w:cstheme="majorBidi"/>
          <w:lang w:bidi="fa-IR"/>
        </w:rPr>
        <w:t>impacted</w:t>
      </w:r>
      <w:r w:rsidR="006676F9" w:rsidRPr="001D0C4A">
        <w:rPr>
          <w:rFonts w:asciiTheme="majorBidi" w:hAnsiTheme="majorBidi" w:cstheme="majorBidi"/>
          <w:lang w:bidi="fa-IR"/>
        </w:rPr>
        <w:t xml:space="preserve"> by their proficiency levels. </w:t>
      </w:r>
      <w:r w:rsidR="00295F7F" w:rsidRPr="001D0C4A">
        <w:rPr>
          <w:rFonts w:asciiTheme="majorBidi" w:hAnsiTheme="majorBidi" w:cstheme="majorBidi"/>
          <w:lang w:bidi="fa-IR"/>
        </w:rPr>
        <w:t>The reality is that</w:t>
      </w:r>
      <w:r w:rsidR="00617E92" w:rsidRPr="001D0C4A">
        <w:rPr>
          <w:rFonts w:asciiTheme="majorBidi" w:hAnsiTheme="majorBidi" w:cstheme="majorBidi"/>
          <w:lang w:bidi="fa-IR"/>
        </w:rPr>
        <w:t xml:space="preserve"> </w:t>
      </w:r>
      <w:r w:rsidR="0030115D" w:rsidRPr="001D0C4A">
        <w:rPr>
          <w:rFonts w:asciiTheme="majorBidi" w:hAnsiTheme="majorBidi" w:cstheme="majorBidi"/>
          <w:lang w:bidi="fa-IR"/>
        </w:rPr>
        <w:t xml:space="preserve">speaking ability and listening comprehension </w:t>
      </w:r>
      <w:r w:rsidR="00C25373" w:rsidRPr="001D0C4A">
        <w:rPr>
          <w:rFonts w:asciiTheme="majorBidi" w:hAnsiTheme="majorBidi" w:cstheme="majorBidi"/>
          <w:lang w:bidi="fa-IR"/>
        </w:rPr>
        <w:t xml:space="preserve">ability </w:t>
      </w:r>
      <w:r w:rsidR="0030115D" w:rsidRPr="001D0C4A">
        <w:rPr>
          <w:rFonts w:asciiTheme="majorBidi" w:hAnsiTheme="majorBidi" w:cstheme="majorBidi"/>
          <w:lang w:bidi="fa-IR"/>
        </w:rPr>
        <w:t>are inseparable</w:t>
      </w:r>
      <w:r w:rsidR="0012690F" w:rsidRPr="001D0C4A">
        <w:rPr>
          <w:rFonts w:asciiTheme="majorBidi" w:hAnsiTheme="majorBidi" w:cstheme="majorBidi"/>
          <w:lang w:bidi="fa-IR"/>
        </w:rPr>
        <w:t>.</w:t>
      </w:r>
      <w:r w:rsidR="0030115D" w:rsidRPr="001D0C4A">
        <w:rPr>
          <w:rFonts w:asciiTheme="majorBidi" w:hAnsiTheme="majorBidi" w:cstheme="majorBidi"/>
          <w:lang w:bidi="fa-IR"/>
        </w:rPr>
        <w:t xml:space="preserve"> </w:t>
      </w:r>
      <w:r w:rsidR="00645B7D" w:rsidRPr="001D0C4A">
        <w:rPr>
          <w:rFonts w:asciiTheme="majorBidi" w:hAnsiTheme="majorBidi" w:cstheme="majorBidi"/>
          <w:lang w:bidi="fa-IR"/>
        </w:rPr>
        <w:t>I</w:t>
      </w:r>
      <w:r w:rsidR="00D109E2" w:rsidRPr="001D0C4A">
        <w:rPr>
          <w:rFonts w:asciiTheme="majorBidi" w:hAnsiTheme="majorBidi" w:cstheme="majorBidi"/>
          <w:lang w:bidi="fa-IR"/>
        </w:rPr>
        <w:t xml:space="preserve">mproving learners’ comprehension of spatial reasoning tasks </w:t>
      </w:r>
      <w:r w:rsidR="0030115D" w:rsidRPr="001D0C4A">
        <w:rPr>
          <w:rFonts w:asciiTheme="majorBidi" w:hAnsiTheme="majorBidi" w:cstheme="majorBidi"/>
          <w:lang w:bidi="fa-IR"/>
        </w:rPr>
        <w:t xml:space="preserve">can be used as a </w:t>
      </w:r>
      <w:r w:rsidR="00CA088E" w:rsidRPr="001D0C4A">
        <w:rPr>
          <w:rFonts w:asciiTheme="majorBidi" w:hAnsiTheme="majorBidi" w:cstheme="majorBidi"/>
          <w:lang w:bidi="fa-IR"/>
        </w:rPr>
        <w:t xml:space="preserve">means </w:t>
      </w:r>
      <w:r w:rsidR="0030115D" w:rsidRPr="001D0C4A">
        <w:rPr>
          <w:rFonts w:asciiTheme="majorBidi" w:hAnsiTheme="majorBidi" w:cstheme="majorBidi"/>
          <w:lang w:bidi="fa-IR"/>
        </w:rPr>
        <w:t xml:space="preserve">to improve </w:t>
      </w:r>
      <w:r w:rsidR="00D109E2" w:rsidRPr="001D0C4A">
        <w:rPr>
          <w:rFonts w:asciiTheme="majorBidi" w:hAnsiTheme="majorBidi" w:cstheme="majorBidi"/>
          <w:lang w:bidi="fa-IR"/>
        </w:rPr>
        <w:t>their</w:t>
      </w:r>
      <w:r w:rsidR="0030115D" w:rsidRPr="001D0C4A">
        <w:rPr>
          <w:rFonts w:asciiTheme="majorBidi" w:hAnsiTheme="majorBidi" w:cstheme="majorBidi"/>
          <w:lang w:bidi="fa-IR"/>
        </w:rPr>
        <w:t xml:space="preserve"> speaking ability</w:t>
      </w:r>
      <w:r w:rsidR="0026620B" w:rsidRPr="001D0C4A">
        <w:rPr>
          <w:rFonts w:asciiTheme="majorBidi" w:hAnsiTheme="majorBidi" w:cstheme="majorBidi"/>
          <w:lang w:bidi="fa-IR"/>
        </w:rPr>
        <w:t xml:space="preserve"> </w:t>
      </w:r>
      <w:r w:rsidR="00821386" w:rsidRPr="001D0C4A">
        <w:rPr>
          <w:rFonts w:asciiTheme="majorBidi" w:hAnsiTheme="majorBidi" w:cstheme="majorBidi"/>
          <w:lang w:bidi="fa-IR"/>
        </w:rPr>
        <w:t xml:space="preserve">to produce </w:t>
      </w:r>
      <w:r w:rsidR="00295F7F" w:rsidRPr="001D0C4A">
        <w:rPr>
          <w:rFonts w:asciiTheme="majorBidi" w:hAnsiTheme="majorBidi" w:cstheme="majorBidi"/>
          <w:lang w:bidi="fa-IR"/>
        </w:rPr>
        <w:t>accurate,</w:t>
      </w:r>
      <w:r w:rsidR="00821386" w:rsidRPr="001D0C4A">
        <w:rPr>
          <w:rFonts w:asciiTheme="majorBidi" w:hAnsiTheme="majorBidi" w:cstheme="majorBidi"/>
          <w:lang w:bidi="fa-IR"/>
        </w:rPr>
        <w:t xml:space="preserve"> </w:t>
      </w:r>
      <w:r w:rsidR="00295F7F" w:rsidRPr="001D0C4A">
        <w:rPr>
          <w:rFonts w:asciiTheme="majorBidi" w:hAnsiTheme="majorBidi" w:cstheme="majorBidi"/>
          <w:lang w:bidi="fa-IR"/>
        </w:rPr>
        <w:t>fluent,</w:t>
      </w:r>
      <w:r w:rsidR="00821386" w:rsidRPr="001D0C4A">
        <w:rPr>
          <w:rFonts w:asciiTheme="majorBidi" w:hAnsiTheme="majorBidi" w:cstheme="majorBidi"/>
          <w:lang w:bidi="fa-IR"/>
        </w:rPr>
        <w:t xml:space="preserve"> and complex </w:t>
      </w:r>
      <w:r w:rsidR="00645B7D" w:rsidRPr="001D0C4A">
        <w:rPr>
          <w:rFonts w:asciiTheme="majorBidi" w:hAnsiTheme="majorBidi" w:cstheme="majorBidi"/>
          <w:lang w:bidi="fa-IR"/>
        </w:rPr>
        <w:t xml:space="preserve">sentences </w:t>
      </w:r>
      <w:r w:rsidR="00C25373" w:rsidRPr="001D0C4A">
        <w:rPr>
          <w:rFonts w:asciiTheme="majorBidi" w:hAnsiTheme="majorBidi" w:cstheme="majorBidi"/>
          <w:lang w:bidi="fa-IR"/>
        </w:rPr>
        <w:t>including</w:t>
      </w:r>
      <w:r w:rsidR="00645B7D" w:rsidRPr="001D0C4A">
        <w:rPr>
          <w:rFonts w:asciiTheme="majorBidi" w:hAnsiTheme="majorBidi" w:cstheme="majorBidi"/>
          <w:lang w:bidi="fa-IR"/>
        </w:rPr>
        <w:t xml:space="preserve"> </w:t>
      </w:r>
      <w:r w:rsidR="00821386" w:rsidRPr="001D0C4A">
        <w:rPr>
          <w:rFonts w:asciiTheme="majorBidi" w:hAnsiTheme="majorBidi" w:cstheme="majorBidi"/>
          <w:lang w:bidi="fa-IR"/>
        </w:rPr>
        <w:t>spatial concepts.</w:t>
      </w:r>
    </w:p>
    <w:p w14:paraId="76251416" w14:textId="57ECA3D5" w:rsidR="00404839" w:rsidRPr="001D0C4A" w:rsidRDefault="005E35E1" w:rsidP="00EE2303">
      <w:pPr>
        <w:spacing w:line="240" w:lineRule="auto"/>
        <w:ind w:firstLine="720"/>
        <w:rPr>
          <w:rFonts w:asciiTheme="majorBidi" w:hAnsiTheme="majorBidi" w:cstheme="majorBidi"/>
          <w:lang w:bidi="fa-IR"/>
        </w:rPr>
      </w:pPr>
      <w:r w:rsidRPr="001D0C4A">
        <w:rPr>
          <w:rFonts w:asciiTheme="majorBidi" w:hAnsiTheme="majorBidi" w:cstheme="majorBidi"/>
          <w:lang w:bidi="fa-IR"/>
        </w:rPr>
        <w:t>T</w:t>
      </w:r>
      <w:r w:rsidR="00404839" w:rsidRPr="001D0C4A">
        <w:rPr>
          <w:rFonts w:asciiTheme="majorBidi" w:hAnsiTheme="majorBidi" w:cstheme="majorBidi"/>
          <w:lang w:bidi="fa-IR"/>
        </w:rPr>
        <w:t>he</w:t>
      </w:r>
      <w:r w:rsidRPr="001D0C4A">
        <w:rPr>
          <w:rFonts w:asciiTheme="majorBidi" w:hAnsiTheme="majorBidi" w:cstheme="majorBidi"/>
          <w:lang w:bidi="fa-IR"/>
        </w:rPr>
        <w:t xml:space="preserve"> </w:t>
      </w:r>
      <w:r w:rsidR="00F9394F">
        <w:rPr>
          <w:rFonts w:asciiTheme="majorBidi" w:hAnsiTheme="majorBidi" w:cstheme="majorBidi"/>
          <w:lang w:bidi="fa-IR"/>
        </w:rPr>
        <w:t xml:space="preserve">following </w:t>
      </w:r>
      <w:r w:rsidR="00404839" w:rsidRPr="001D0C4A">
        <w:rPr>
          <w:rFonts w:asciiTheme="majorBidi" w:hAnsiTheme="majorBidi" w:cstheme="majorBidi"/>
          <w:lang w:bidi="fa-IR"/>
        </w:rPr>
        <w:t>limitations</w:t>
      </w:r>
      <w:r w:rsidR="00B77B99">
        <w:rPr>
          <w:rFonts w:asciiTheme="majorBidi" w:hAnsiTheme="majorBidi" w:cstheme="majorBidi"/>
          <w:lang w:bidi="fa-IR"/>
        </w:rPr>
        <w:t xml:space="preserve"> </w:t>
      </w:r>
      <w:r w:rsidR="00626EFC">
        <w:rPr>
          <w:rFonts w:asciiTheme="majorBidi" w:hAnsiTheme="majorBidi" w:cstheme="majorBidi"/>
          <w:lang w:bidi="fa-IR"/>
        </w:rPr>
        <w:t xml:space="preserve"> </w:t>
      </w:r>
      <w:r w:rsidR="00626EFC" w:rsidRPr="001D0C4A">
        <w:rPr>
          <w:rFonts w:asciiTheme="majorBidi" w:hAnsiTheme="majorBidi" w:cstheme="majorBidi"/>
          <w:lang w:bidi="fa-IR"/>
        </w:rPr>
        <w:t>can</w:t>
      </w:r>
      <w:r w:rsidRPr="001D0C4A">
        <w:rPr>
          <w:rFonts w:asciiTheme="majorBidi" w:hAnsiTheme="majorBidi" w:cstheme="majorBidi"/>
          <w:lang w:bidi="fa-IR"/>
        </w:rPr>
        <w:t xml:space="preserve"> be </w:t>
      </w:r>
      <w:r w:rsidR="00766E96">
        <w:rPr>
          <w:rFonts w:asciiTheme="majorBidi" w:hAnsiTheme="majorBidi" w:cstheme="majorBidi"/>
          <w:lang w:bidi="fa-IR"/>
        </w:rPr>
        <w:t xml:space="preserve">mentioned </w:t>
      </w:r>
      <w:r w:rsidRPr="001D0C4A">
        <w:rPr>
          <w:rFonts w:asciiTheme="majorBidi" w:hAnsiTheme="majorBidi" w:cstheme="majorBidi"/>
          <w:lang w:bidi="fa-IR"/>
        </w:rPr>
        <w:t xml:space="preserve">for this </w:t>
      </w:r>
      <w:r w:rsidR="00766E96">
        <w:rPr>
          <w:rFonts w:asciiTheme="majorBidi" w:hAnsiTheme="majorBidi" w:cstheme="majorBidi"/>
          <w:lang w:bidi="fa-IR"/>
        </w:rPr>
        <w:t xml:space="preserve">study </w:t>
      </w:r>
      <w:r w:rsidRPr="001D0C4A">
        <w:rPr>
          <w:rFonts w:asciiTheme="majorBidi" w:hAnsiTheme="majorBidi" w:cstheme="majorBidi"/>
          <w:lang w:bidi="fa-IR"/>
        </w:rPr>
        <w:t>:</w:t>
      </w:r>
      <w:r w:rsidR="00821386" w:rsidRPr="001D0C4A">
        <w:rPr>
          <w:rFonts w:asciiTheme="majorBidi" w:hAnsiTheme="majorBidi" w:cstheme="majorBidi"/>
          <w:lang w:bidi="fa-IR"/>
        </w:rPr>
        <w:t xml:space="preserve"> </w:t>
      </w:r>
    </w:p>
    <w:p w14:paraId="5AF0CB1B" w14:textId="40FD86B4" w:rsidR="00652482" w:rsidRPr="00262D9C" w:rsidRDefault="00EB27CB" w:rsidP="00F73A8E">
      <w:pPr>
        <w:spacing w:line="240" w:lineRule="auto"/>
        <w:jc w:val="both"/>
        <w:rPr>
          <w:rFonts w:asciiTheme="majorBidi" w:hAnsiTheme="majorBidi" w:cstheme="majorBidi"/>
          <w:lang w:bidi="fa-IR"/>
        </w:rPr>
      </w:pPr>
      <w:r w:rsidRPr="001D0C4A">
        <w:rPr>
          <w:rFonts w:asciiTheme="majorBidi" w:hAnsiTheme="majorBidi" w:cstheme="majorBidi"/>
          <w:lang w:bidi="fa-IR"/>
        </w:rPr>
        <w:t xml:space="preserve">Participants </w:t>
      </w:r>
      <w:r w:rsidR="00D9057C">
        <w:rPr>
          <w:rFonts w:asciiTheme="majorBidi" w:hAnsiTheme="majorBidi" w:cstheme="majorBidi"/>
          <w:lang w:bidi="fa-IR"/>
        </w:rPr>
        <w:t>can be</w:t>
      </w:r>
      <w:r w:rsidRPr="001D0C4A">
        <w:rPr>
          <w:rFonts w:asciiTheme="majorBidi" w:hAnsiTheme="majorBidi" w:cstheme="majorBidi"/>
          <w:lang w:bidi="fa-IR"/>
        </w:rPr>
        <w:t xml:space="preserve"> interviewed after </w:t>
      </w:r>
      <w:r w:rsidR="00EC52A1" w:rsidRPr="001D0C4A">
        <w:rPr>
          <w:rFonts w:asciiTheme="majorBidi" w:hAnsiTheme="majorBidi" w:cstheme="majorBidi"/>
          <w:lang w:bidi="fa-IR"/>
        </w:rPr>
        <w:t>completing tasks to clarify</w:t>
      </w:r>
      <w:r w:rsidR="00814982" w:rsidRPr="001D0C4A">
        <w:rPr>
          <w:rFonts w:asciiTheme="majorBidi" w:hAnsiTheme="majorBidi" w:cstheme="majorBidi"/>
          <w:lang w:bidi="fa-IR"/>
        </w:rPr>
        <w:t xml:space="preserve"> strategies that </w:t>
      </w:r>
      <w:r w:rsidR="00EC52A1" w:rsidRPr="001D0C4A">
        <w:rPr>
          <w:rFonts w:asciiTheme="majorBidi" w:hAnsiTheme="majorBidi" w:cstheme="majorBidi"/>
          <w:lang w:bidi="fa-IR"/>
        </w:rPr>
        <w:t xml:space="preserve">they took </w:t>
      </w:r>
      <w:r w:rsidR="00814982" w:rsidRPr="001D0C4A">
        <w:rPr>
          <w:rFonts w:asciiTheme="majorBidi" w:hAnsiTheme="majorBidi" w:cstheme="majorBidi"/>
          <w:lang w:bidi="fa-IR"/>
        </w:rPr>
        <w:t xml:space="preserve">advantage </w:t>
      </w:r>
      <w:r w:rsidR="00403A6D" w:rsidRPr="001D0C4A">
        <w:rPr>
          <w:rFonts w:asciiTheme="majorBidi" w:hAnsiTheme="majorBidi" w:cstheme="majorBidi"/>
          <w:lang w:bidi="fa-IR"/>
        </w:rPr>
        <w:t xml:space="preserve">of </w:t>
      </w:r>
      <w:r w:rsidR="00882F27" w:rsidRPr="001D0C4A">
        <w:rPr>
          <w:rFonts w:asciiTheme="majorBidi" w:hAnsiTheme="majorBidi" w:cstheme="majorBidi"/>
          <w:lang w:bidi="fa-IR"/>
        </w:rPr>
        <w:t>to</w:t>
      </w:r>
      <w:r w:rsidR="00EC52A1" w:rsidRPr="001D0C4A">
        <w:rPr>
          <w:rFonts w:asciiTheme="majorBidi" w:hAnsiTheme="majorBidi" w:cstheme="majorBidi"/>
          <w:lang w:bidi="fa-IR"/>
        </w:rPr>
        <w:t xml:space="preserve"> answer listening comprehension questions</w:t>
      </w:r>
      <w:r w:rsidR="00882F27" w:rsidRPr="001D0C4A">
        <w:rPr>
          <w:rFonts w:asciiTheme="majorBidi" w:hAnsiTheme="majorBidi" w:cstheme="majorBidi"/>
          <w:lang w:bidi="fa-IR"/>
        </w:rPr>
        <w:t>.</w:t>
      </w:r>
      <w:r w:rsidR="00626EFC">
        <w:rPr>
          <w:rFonts w:asciiTheme="majorBidi" w:hAnsiTheme="majorBidi" w:cstheme="majorBidi"/>
          <w:lang w:bidi="fa-IR"/>
        </w:rPr>
        <w:t xml:space="preserve"> Strategies that were employed by participants</w:t>
      </w:r>
      <w:r w:rsidR="00D9057C">
        <w:rPr>
          <w:rFonts w:asciiTheme="majorBidi" w:hAnsiTheme="majorBidi" w:cstheme="majorBidi"/>
          <w:lang w:bidi="fa-IR"/>
        </w:rPr>
        <w:t xml:space="preserve"> of this study</w:t>
      </w:r>
      <w:r w:rsidR="00626EFC">
        <w:rPr>
          <w:rFonts w:asciiTheme="majorBidi" w:hAnsiTheme="majorBidi" w:cstheme="majorBidi"/>
          <w:lang w:bidi="fa-IR"/>
        </w:rPr>
        <w:t xml:space="preserve"> to accomplish listening comprehension tasks were not clarified</w:t>
      </w:r>
      <w:r w:rsidR="00D9057C">
        <w:rPr>
          <w:rFonts w:asciiTheme="majorBidi" w:hAnsiTheme="majorBidi" w:cstheme="majorBidi"/>
          <w:lang w:bidi="fa-IR"/>
        </w:rPr>
        <w:t xml:space="preserve">. </w:t>
      </w:r>
      <w:r w:rsidR="00882F27" w:rsidRPr="001D0C4A">
        <w:rPr>
          <w:rFonts w:asciiTheme="majorBidi" w:hAnsiTheme="majorBidi" w:cstheme="majorBidi"/>
          <w:lang w:bidi="fa-IR"/>
        </w:rPr>
        <w:t xml:space="preserve">Therefore, strategies </w:t>
      </w:r>
      <w:r w:rsidR="0040159C" w:rsidRPr="001D0C4A">
        <w:rPr>
          <w:rFonts w:asciiTheme="majorBidi" w:hAnsiTheme="majorBidi" w:cstheme="majorBidi"/>
          <w:lang w:bidi="fa-IR"/>
        </w:rPr>
        <w:t>that</w:t>
      </w:r>
      <w:r w:rsidR="00882F27" w:rsidRPr="001D0C4A">
        <w:rPr>
          <w:rFonts w:asciiTheme="majorBidi" w:hAnsiTheme="majorBidi" w:cstheme="majorBidi"/>
          <w:lang w:bidi="fa-IR"/>
        </w:rPr>
        <w:t xml:space="preserve"> are</w:t>
      </w:r>
      <w:r w:rsidR="002863F4" w:rsidRPr="001D0C4A">
        <w:rPr>
          <w:rFonts w:asciiTheme="majorBidi" w:hAnsiTheme="majorBidi" w:cstheme="majorBidi"/>
          <w:lang w:bidi="fa-IR"/>
        </w:rPr>
        <w:t xml:space="preserve"> </w:t>
      </w:r>
      <w:r w:rsidR="00882F27" w:rsidRPr="001D0C4A">
        <w:rPr>
          <w:rFonts w:asciiTheme="majorBidi" w:hAnsiTheme="majorBidi" w:cstheme="majorBidi"/>
          <w:lang w:bidi="fa-IR"/>
        </w:rPr>
        <w:t xml:space="preserve">appropriate to </w:t>
      </w:r>
      <w:r w:rsidR="008D05D8" w:rsidRPr="001D0C4A">
        <w:rPr>
          <w:rFonts w:asciiTheme="majorBidi" w:hAnsiTheme="majorBidi" w:cstheme="majorBidi"/>
          <w:lang w:bidi="fa-IR"/>
        </w:rPr>
        <w:t xml:space="preserve">tasks </w:t>
      </w:r>
      <w:r w:rsidR="00206379" w:rsidRPr="001D0C4A">
        <w:rPr>
          <w:rFonts w:asciiTheme="majorBidi" w:hAnsiTheme="majorBidi" w:cstheme="majorBidi"/>
          <w:lang w:bidi="fa-IR"/>
        </w:rPr>
        <w:t xml:space="preserve">with </w:t>
      </w:r>
      <w:r w:rsidR="008D05D8" w:rsidRPr="001D0C4A">
        <w:rPr>
          <w:rFonts w:asciiTheme="majorBidi" w:hAnsiTheme="majorBidi" w:cstheme="majorBidi"/>
          <w:lang w:bidi="fa-IR"/>
        </w:rPr>
        <w:t>cognitive complexity</w:t>
      </w:r>
      <w:r w:rsidR="00206379" w:rsidRPr="001D0C4A">
        <w:rPr>
          <w:rFonts w:asciiTheme="majorBidi" w:hAnsiTheme="majorBidi" w:cstheme="majorBidi"/>
          <w:lang w:bidi="fa-IR"/>
        </w:rPr>
        <w:t xml:space="preserve"> diversity</w:t>
      </w:r>
      <w:r w:rsidR="008D05D8" w:rsidRPr="001D0C4A">
        <w:rPr>
          <w:rFonts w:asciiTheme="majorBidi" w:hAnsiTheme="majorBidi" w:cstheme="majorBidi"/>
          <w:lang w:bidi="fa-IR"/>
        </w:rPr>
        <w:t xml:space="preserve"> were not</w:t>
      </w:r>
      <w:r w:rsidR="00D97BE3" w:rsidRPr="001D0C4A">
        <w:rPr>
          <w:rFonts w:asciiTheme="majorBidi" w:hAnsiTheme="majorBidi" w:cstheme="majorBidi"/>
          <w:lang w:bidi="fa-IR"/>
        </w:rPr>
        <w:t xml:space="preserve"> specified</w:t>
      </w:r>
      <w:r w:rsidR="008D05D8" w:rsidRPr="001D0C4A">
        <w:rPr>
          <w:rFonts w:asciiTheme="majorBidi" w:hAnsiTheme="majorBidi" w:cstheme="majorBidi"/>
          <w:lang w:bidi="fa-IR"/>
        </w:rPr>
        <w:t xml:space="preserve">. </w:t>
      </w:r>
      <w:r w:rsidR="00D97BE3" w:rsidRPr="001D0C4A">
        <w:rPr>
          <w:rFonts w:asciiTheme="majorBidi" w:hAnsiTheme="majorBidi" w:cstheme="majorBidi"/>
          <w:lang w:bidi="fa-IR"/>
        </w:rPr>
        <w:t xml:space="preserve">Future researchers can specify appropriate strategies for accomplishing cognitively different tasks by </w:t>
      </w:r>
      <w:r w:rsidR="00814982" w:rsidRPr="001D0C4A">
        <w:rPr>
          <w:rFonts w:asciiTheme="majorBidi" w:hAnsiTheme="majorBidi" w:cstheme="majorBidi"/>
          <w:lang w:bidi="fa-IR"/>
        </w:rPr>
        <w:t xml:space="preserve">conducting </w:t>
      </w:r>
      <w:r w:rsidR="00D97BE3" w:rsidRPr="001D0C4A">
        <w:rPr>
          <w:rFonts w:asciiTheme="majorBidi" w:hAnsiTheme="majorBidi" w:cstheme="majorBidi"/>
          <w:lang w:bidi="fa-IR"/>
        </w:rPr>
        <w:t xml:space="preserve">retrospective </w:t>
      </w:r>
      <w:r w:rsidR="002D1955" w:rsidRPr="001D0C4A">
        <w:rPr>
          <w:rFonts w:asciiTheme="majorBidi" w:hAnsiTheme="majorBidi" w:cstheme="majorBidi"/>
          <w:lang w:bidi="fa-IR"/>
        </w:rPr>
        <w:t>interviews with task performers.</w:t>
      </w:r>
      <w:r w:rsidR="002F2374">
        <w:rPr>
          <w:rFonts w:asciiTheme="majorBidi" w:hAnsiTheme="majorBidi" w:cstheme="majorBidi"/>
          <w:lang w:bidi="fa-IR"/>
        </w:rPr>
        <w:t xml:space="preserve"> </w:t>
      </w:r>
      <w:r w:rsidR="00030198" w:rsidRPr="001D0C4A">
        <w:rPr>
          <w:rFonts w:asciiTheme="majorBidi" w:hAnsiTheme="majorBidi" w:cstheme="majorBidi"/>
          <w:lang w:bidi="fa-IR"/>
        </w:rPr>
        <w:t>T</w:t>
      </w:r>
      <w:r w:rsidR="008D05D8" w:rsidRPr="001D0C4A">
        <w:rPr>
          <w:rFonts w:asciiTheme="majorBidi" w:hAnsiTheme="majorBidi" w:cstheme="majorBidi"/>
          <w:lang w:bidi="fa-IR"/>
        </w:rPr>
        <w:t xml:space="preserve">his study </w:t>
      </w:r>
      <w:r w:rsidR="00030198" w:rsidRPr="001D0C4A">
        <w:rPr>
          <w:rFonts w:asciiTheme="majorBidi" w:hAnsiTheme="majorBidi" w:cstheme="majorBidi"/>
          <w:lang w:bidi="fa-IR"/>
        </w:rPr>
        <w:t>focused just on</w:t>
      </w:r>
      <w:r w:rsidR="008D05D8" w:rsidRPr="001D0C4A">
        <w:rPr>
          <w:rFonts w:asciiTheme="majorBidi" w:hAnsiTheme="majorBidi" w:cstheme="majorBidi"/>
          <w:lang w:bidi="fa-IR"/>
        </w:rPr>
        <w:t xml:space="preserve"> female</w:t>
      </w:r>
      <w:r w:rsidR="00030198" w:rsidRPr="001D0C4A">
        <w:rPr>
          <w:rFonts w:asciiTheme="majorBidi" w:hAnsiTheme="majorBidi" w:cstheme="majorBidi"/>
          <w:lang w:bidi="fa-IR"/>
        </w:rPr>
        <w:t xml:space="preserve"> participants</w:t>
      </w:r>
      <w:r w:rsidR="008D05D8" w:rsidRPr="001D0C4A">
        <w:rPr>
          <w:rFonts w:asciiTheme="majorBidi" w:hAnsiTheme="majorBidi" w:cstheme="majorBidi"/>
          <w:lang w:bidi="fa-IR"/>
        </w:rPr>
        <w:t xml:space="preserve"> and it did not investigate the role of participants’ </w:t>
      </w:r>
      <w:r w:rsidR="008D05D8" w:rsidRPr="001D0C4A">
        <w:rPr>
          <w:rFonts w:asciiTheme="majorBidi" w:hAnsiTheme="majorBidi" w:cstheme="majorBidi"/>
          <w:lang w:bidi="fa-IR"/>
        </w:rPr>
        <w:lastRenderedPageBreak/>
        <w:t xml:space="preserve">gender in </w:t>
      </w:r>
      <w:r w:rsidR="00EB2A9E" w:rsidRPr="001D0C4A">
        <w:rPr>
          <w:rFonts w:asciiTheme="majorBidi" w:hAnsiTheme="majorBidi" w:cstheme="majorBidi"/>
          <w:lang w:bidi="fa-IR"/>
        </w:rPr>
        <w:t xml:space="preserve">completing </w:t>
      </w:r>
      <w:r w:rsidR="00C25373" w:rsidRPr="001D0C4A">
        <w:rPr>
          <w:rFonts w:asciiTheme="majorBidi" w:hAnsiTheme="majorBidi" w:cstheme="majorBidi"/>
          <w:lang w:bidi="fa-IR"/>
        </w:rPr>
        <w:t xml:space="preserve">the </w:t>
      </w:r>
      <w:r w:rsidR="00EB2A9E" w:rsidRPr="001D0C4A">
        <w:rPr>
          <w:rFonts w:asciiTheme="majorBidi" w:hAnsiTheme="majorBidi" w:cstheme="majorBidi"/>
          <w:lang w:bidi="fa-IR"/>
        </w:rPr>
        <w:t xml:space="preserve">spatial reasoning and dual task despite the idea that </w:t>
      </w:r>
      <w:r w:rsidR="008D05D8" w:rsidRPr="001D0C4A">
        <w:rPr>
          <w:rFonts w:asciiTheme="majorBidi" w:hAnsiTheme="majorBidi" w:cstheme="majorBidi"/>
          <w:lang w:bidi="fa-IR"/>
        </w:rPr>
        <w:t>spatial reasoning ability and multitasking may be under the influence of the gender of task performers</w:t>
      </w:r>
      <w:r w:rsidR="00EB2A9E" w:rsidRPr="001D0C4A">
        <w:rPr>
          <w:rFonts w:asciiTheme="majorBidi" w:hAnsiTheme="majorBidi" w:cstheme="majorBidi"/>
          <w:lang w:bidi="fa-IR"/>
        </w:rPr>
        <w:t xml:space="preserve">. </w:t>
      </w:r>
      <w:r w:rsidR="008441EC" w:rsidRPr="001D0C4A">
        <w:rPr>
          <w:rFonts w:asciiTheme="majorBidi" w:hAnsiTheme="majorBidi" w:cstheme="majorBidi"/>
          <w:lang w:bidi="fa-IR"/>
        </w:rPr>
        <w:t>It is suggested other studies examine the role of task performers’</w:t>
      </w:r>
      <w:r w:rsidR="008B5C74" w:rsidRPr="001D0C4A">
        <w:rPr>
          <w:rFonts w:asciiTheme="majorBidi" w:hAnsiTheme="majorBidi" w:cstheme="majorBidi"/>
          <w:lang w:bidi="fa-IR"/>
        </w:rPr>
        <w:t xml:space="preserve"> </w:t>
      </w:r>
      <w:r w:rsidR="008441EC" w:rsidRPr="001D0C4A">
        <w:rPr>
          <w:rFonts w:asciiTheme="majorBidi" w:hAnsiTheme="majorBidi" w:cstheme="majorBidi"/>
          <w:lang w:bidi="fa-IR"/>
        </w:rPr>
        <w:t xml:space="preserve">gender in </w:t>
      </w:r>
      <w:r w:rsidR="008B5C74" w:rsidRPr="001D0C4A">
        <w:rPr>
          <w:rFonts w:asciiTheme="majorBidi" w:hAnsiTheme="majorBidi" w:cstheme="majorBidi"/>
          <w:lang w:bidi="fa-IR"/>
        </w:rPr>
        <w:t xml:space="preserve">accomplishing </w:t>
      </w:r>
      <w:r w:rsidR="008441EC" w:rsidRPr="001D0C4A">
        <w:rPr>
          <w:rFonts w:asciiTheme="majorBidi" w:hAnsiTheme="majorBidi" w:cstheme="majorBidi"/>
          <w:lang w:bidi="fa-IR"/>
        </w:rPr>
        <w:t xml:space="preserve">cognitively different spatial reasoning and dual </w:t>
      </w:r>
      <w:r w:rsidR="00AE6268" w:rsidRPr="001D0C4A">
        <w:rPr>
          <w:rFonts w:asciiTheme="majorBidi" w:hAnsiTheme="majorBidi" w:cstheme="majorBidi"/>
          <w:lang w:bidi="fa-IR"/>
        </w:rPr>
        <w:t xml:space="preserve">listening comprehension </w:t>
      </w:r>
      <w:r w:rsidR="008441EC" w:rsidRPr="001D0C4A">
        <w:rPr>
          <w:rFonts w:asciiTheme="majorBidi" w:hAnsiTheme="majorBidi" w:cstheme="majorBidi"/>
          <w:lang w:bidi="fa-IR"/>
        </w:rPr>
        <w:t>tasks.</w:t>
      </w:r>
      <w:r w:rsidR="0053768A" w:rsidRPr="001D0C4A">
        <w:rPr>
          <w:rFonts w:asciiTheme="majorBidi" w:hAnsiTheme="majorBidi" w:cstheme="majorBidi"/>
          <w:lang w:bidi="fa-IR"/>
        </w:rPr>
        <w:t xml:space="preserve"> </w:t>
      </w:r>
      <w:r w:rsidR="00AB5BCE" w:rsidRPr="001D0C4A">
        <w:rPr>
          <w:rFonts w:asciiTheme="majorBidi" w:hAnsiTheme="majorBidi" w:cstheme="majorBidi"/>
          <w:lang w:bidi="fa-IR"/>
        </w:rPr>
        <w:t>Learners’</w:t>
      </w:r>
      <w:r w:rsidR="004964FE" w:rsidRPr="001D0C4A">
        <w:rPr>
          <w:rFonts w:asciiTheme="majorBidi" w:hAnsiTheme="majorBidi" w:cstheme="majorBidi"/>
          <w:lang w:bidi="fa-IR"/>
        </w:rPr>
        <w:t xml:space="preserve"> learning</w:t>
      </w:r>
      <w:r w:rsidR="00AB5BCE" w:rsidRPr="001D0C4A">
        <w:rPr>
          <w:rFonts w:asciiTheme="majorBidi" w:hAnsiTheme="majorBidi" w:cstheme="majorBidi"/>
          <w:lang w:bidi="fa-IR"/>
        </w:rPr>
        <w:t xml:space="preserve"> styles as</w:t>
      </w:r>
      <w:r w:rsidR="00FA7604" w:rsidRPr="001D0C4A">
        <w:rPr>
          <w:rFonts w:asciiTheme="majorBidi" w:hAnsiTheme="majorBidi" w:cstheme="majorBidi"/>
          <w:lang w:bidi="fa-IR"/>
        </w:rPr>
        <w:t xml:space="preserve"> a</w:t>
      </w:r>
      <w:r w:rsidR="00AB5BCE" w:rsidRPr="001D0C4A">
        <w:rPr>
          <w:rFonts w:asciiTheme="majorBidi" w:hAnsiTheme="majorBidi" w:cstheme="majorBidi"/>
          <w:lang w:bidi="fa-IR"/>
        </w:rPr>
        <w:t xml:space="preserve"> </w:t>
      </w:r>
      <w:r w:rsidR="00FA7604" w:rsidRPr="001D0C4A">
        <w:rPr>
          <w:rFonts w:asciiTheme="majorBidi" w:hAnsiTheme="majorBidi" w:cstheme="majorBidi"/>
          <w:lang w:bidi="fa-IR"/>
        </w:rPr>
        <w:t xml:space="preserve">variable that can influence the quality of participants’ performance on listening comprehension tasks </w:t>
      </w:r>
      <w:r w:rsidR="00BE12B4" w:rsidRPr="001D0C4A">
        <w:rPr>
          <w:rFonts w:asciiTheme="majorBidi" w:hAnsiTheme="majorBidi" w:cstheme="majorBidi"/>
          <w:lang w:bidi="fa-IR"/>
        </w:rPr>
        <w:t xml:space="preserve">were not investigated to find how </w:t>
      </w:r>
      <w:r w:rsidR="00636DF4" w:rsidRPr="001D0C4A">
        <w:rPr>
          <w:rFonts w:asciiTheme="majorBidi" w:hAnsiTheme="majorBidi" w:cstheme="majorBidi"/>
          <w:lang w:bidi="fa-IR"/>
        </w:rPr>
        <w:t xml:space="preserve">the </w:t>
      </w:r>
      <w:r w:rsidR="00B3249E" w:rsidRPr="001D0C4A">
        <w:rPr>
          <w:rFonts w:asciiTheme="majorBidi" w:hAnsiTheme="majorBidi" w:cstheme="majorBidi"/>
          <w:lang w:bidi="fa-IR"/>
        </w:rPr>
        <w:t>quality</w:t>
      </w:r>
      <w:r w:rsidR="00636DF4" w:rsidRPr="001D0C4A">
        <w:rPr>
          <w:rFonts w:asciiTheme="majorBidi" w:hAnsiTheme="majorBidi" w:cstheme="majorBidi"/>
          <w:lang w:bidi="fa-IR"/>
        </w:rPr>
        <w:t xml:space="preserve"> of cognitive complexity </w:t>
      </w:r>
      <w:r w:rsidR="00B3249E" w:rsidRPr="001D0C4A">
        <w:rPr>
          <w:rFonts w:asciiTheme="majorBidi" w:hAnsiTheme="majorBidi" w:cstheme="majorBidi"/>
          <w:lang w:bidi="fa-IR"/>
        </w:rPr>
        <w:t xml:space="preserve">impact </w:t>
      </w:r>
      <w:r w:rsidR="00636DF4" w:rsidRPr="001D0C4A">
        <w:rPr>
          <w:rFonts w:asciiTheme="majorBidi" w:hAnsiTheme="majorBidi" w:cstheme="majorBidi"/>
          <w:lang w:bidi="fa-IR"/>
        </w:rPr>
        <w:t>o</w:t>
      </w:r>
      <w:r w:rsidR="00B3249E" w:rsidRPr="001D0C4A">
        <w:rPr>
          <w:rFonts w:asciiTheme="majorBidi" w:hAnsiTheme="majorBidi" w:cstheme="majorBidi"/>
          <w:lang w:bidi="fa-IR"/>
        </w:rPr>
        <w:t>n</w:t>
      </w:r>
      <w:r w:rsidR="00636DF4" w:rsidRPr="001D0C4A">
        <w:rPr>
          <w:rFonts w:asciiTheme="majorBidi" w:hAnsiTheme="majorBidi" w:cstheme="majorBidi"/>
          <w:lang w:bidi="fa-IR"/>
        </w:rPr>
        <w:t xml:space="preserve"> participants’ performance can be changed by their styles.</w:t>
      </w:r>
      <w:r w:rsidR="004D5F4A">
        <w:rPr>
          <w:rFonts w:asciiTheme="majorBidi" w:hAnsiTheme="majorBidi" w:cstheme="majorBidi"/>
          <w:lang w:bidi="fa-IR"/>
        </w:rPr>
        <w:t xml:space="preserve"> Future researchers should focus on the effect of task performers’ styles on accomplishing simple, </w:t>
      </w:r>
      <w:r w:rsidR="002B30CB">
        <w:rPr>
          <w:rFonts w:asciiTheme="majorBidi" w:hAnsiTheme="majorBidi" w:cstheme="majorBidi"/>
          <w:lang w:bidi="fa-IR"/>
        </w:rPr>
        <w:t>complex,</w:t>
      </w:r>
      <w:r w:rsidR="004D5F4A">
        <w:rPr>
          <w:rFonts w:asciiTheme="majorBidi" w:hAnsiTheme="majorBidi" w:cstheme="majorBidi"/>
          <w:lang w:bidi="fa-IR"/>
        </w:rPr>
        <w:t xml:space="preserve"> and very complex tasks.</w:t>
      </w:r>
      <w:r w:rsidR="008B5C74" w:rsidRPr="001D0C4A">
        <w:rPr>
          <w:rFonts w:asciiTheme="majorBidi" w:hAnsiTheme="majorBidi" w:cstheme="majorBidi"/>
          <w:lang w:bidi="fa-IR"/>
        </w:rPr>
        <w:t xml:space="preserve"> </w:t>
      </w:r>
    </w:p>
    <w:p w14:paraId="174481C8" w14:textId="486BFDFA" w:rsidR="00E64B76" w:rsidRPr="00262D9C" w:rsidRDefault="00E64B76" w:rsidP="00D00662">
      <w:pPr>
        <w:spacing w:line="240" w:lineRule="auto"/>
        <w:jc w:val="center"/>
        <w:rPr>
          <w:rFonts w:asciiTheme="majorBidi" w:hAnsiTheme="majorBidi" w:cstheme="majorBidi"/>
          <w:b/>
          <w:bCs/>
          <w:lang w:bidi="fa-IR"/>
        </w:rPr>
      </w:pPr>
      <w:r w:rsidRPr="00262D9C">
        <w:rPr>
          <w:rFonts w:asciiTheme="majorBidi" w:hAnsiTheme="majorBidi" w:cstheme="majorBidi"/>
          <w:b/>
          <w:bCs/>
          <w:lang w:bidi="fa-IR"/>
        </w:rPr>
        <w:t>Acknowledgment</w:t>
      </w:r>
      <w:r w:rsidR="00A44D61" w:rsidRPr="00262D9C">
        <w:rPr>
          <w:rFonts w:asciiTheme="majorBidi" w:hAnsiTheme="majorBidi" w:cstheme="majorBidi"/>
          <w:b/>
          <w:bCs/>
          <w:lang w:bidi="fa-IR"/>
        </w:rPr>
        <w:t>s</w:t>
      </w:r>
    </w:p>
    <w:p w14:paraId="227C5946" w14:textId="72192FB2" w:rsidR="00BF655F" w:rsidRPr="001D0C4A" w:rsidRDefault="00E64B76" w:rsidP="00BF655F">
      <w:pPr>
        <w:spacing w:line="240" w:lineRule="auto"/>
        <w:rPr>
          <w:rFonts w:asciiTheme="majorBidi" w:hAnsiTheme="majorBidi" w:cstheme="majorBidi"/>
          <w:lang w:bidi="fa-IR"/>
        </w:rPr>
      </w:pPr>
      <w:r w:rsidRPr="001D0C4A">
        <w:rPr>
          <w:rFonts w:asciiTheme="majorBidi" w:hAnsiTheme="majorBidi" w:cstheme="majorBidi"/>
          <w:lang w:bidi="fa-IR"/>
        </w:rPr>
        <w:t xml:space="preserve">I </w:t>
      </w:r>
      <w:r w:rsidR="00A44D61" w:rsidRPr="001D0C4A">
        <w:rPr>
          <w:rFonts w:asciiTheme="majorBidi" w:hAnsiTheme="majorBidi" w:cstheme="majorBidi"/>
          <w:lang w:bidi="fa-IR"/>
        </w:rPr>
        <w:t xml:space="preserve">would like to thank the editorial team of </w:t>
      </w:r>
      <w:r w:rsidR="00CB2A22">
        <w:rPr>
          <w:rFonts w:asciiTheme="majorBidi" w:hAnsiTheme="majorBidi" w:cstheme="majorBidi"/>
          <w:lang w:bidi="fa-IR"/>
        </w:rPr>
        <w:t>IJEAP</w:t>
      </w:r>
      <w:r w:rsidR="00A44D61" w:rsidRPr="001D0C4A">
        <w:rPr>
          <w:rFonts w:asciiTheme="majorBidi" w:hAnsiTheme="majorBidi" w:cstheme="majorBidi"/>
          <w:lang w:bidi="fa-IR"/>
        </w:rPr>
        <w:t xml:space="preserve"> for granting me the opportunity to submit the present study</w:t>
      </w:r>
      <w:r w:rsidRPr="001D0C4A">
        <w:rPr>
          <w:rFonts w:asciiTheme="majorBidi" w:hAnsiTheme="majorBidi" w:cstheme="majorBidi"/>
          <w:lang w:bidi="fa-IR"/>
        </w:rPr>
        <w:t xml:space="preserve">. </w:t>
      </w:r>
      <w:r w:rsidR="00652482" w:rsidRPr="001D0C4A">
        <w:rPr>
          <w:rFonts w:asciiTheme="majorBidi" w:hAnsiTheme="majorBidi" w:cstheme="majorBidi"/>
          <w:lang w:bidi="fa-IR"/>
        </w:rPr>
        <w:t>I also express my gratitude for my family’s support.</w:t>
      </w:r>
    </w:p>
    <w:p w14:paraId="213915F7" w14:textId="65E32245" w:rsidR="00BF655F" w:rsidRPr="00262D9C" w:rsidRDefault="00BF655F" w:rsidP="00D00662">
      <w:pPr>
        <w:spacing w:line="240" w:lineRule="auto"/>
        <w:jc w:val="center"/>
        <w:rPr>
          <w:rFonts w:asciiTheme="majorBidi" w:hAnsiTheme="majorBidi" w:cstheme="majorBidi"/>
          <w:b/>
          <w:bCs/>
          <w:lang w:bidi="fa-IR"/>
        </w:rPr>
      </w:pPr>
      <w:r w:rsidRPr="00262D9C">
        <w:rPr>
          <w:rFonts w:asciiTheme="majorBidi" w:hAnsiTheme="majorBidi" w:cstheme="majorBidi"/>
          <w:b/>
          <w:bCs/>
          <w:lang w:bidi="fa-IR"/>
        </w:rPr>
        <w:t>Declaration of Conflicting Interests</w:t>
      </w:r>
    </w:p>
    <w:p w14:paraId="12F09334" w14:textId="1807CBA7" w:rsidR="00BF655F" w:rsidRPr="001D0C4A" w:rsidRDefault="00BF655F" w:rsidP="00BF655F">
      <w:pPr>
        <w:spacing w:line="240" w:lineRule="auto"/>
        <w:rPr>
          <w:rFonts w:asciiTheme="majorBidi" w:hAnsiTheme="majorBidi" w:cstheme="majorBidi"/>
          <w:lang w:bidi="fa-IR"/>
        </w:rPr>
      </w:pPr>
      <w:r w:rsidRPr="001D0C4A">
        <w:rPr>
          <w:rFonts w:asciiTheme="majorBidi" w:hAnsiTheme="majorBidi" w:cstheme="majorBidi"/>
          <w:lang w:bidi="fa-IR"/>
        </w:rPr>
        <w:t>The author</w:t>
      </w:r>
      <w:r w:rsidR="00A23131">
        <w:rPr>
          <w:rFonts w:asciiTheme="majorBidi" w:hAnsiTheme="majorBidi" w:cstheme="majorBidi"/>
          <w:lang w:bidi="fa-IR"/>
        </w:rPr>
        <w:t>s</w:t>
      </w:r>
      <w:r w:rsidRPr="001D0C4A">
        <w:rPr>
          <w:rFonts w:asciiTheme="majorBidi" w:hAnsiTheme="majorBidi" w:cstheme="majorBidi"/>
          <w:lang w:bidi="fa-IR"/>
        </w:rPr>
        <w:t xml:space="preserve"> declare </w:t>
      </w:r>
      <w:r w:rsidR="00855BE6" w:rsidRPr="001D0C4A">
        <w:rPr>
          <w:rFonts w:asciiTheme="majorBidi" w:hAnsiTheme="majorBidi" w:cstheme="majorBidi"/>
          <w:lang w:bidi="fa-IR"/>
        </w:rPr>
        <w:t xml:space="preserve">no potential conflicts of interest concerning the </w:t>
      </w:r>
      <w:r w:rsidR="00A44D61" w:rsidRPr="001D0C4A">
        <w:rPr>
          <w:rFonts w:asciiTheme="majorBidi" w:hAnsiTheme="majorBidi" w:cstheme="majorBidi"/>
          <w:lang w:bidi="fa-IR"/>
        </w:rPr>
        <w:t>research,</w:t>
      </w:r>
      <w:r w:rsidR="00855BE6" w:rsidRPr="001D0C4A">
        <w:rPr>
          <w:rFonts w:asciiTheme="majorBidi" w:hAnsiTheme="majorBidi" w:cstheme="majorBidi"/>
          <w:lang w:bidi="fa-IR"/>
        </w:rPr>
        <w:t xml:space="preserve"> authorship, and/or publication of this article.</w:t>
      </w:r>
      <w:r w:rsidRPr="001D0C4A">
        <w:rPr>
          <w:rFonts w:asciiTheme="majorBidi" w:hAnsiTheme="majorBidi" w:cstheme="majorBidi"/>
          <w:lang w:bidi="fa-IR"/>
        </w:rPr>
        <w:t xml:space="preserve">  </w:t>
      </w:r>
    </w:p>
    <w:p w14:paraId="5A09E36A" w14:textId="3A4A6BA6" w:rsidR="00830859" w:rsidRPr="00262D9C" w:rsidRDefault="00830859" w:rsidP="00D00662">
      <w:pPr>
        <w:spacing w:line="240" w:lineRule="auto"/>
        <w:jc w:val="center"/>
        <w:rPr>
          <w:rFonts w:asciiTheme="majorBidi" w:hAnsiTheme="majorBidi" w:cstheme="majorBidi"/>
          <w:b/>
          <w:bCs/>
          <w:lang w:bidi="fa-IR"/>
        </w:rPr>
      </w:pPr>
      <w:r w:rsidRPr="00262D9C">
        <w:rPr>
          <w:rFonts w:asciiTheme="majorBidi" w:hAnsiTheme="majorBidi" w:cstheme="majorBidi"/>
          <w:b/>
          <w:bCs/>
          <w:lang w:bidi="fa-IR"/>
        </w:rPr>
        <w:t>Funding</w:t>
      </w:r>
    </w:p>
    <w:p w14:paraId="69E6E415" w14:textId="285BB5EB" w:rsidR="00F73A8E" w:rsidRPr="00D00662" w:rsidRDefault="00830859" w:rsidP="00D00662">
      <w:pPr>
        <w:spacing w:line="240" w:lineRule="auto"/>
        <w:rPr>
          <w:rFonts w:asciiTheme="majorBidi" w:hAnsiTheme="majorBidi" w:cstheme="majorBidi"/>
          <w:lang w:bidi="fa-IR"/>
        </w:rPr>
      </w:pPr>
      <w:r w:rsidRPr="001D0C4A">
        <w:rPr>
          <w:rFonts w:asciiTheme="majorBidi" w:hAnsiTheme="majorBidi" w:cstheme="majorBidi"/>
          <w:lang w:bidi="fa-IR"/>
        </w:rPr>
        <w:t xml:space="preserve">This study was conducted without receiving any financial support. </w:t>
      </w:r>
    </w:p>
    <w:p w14:paraId="487C6ABB" w14:textId="77777777" w:rsidR="00F73A8E" w:rsidRDefault="00F73A8E" w:rsidP="00D00662">
      <w:pPr>
        <w:pStyle w:val="EndNoteBibliography"/>
        <w:spacing w:after="0"/>
        <w:rPr>
          <w:rFonts w:asciiTheme="majorBidi" w:hAnsiTheme="majorBidi" w:cstheme="majorBidi"/>
          <w:b/>
          <w:bCs/>
          <w:color w:val="44546A" w:themeColor="text2"/>
        </w:rPr>
      </w:pPr>
    </w:p>
    <w:p w14:paraId="2E066F96" w14:textId="1D23C977" w:rsidR="006A4497" w:rsidRPr="00D00662" w:rsidRDefault="006A4497" w:rsidP="00D00662">
      <w:pPr>
        <w:pStyle w:val="EndNoteBibliography"/>
        <w:spacing w:after="0"/>
        <w:jc w:val="center"/>
        <w:rPr>
          <w:rFonts w:asciiTheme="majorBidi" w:hAnsiTheme="majorBidi" w:cstheme="majorBidi"/>
          <w:b/>
          <w:bCs/>
          <w:sz w:val="24"/>
          <w:szCs w:val="24"/>
        </w:rPr>
      </w:pPr>
      <w:r w:rsidRPr="00D00662">
        <w:rPr>
          <w:rFonts w:asciiTheme="majorBidi" w:hAnsiTheme="majorBidi" w:cstheme="majorBidi"/>
          <w:b/>
          <w:bCs/>
          <w:sz w:val="24"/>
          <w:szCs w:val="24"/>
        </w:rPr>
        <w:t>References</w:t>
      </w:r>
    </w:p>
    <w:p w14:paraId="220AA79D" w14:textId="018A2126" w:rsidR="002C34CF" w:rsidRPr="00F73A8E" w:rsidRDefault="002C34CF"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Ahmadian, M</w:t>
      </w:r>
      <w:r w:rsidR="0070133A" w:rsidRPr="00F73A8E">
        <w:rPr>
          <w:rFonts w:asciiTheme="majorBidi" w:hAnsiTheme="majorBidi" w:cstheme="majorBidi"/>
          <w:sz w:val="24"/>
          <w:szCs w:val="24"/>
        </w:rPr>
        <w:t xml:space="preserve">. </w:t>
      </w:r>
      <w:r w:rsidRPr="00F73A8E">
        <w:rPr>
          <w:rFonts w:asciiTheme="majorBidi" w:hAnsiTheme="majorBidi" w:cstheme="majorBidi"/>
          <w:sz w:val="24"/>
          <w:szCs w:val="24"/>
        </w:rPr>
        <w:t xml:space="preserve">J. (2011). The effect of ‘massed’task repetitions on complexity, accuracy and fluency: Does it transfer to a new task? </w:t>
      </w:r>
      <w:r w:rsidRPr="00F73A8E">
        <w:rPr>
          <w:rFonts w:asciiTheme="majorBidi" w:hAnsiTheme="majorBidi" w:cstheme="majorBidi"/>
          <w:i/>
          <w:sz w:val="24"/>
          <w:szCs w:val="24"/>
        </w:rPr>
        <w:t>The Language Learning Journal</w:t>
      </w:r>
      <w:r w:rsidRPr="00F73A8E">
        <w:rPr>
          <w:rFonts w:asciiTheme="majorBidi" w:hAnsiTheme="majorBidi" w:cstheme="majorBidi"/>
          <w:sz w:val="24"/>
          <w:szCs w:val="24"/>
        </w:rPr>
        <w:t>,</w:t>
      </w:r>
      <w:r w:rsidRPr="00F73A8E">
        <w:rPr>
          <w:rFonts w:asciiTheme="majorBidi" w:hAnsiTheme="majorBidi" w:cstheme="majorBidi"/>
          <w:i/>
          <w:sz w:val="24"/>
          <w:szCs w:val="24"/>
        </w:rPr>
        <w:t xml:space="preserve"> 39</w:t>
      </w:r>
      <w:r w:rsidRPr="00F73A8E">
        <w:rPr>
          <w:rFonts w:asciiTheme="majorBidi" w:hAnsiTheme="majorBidi" w:cstheme="majorBidi"/>
          <w:sz w:val="24"/>
          <w:szCs w:val="24"/>
        </w:rPr>
        <w:t xml:space="preserve">(3), 269-280. </w:t>
      </w:r>
      <w:r w:rsidR="0006497D" w:rsidRPr="00F73A8E">
        <w:rPr>
          <w:rFonts w:asciiTheme="majorBidi" w:eastAsia="Calibri" w:hAnsiTheme="majorBidi" w:cstheme="majorBidi"/>
          <w:color w:val="227ACB"/>
          <w:sz w:val="24"/>
          <w:szCs w:val="24"/>
          <w:u w:val="single"/>
        </w:rPr>
        <w:t>https://doi.org/10.1080/09571736.2010.545239</w:t>
      </w:r>
    </w:p>
    <w:p w14:paraId="2860A62A" w14:textId="4C2FED35" w:rsidR="001B79E5" w:rsidRPr="00F73A8E" w:rsidRDefault="002C34CF" w:rsidP="003759A8">
      <w:pPr>
        <w:pStyle w:val="EndNoteBibliography"/>
        <w:spacing w:after="0"/>
        <w:ind w:left="720" w:hanging="720"/>
        <w:rPr>
          <w:rFonts w:asciiTheme="majorBidi" w:eastAsia="Calibri" w:hAnsiTheme="majorBidi" w:cstheme="majorBidi"/>
          <w:sz w:val="24"/>
          <w:szCs w:val="24"/>
        </w:rPr>
      </w:pPr>
      <w:r w:rsidRPr="00F73A8E">
        <w:rPr>
          <w:rFonts w:asciiTheme="majorBidi" w:hAnsiTheme="majorBidi" w:cstheme="majorBidi"/>
          <w:sz w:val="24"/>
          <w:szCs w:val="24"/>
        </w:rPr>
        <w:t>Ahmadian, M</w:t>
      </w:r>
      <w:r w:rsidR="0070133A" w:rsidRPr="00F73A8E">
        <w:rPr>
          <w:rFonts w:asciiTheme="majorBidi" w:hAnsiTheme="majorBidi" w:cstheme="majorBidi"/>
          <w:sz w:val="24"/>
          <w:szCs w:val="24"/>
        </w:rPr>
        <w:t xml:space="preserve">. </w:t>
      </w:r>
      <w:r w:rsidRPr="00F73A8E">
        <w:rPr>
          <w:rFonts w:asciiTheme="majorBidi" w:hAnsiTheme="majorBidi" w:cstheme="majorBidi"/>
          <w:sz w:val="24"/>
          <w:szCs w:val="24"/>
        </w:rPr>
        <w:t xml:space="preserve">J. (2012). The effects of guided careful online planning on complexity, accuracy and fluency in intermediate EFL learners’ oral production: The case of English articles. </w:t>
      </w:r>
      <w:r w:rsidRPr="00F73A8E">
        <w:rPr>
          <w:rFonts w:asciiTheme="majorBidi" w:hAnsiTheme="majorBidi" w:cstheme="majorBidi"/>
          <w:i/>
          <w:sz w:val="24"/>
          <w:szCs w:val="24"/>
        </w:rPr>
        <w:t>Language Teaching Research</w:t>
      </w:r>
      <w:r w:rsidRPr="00F73A8E">
        <w:rPr>
          <w:rFonts w:asciiTheme="majorBidi" w:hAnsiTheme="majorBidi" w:cstheme="majorBidi"/>
          <w:sz w:val="24"/>
          <w:szCs w:val="24"/>
        </w:rPr>
        <w:t>,</w:t>
      </w:r>
      <w:r w:rsidRPr="00F73A8E">
        <w:rPr>
          <w:rFonts w:asciiTheme="majorBidi" w:hAnsiTheme="majorBidi" w:cstheme="majorBidi"/>
          <w:i/>
          <w:sz w:val="24"/>
          <w:szCs w:val="24"/>
        </w:rPr>
        <w:t xml:space="preserve"> 16</w:t>
      </w:r>
      <w:r w:rsidRPr="00F73A8E">
        <w:rPr>
          <w:rFonts w:asciiTheme="majorBidi" w:hAnsiTheme="majorBidi" w:cstheme="majorBidi"/>
          <w:sz w:val="24"/>
          <w:szCs w:val="24"/>
        </w:rPr>
        <w:t xml:space="preserve">(1), 129-149. </w:t>
      </w:r>
      <w:r w:rsidR="0006497D" w:rsidRPr="00F73A8E">
        <w:rPr>
          <w:rFonts w:asciiTheme="majorBidi" w:eastAsia="Calibri" w:hAnsiTheme="majorBidi" w:cstheme="majorBidi"/>
          <w:color w:val="227ACB"/>
          <w:sz w:val="24"/>
          <w:szCs w:val="24"/>
          <w:u w:val="single"/>
        </w:rPr>
        <w:t>https://doi.org/10.1177/1362168811425433</w:t>
      </w:r>
      <w:r w:rsidR="0006497D" w:rsidRPr="00F73A8E">
        <w:rPr>
          <w:rFonts w:asciiTheme="majorBidi" w:eastAsia="Calibri" w:hAnsiTheme="majorBidi" w:cstheme="majorBidi"/>
          <w:sz w:val="24"/>
          <w:szCs w:val="24"/>
        </w:rPr>
        <w:t xml:space="preserve">    </w:t>
      </w:r>
    </w:p>
    <w:p w14:paraId="682DF122" w14:textId="251E1022" w:rsidR="00E42DBC" w:rsidRPr="00F73A8E" w:rsidRDefault="00E42DBC" w:rsidP="003759A8">
      <w:pPr>
        <w:pStyle w:val="EndNoteBibliography"/>
        <w:spacing w:after="0"/>
        <w:ind w:left="720" w:hanging="720"/>
        <w:rPr>
          <w:rFonts w:asciiTheme="majorBidi" w:eastAsia="Calibri" w:hAnsiTheme="majorBidi" w:cstheme="majorBidi"/>
          <w:sz w:val="24"/>
          <w:szCs w:val="24"/>
        </w:rPr>
      </w:pPr>
      <w:bookmarkStart w:id="25" w:name="_Hlk172412965"/>
      <w:r w:rsidRPr="00F73A8E">
        <w:rPr>
          <w:rFonts w:asciiTheme="majorBidi" w:eastAsia="Calibri" w:hAnsiTheme="majorBidi" w:cstheme="majorBidi"/>
          <w:sz w:val="24"/>
          <w:szCs w:val="24"/>
        </w:rPr>
        <w:t>Attarzadeh</w:t>
      </w:r>
      <w:r w:rsidR="0079334D" w:rsidRPr="00F73A8E">
        <w:rPr>
          <w:rFonts w:asciiTheme="majorBidi" w:eastAsia="Calibri" w:hAnsiTheme="majorBidi" w:cstheme="majorBidi"/>
          <w:sz w:val="24"/>
          <w:szCs w:val="24"/>
        </w:rPr>
        <w:t xml:space="preserve">, S., &amp; Farahani, E. (2014). The effect of task complexity on Iranian EFL learners’ listening comprehension across aptitude. </w:t>
      </w:r>
      <w:r w:rsidR="00031052" w:rsidRPr="00F73A8E">
        <w:rPr>
          <w:rFonts w:asciiTheme="majorBidi" w:eastAsia="Calibri" w:hAnsiTheme="majorBidi" w:cstheme="majorBidi"/>
          <w:i/>
          <w:iCs/>
          <w:sz w:val="24"/>
          <w:szCs w:val="24"/>
        </w:rPr>
        <w:t>Procedia-</w:t>
      </w:r>
      <w:r w:rsidR="0079334D" w:rsidRPr="00F73A8E">
        <w:rPr>
          <w:rFonts w:asciiTheme="majorBidi" w:eastAsia="Calibri" w:hAnsiTheme="majorBidi" w:cstheme="majorBidi"/>
          <w:i/>
          <w:iCs/>
          <w:sz w:val="24"/>
          <w:szCs w:val="24"/>
        </w:rPr>
        <w:t>Social and Behavioural Science</w:t>
      </w:r>
      <w:r w:rsidR="00031052" w:rsidRPr="00F73A8E">
        <w:rPr>
          <w:rFonts w:asciiTheme="majorBidi" w:eastAsia="Calibri" w:hAnsiTheme="majorBidi" w:cstheme="majorBidi"/>
          <w:i/>
          <w:iCs/>
          <w:sz w:val="24"/>
          <w:szCs w:val="24"/>
        </w:rPr>
        <w:t>s,98</w:t>
      </w:r>
      <w:r w:rsidR="00031052" w:rsidRPr="00F73A8E">
        <w:rPr>
          <w:rFonts w:asciiTheme="majorBidi" w:eastAsia="Calibri" w:hAnsiTheme="majorBidi" w:cstheme="majorBidi"/>
          <w:sz w:val="24"/>
          <w:szCs w:val="24"/>
        </w:rPr>
        <w:t>,314-323.</w:t>
      </w:r>
      <w:r w:rsidR="00D601FF" w:rsidRPr="00F73A8E">
        <w:rPr>
          <w:rFonts w:asciiTheme="majorBidi" w:eastAsia="Calibri" w:hAnsiTheme="majorBidi" w:cstheme="majorBidi"/>
          <w:sz w:val="24"/>
          <w:szCs w:val="24"/>
        </w:rPr>
        <w:t xml:space="preserve"> </w:t>
      </w:r>
      <w:r w:rsidR="00031052" w:rsidRPr="00F73A8E">
        <w:rPr>
          <w:rFonts w:asciiTheme="majorBidi" w:eastAsia="Calibri" w:hAnsiTheme="majorBidi" w:cstheme="majorBidi"/>
          <w:color w:val="227ACB"/>
          <w:sz w:val="24"/>
          <w:szCs w:val="24"/>
          <w:u w:val="single"/>
        </w:rPr>
        <w:t>https://doi.org/10.1016/j.sbspro.2014.03.422</w:t>
      </w:r>
      <w:r w:rsidR="0079334D" w:rsidRPr="00F73A8E">
        <w:rPr>
          <w:rFonts w:asciiTheme="majorBidi" w:eastAsia="Calibri" w:hAnsiTheme="majorBidi" w:cstheme="majorBidi"/>
          <w:color w:val="227ACB"/>
          <w:sz w:val="24"/>
          <w:szCs w:val="24"/>
          <w:u w:val="single"/>
        </w:rPr>
        <w:t xml:space="preserve"> </w:t>
      </w:r>
    </w:p>
    <w:bookmarkEnd w:id="25"/>
    <w:p w14:paraId="06FE0C1B" w14:textId="279309E8" w:rsidR="00E77B80" w:rsidRPr="00F73A8E" w:rsidRDefault="00E77B80" w:rsidP="003759A8">
      <w:pPr>
        <w:pStyle w:val="EndNoteBibliography"/>
        <w:spacing w:after="0"/>
        <w:ind w:left="720" w:hanging="720"/>
        <w:rPr>
          <w:rFonts w:asciiTheme="majorBidi" w:hAnsiTheme="majorBidi" w:cstheme="majorBidi"/>
          <w:sz w:val="24"/>
          <w:szCs w:val="24"/>
          <w:lang w:bidi="fa-IR"/>
        </w:rPr>
      </w:pPr>
      <w:r w:rsidRPr="00F73A8E">
        <w:rPr>
          <w:rFonts w:asciiTheme="majorBidi" w:hAnsiTheme="majorBidi" w:cstheme="majorBidi"/>
          <w:sz w:val="24"/>
          <w:szCs w:val="24"/>
          <w:lang w:bidi="fa-IR"/>
        </w:rPr>
        <w:t>Declerck, M., &amp;</w:t>
      </w:r>
      <w:r w:rsidR="00C159A6" w:rsidRPr="00F73A8E">
        <w:rPr>
          <w:rFonts w:asciiTheme="majorBidi" w:hAnsiTheme="majorBidi" w:cstheme="majorBidi"/>
          <w:sz w:val="24"/>
          <w:szCs w:val="24"/>
          <w:lang w:bidi="fa-IR"/>
        </w:rPr>
        <w:t xml:space="preserve"> </w:t>
      </w:r>
      <w:r w:rsidR="001336C0" w:rsidRPr="00F73A8E">
        <w:rPr>
          <w:rFonts w:asciiTheme="majorBidi" w:hAnsiTheme="majorBidi" w:cstheme="majorBidi"/>
          <w:sz w:val="24"/>
          <w:szCs w:val="24"/>
          <w:lang w:bidi="fa-IR"/>
        </w:rPr>
        <w:t>Kormos, J.</w:t>
      </w:r>
      <w:r w:rsidRPr="00F73A8E">
        <w:rPr>
          <w:rFonts w:asciiTheme="majorBidi" w:hAnsiTheme="majorBidi" w:cstheme="majorBidi"/>
          <w:sz w:val="24"/>
          <w:szCs w:val="24"/>
          <w:lang w:bidi="fa-IR"/>
        </w:rPr>
        <w:t xml:space="preserve"> </w:t>
      </w:r>
      <w:r w:rsidR="001336C0" w:rsidRPr="00F73A8E">
        <w:rPr>
          <w:rFonts w:asciiTheme="majorBidi" w:hAnsiTheme="majorBidi" w:cstheme="majorBidi"/>
          <w:sz w:val="24"/>
          <w:szCs w:val="24"/>
          <w:lang w:bidi="fa-IR"/>
        </w:rPr>
        <w:t>(2012). The effe</w:t>
      </w:r>
      <w:r w:rsidR="005374DC" w:rsidRPr="00F73A8E">
        <w:rPr>
          <w:rFonts w:asciiTheme="majorBidi" w:hAnsiTheme="majorBidi" w:cstheme="majorBidi"/>
          <w:sz w:val="24"/>
          <w:szCs w:val="24"/>
          <w:lang w:bidi="fa-IR"/>
        </w:rPr>
        <w:t xml:space="preserve">ct of dual task demands and </w:t>
      </w:r>
      <w:r w:rsidRPr="00F73A8E">
        <w:rPr>
          <w:rFonts w:asciiTheme="majorBidi" w:hAnsiTheme="majorBidi" w:cstheme="majorBidi"/>
          <w:sz w:val="24"/>
          <w:szCs w:val="24"/>
          <w:lang w:bidi="fa-IR"/>
        </w:rPr>
        <w:t xml:space="preserve">  proficiency</w:t>
      </w:r>
      <w:r w:rsidR="005374DC" w:rsidRPr="00F73A8E">
        <w:rPr>
          <w:rFonts w:asciiTheme="majorBidi" w:hAnsiTheme="majorBidi" w:cstheme="majorBidi"/>
          <w:sz w:val="24"/>
          <w:szCs w:val="24"/>
          <w:lang w:bidi="fa-IR"/>
        </w:rPr>
        <w:t xml:space="preserve"> on second language speech production. </w:t>
      </w:r>
      <w:r w:rsidR="005374DC" w:rsidRPr="00F73A8E">
        <w:rPr>
          <w:rFonts w:asciiTheme="majorBidi" w:hAnsiTheme="majorBidi" w:cstheme="majorBidi"/>
          <w:i/>
          <w:iCs/>
          <w:sz w:val="24"/>
          <w:szCs w:val="24"/>
          <w:lang w:bidi="fa-IR"/>
        </w:rPr>
        <w:t xml:space="preserve">Bilingualism: Language </w:t>
      </w:r>
      <w:r w:rsidRPr="00F73A8E">
        <w:rPr>
          <w:rFonts w:asciiTheme="majorBidi" w:hAnsiTheme="majorBidi" w:cstheme="majorBidi"/>
          <w:i/>
          <w:iCs/>
          <w:sz w:val="24"/>
          <w:szCs w:val="24"/>
          <w:lang w:bidi="fa-IR"/>
        </w:rPr>
        <w:t xml:space="preserve"> and Cognition, 15(4),</w:t>
      </w:r>
      <w:r w:rsidRPr="00F73A8E">
        <w:rPr>
          <w:rFonts w:asciiTheme="majorBidi" w:hAnsiTheme="majorBidi" w:cstheme="majorBidi"/>
          <w:sz w:val="24"/>
          <w:szCs w:val="24"/>
          <w:lang w:bidi="fa-IR"/>
        </w:rPr>
        <w:t>1-15.</w:t>
      </w:r>
      <w:r w:rsidR="0088566A" w:rsidRPr="00F73A8E">
        <w:rPr>
          <w:rFonts w:asciiTheme="majorBidi" w:hAnsiTheme="majorBidi" w:cstheme="majorBidi"/>
          <w:sz w:val="24"/>
          <w:szCs w:val="24"/>
          <w:lang w:bidi="fa-IR"/>
        </w:rPr>
        <w:t xml:space="preserve"> </w:t>
      </w:r>
      <w:hyperlink r:id="rId10" w:history="1">
        <w:r w:rsidR="00B72834" w:rsidRPr="00F73A8E">
          <w:rPr>
            <w:rStyle w:val="Hyperlink"/>
            <w:rFonts w:asciiTheme="majorBidi" w:hAnsiTheme="majorBidi" w:cstheme="majorBidi"/>
            <w:color w:val="227ACB"/>
            <w:sz w:val="24"/>
            <w:szCs w:val="24"/>
            <w:lang w:bidi="fa-IR"/>
          </w:rPr>
          <w:t>https://doi.org/10.1017/S1366728911000629</w:t>
        </w:r>
      </w:hyperlink>
    </w:p>
    <w:p w14:paraId="7E6D4D45" w14:textId="436343C6" w:rsidR="00B72834" w:rsidRPr="00F73A8E" w:rsidRDefault="00B72834" w:rsidP="003759A8">
      <w:pPr>
        <w:pStyle w:val="EndNoteBibliography"/>
        <w:spacing w:after="0"/>
        <w:ind w:left="720" w:hanging="720"/>
        <w:rPr>
          <w:rFonts w:asciiTheme="majorBidi" w:hAnsiTheme="majorBidi" w:cstheme="majorBidi"/>
          <w:spacing w:val="28"/>
          <w:sz w:val="24"/>
          <w:szCs w:val="24"/>
        </w:rPr>
      </w:pPr>
      <w:r w:rsidRPr="00F73A8E">
        <w:rPr>
          <w:rFonts w:asciiTheme="majorBidi" w:hAnsiTheme="majorBidi" w:cstheme="majorBidi"/>
          <w:spacing w:val="28"/>
          <w:sz w:val="24"/>
          <w:szCs w:val="24"/>
        </w:rPr>
        <w:t>Ellis, R. (2003) .</w:t>
      </w:r>
      <w:r w:rsidRPr="00F73A8E">
        <w:rPr>
          <w:rFonts w:asciiTheme="majorBidi" w:hAnsiTheme="majorBidi" w:cstheme="majorBidi"/>
          <w:i/>
          <w:spacing w:val="28"/>
          <w:sz w:val="24"/>
          <w:szCs w:val="24"/>
        </w:rPr>
        <w:t>Task-based language learning and teaching</w:t>
      </w:r>
      <w:r w:rsidRPr="00F73A8E">
        <w:rPr>
          <w:rFonts w:asciiTheme="majorBidi" w:hAnsiTheme="majorBidi" w:cstheme="majorBidi"/>
          <w:spacing w:val="28"/>
          <w:sz w:val="24"/>
          <w:szCs w:val="24"/>
        </w:rPr>
        <w:t xml:space="preserve">. Oxford : Oxford University Press. </w:t>
      </w:r>
    </w:p>
    <w:p w14:paraId="2CBE5D2C" w14:textId="1F45CB4F" w:rsidR="009E2646" w:rsidRPr="00F73A8E" w:rsidRDefault="00BD30B0" w:rsidP="003759A8">
      <w:pPr>
        <w:pStyle w:val="EndNoteBibliography"/>
        <w:spacing w:after="0"/>
        <w:ind w:left="720" w:hanging="720"/>
        <w:rPr>
          <w:rFonts w:asciiTheme="majorBidi" w:hAnsiTheme="majorBidi" w:cstheme="majorBidi"/>
          <w:sz w:val="24"/>
          <w:szCs w:val="24"/>
          <w:lang w:bidi="fa-IR"/>
        </w:rPr>
      </w:pPr>
      <w:r w:rsidRPr="00F73A8E">
        <w:rPr>
          <w:rFonts w:asciiTheme="majorBidi" w:hAnsiTheme="majorBidi" w:cstheme="majorBidi"/>
          <w:sz w:val="24"/>
          <w:szCs w:val="24"/>
          <w:lang w:bidi="fa-IR"/>
        </w:rPr>
        <w:t>Gilabert,</w:t>
      </w:r>
      <w:r w:rsidR="0070133A" w:rsidRPr="00F73A8E">
        <w:rPr>
          <w:rFonts w:asciiTheme="majorBidi" w:hAnsiTheme="majorBidi" w:cstheme="majorBidi"/>
          <w:sz w:val="24"/>
          <w:szCs w:val="24"/>
          <w:lang w:bidi="fa-IR"/>
        </w:rPr>
        <w:t xml:space="preserve"> </w:t>
      </w:r>
      <w:r w:rsidR="00297B44" w:rsidRPr="00F73A8E">
        <w:rPr>
          <w:rFonts w:asciiTheme="majorBidi" w:hAnsiTheme="majorBidi" w:cstheme="majorBidi"/>
          <w:sz w:val="24"/>
          <w:szCs w:val="24"/>
          <w:lang w:bidi="fa-IR"/>
        </w:rPr>
        <w:t>R . (2007</w:t>
      </w:r>
      <w:r w:rsidR="003D059D" w:rsidRPr="00F73A8E">
        <w:rPr>
          <w:rFonts w:asciiTheme="majorBidi" w:hAnsiTheme="majorBidi" w:cstheme="majorBidi"/>
          <w:sz w:val="24"/>
          <w:szCs w:val="24"/>
          <w:lang w:bidi="fa-IR"/>
        </w:rPr>
        <w:t>)</w:t>
      </w:r>
      <w:r w:rsidR="00297B44" w:rsidRPr="00F73A8E">
        <w:rPr>
          <w:rFonts w:asciiTheme="majorBidi" w:hAnsiTheme="majorBidi" w:cstheme="majorBidi"/>
          <w:sz w:val="24"/>
          <w:szCs w:val="24"/>
          <w:lang w:bidi="fa-IR"/>
        </w:rPr>
        <w:t xml:space="preserve">. Effects of manipulating task complexity on self-repairs </w:t>
      </w:r>
      <w:r w:rsidR="00D27A71" w:rsidRPr="00F73A8E">
        <w:rPr>
          <w:rFonts w:asciiTheme="majorBidi" w:hAnsiTheme="majorBidi" w:cstheme="majorBidi"/>
          <w:sz w:val="24"/>
          <w:szCs w:val="24"/>
          <w:lang w:bidi="fa-IR"/>
        </w:rPr>
        <w:t xml:space="preserve">during L2 oral production. </w:t>
      </w:r>
      <w:r w:rsidR="00D27A71" w:rsidRPr="00F73A8E">
        <w:rPr>
          <w:rFonts w:asciiTheme="majorBidi" w:hAnsiTheme="majorBidi" w:cstheme="majorBidi"/>
          <w:i/>
          <w:iCs/>
          <w:sz w:val="24"/>
          <w:szCs w:val="24"/>
          <w:lang w:bidi="fa-IR"/>
        </w:rPr>
        <w:t>International Review of Applied Linguistics in</w:t>
      </w:r>
      <w:r w:rsidR="009E2646" w:rsidRPr="00F73A8E">
        <w:rPr>
          <w:rFonts w:asciiTheme="majorBidi" w:hAnsiTheme="majorBidi" w:cstheme="majorBidi"/>
          <w:i/>
          <w:iCs/>
          <w:sz w:val="24"/>
          <w:szCs w:val="24"/>
          <w:lang w:bidi="fa-IR"/>
        </w:rPr>
        <w:t xml:space="preserve"> </w:t>
      </w:r>
      <w:r w:rsidR="00D27A71" w:rsidRPr="00F73A8E">
        <w:rPr>
          <w:rFonts w:asciiTheme="majorBidi" w:hAnsiTheme="majorBidi" w:cstheme="majorBidi"/>
          <w:i/>
          <w:iCs/>
          <w:sz w:val="24"/>
          <w:szCs w:val="24"/>
          <w:lang w:bidi="fa-IR"/>
        </w:rPr>
        <w:t>Language Teaching ,45(3),</w:t>
      </w:r>
      <w:r w:rsidR="00D27A71" w:rsidRPr="00F73A8E">
        <w:rPr>
          <w:rFonts w:asciiTheme="majorBidi" w:hAnsiTheme="majorBidi" w:cstheme="majorBidi"/>
          <w:sz w:val="24"/>
          <w:szCs w:val="24"/>
          <w:lang w:bidi="fa-IR"/>
        </w:rPr>
        <w:t>215-240.</w:t>
      </w:r>
    </w:p>
    <w:p w14:paraId="406A78CA" w14:textId="77777777" w:rsidR="009E2646" w:rsidRPr="00F73A8E" w:rsidRDefault="00D84EA9" w:rsidP="003759A8">
      <w:pPr>
        <w:pStyle w:val="EndNoteBibliography"/>
        <w:spacing w:after="0"/>
        <w:ind w:left="720" w:hanging="720"/>
        <w:rPr>
          <w:rFonts w:asciiTheme="majorBidi" w:hAnsiTheme="majorBidi" w:cstheme="majorBidi"/>
          <w:sz w:val="24"/>
          <w:szCs w:val="24"/>
          <w:lang w:bidi="fa-IR"/>
        </w:rPr>
      </w:pPr>
      <w:r w:rsidRPr="00F73A8E">
        <w:rPr>
          <w:rFonts w:asciiTheme="majorBidi" w:hAnsiTheme="majorBidi" w:cstheme="majorBidi"/>
          <w:sz w:val="24"/>
          <w:szCs w:val="24"/>
          <w:lang w:bidi="fa-IR"/>
        </w:rPr>
        <w:t xml:space="preserve">Gilabert, R., Baron, J., &amp; Llanes, A. (2009). Manipulating </w:t>
      </w:r>
      <w:r w:rsidR="007E0CA5" w:rsidRPr="00F73A8E">
        <w:rPr>
          <w:rFonts w:asciiTheme="majorBidi" w:hAnsiTheme="majorBidi" w:cstheme="majorBidi"/>
          <w:sz w:val="24"/>
          <w:szCs w:val="24"/>
          <w:lang w:bidi="fa-IR"/>
        </w:rPr>
        <w:t xml:space="preserve">cognitive complexity across task types and its impact on learners’ interaction during oral performance. </w:t>
      </w:r>
      <w:r w:rsidR="007E0CA5" w:rsidRPr="00F73A8E">
        <w:rPr>
          <w:rFonts w:asciiTheme="majorBidi" w:hAnsiTheme="majorBidi" w:cstheme="majorBidi"/>
          <w:i/>
          <w:iCs/>
          <w:sz w:val="24"/>
          <w:szCs w:val="24"/>
          <w:lang w:bidi="fa-IR"/>
        </w:rPr>
        <w:t>International Review of Applied Linguistics ,47(3-4),</w:t>
      </w:r>
      <w:r w:rsidR="007E0CA5" w:rsidRPr="00F73A8E">
        <w:rPr>
          <w:rFonts w:asciiTheme="majorBidi" w:hAnsiTheme="majorBidi" w:cstheme="majorBidi"/>
          <w:sz w:val="24"/>
          <w:szCs w:val="24"/>
          <w:lang w:bidi="fa-IR"/>
        </w:rPr>
        <w:t>367-395.</w:t>
      </w:r>
    </w:p>
    <w:p w14:paraId="0E5A996D" w14:textId="51D3BEB4" w:rsidR="007838F5" w:rsidRPr="00F73A8E" w:rsidRDefault="007838F5"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lang w:bidi="fa-IR"/>
        </w:rPr>
        <w:t>Hyun,</w:t>
      </w:r>
      <w:r w:rsidR="00D50910" w:rsidRPr="00F73A8E">
        <w:rPr>
          <w:rFonts w:asciiTheme="majorBidi" w:hAnsiTheme="majorBidi" w:cstheme="majorBidi"/>
          <w:sz w:val="24"/>
          <w:szCs w:val="24"/>
          <w:lang w:bidi="fa-IR"/>
        </w:rPr>
        <w:t xml:space="preserve"> J. E.,&amp; Lee, J . H . (2012). </w:t>
      </w:r>
      <w:r w:rsidR="00D50910" w:rsidRPr="00F73A8E">
        <w:rPr>
          <w:rFonts w:asciiTheme="majorBidi" w:hAnsiTheme="majorBidi" w:cstheme="majorBidi"/>
          <w:sz w:val="24"/>
          <w:szCs w:val="24"/>
        </w:rPr>
        <w:t xml:space="preserve">The Effects of Task Complexity and Working Memory on Korean Adult Learners’ English Speaking Performance. </w:t>
      </w:r>
      <w:r w:rsidR="00D50910" w:rsidRPr="00F73A8E">
        <w:rPr>
          <w:rFonts w:asciiTheme="majorBidi" w:hAnsiTheme="majorBidi" w:cstheme="majorBidi"/>
          <w:i/>
          <w:iCs/>
          <w:sz w:val="24"/>
          <w:szCs w:val="24"/>
        </w:rPr>
        <w:t>English Teaching , 73(1),</w:t>
      </w:r>
      <w:r w:rsidR="00D50910" w:rsidRPr="00F73A8E">
        <w:rPr>
          <w:rFonts w:asciiTheme="majorBidi" w:hAnsiTheme="majorBidi" w:cstheme="majorBidi"/>
          <w:sz w:val="24"/>
          <w:szCs w:val="24"/>
        </w:rPr>
        <w:t>115-134.</w:t>
      </w:r>
      <w:r w:rsidR="00D50BAC" w:rsidRPr="00F73A8E">
        <w:rPr>
          <w:rFonts w:asciiTheme="majorBidi" w:hAnsiTheme="majorBidi" w:cstheme="majorBidi"/>
          <w:sz w:val="24"/>
          <w:szCs w:val="24"/>
        </w:rPr>
        <w:t xml:space="preserve"> </w:t>
      </w:r>
      <w:r w:rsidR="00D50BAC" w:rsidRPr="00F73A8E">
        <w:rPr>
          <w:rFonts w:asciiTheme="majorBidi" w:hAnsiTheme="majorBidi" w:cstheme="majorBidi"/>
          <w:color w:val="227ACB"/>
          <w:sz w:val="24"/>
          <w:szCs w:val="24"/>
          <w:u w:val="single"/>
        </w:rPr>
        <w:t>https://doi.org/ 10.15858/engtea.73.1.201803.115</w:t>
      </w:r>
    </w:p>
    <w:p w14:paraId="18EAB191" w14:textId="23A1C8FE" w:rsidR="006073D6" w:rsidRPr="00F73A8E" w:rsidRDefault="006073D6" w:rsidP="003759A8">
      <w:pPr>
        <w:pStyle w:val="EndNoteBibliography"/>
        <w:spacing w:after="0"/>
        <w:ind w:left="720" w:hanging="720"/>
        <w:rPr>
          <w:rFonts w:asciiTheme="majorBidi" w:hAnsiTheme="majorBidi" w:cstheme="majorBidi"/>
          <w:sz w:val="24"/>
          <w:szCs w:val="24"/>
        </w:rPr>
      </w:pPr>
      <w:bookmarkStart w:id="26" w:name="_Hlk172412838"/>
      <w:r w:rsidRPr="00F73A8E">
        <w:rPr>
          <w:rFonts w:asciiTheme="majorBidi" w:hAnsiTheme="majorBidi" w:cstheme="majorBidi"/>
          <w:sz w:val="24"/>
          <w:szCs w:val="24"/>
        </w:rPr>
        <w:t xml:space="preserve">Levkina, </w:t>
      </w:r>
      <w:r w:rsidR="00806119" w:rsidRPr="00F73A8E">
        <w:rPr>
          <w:rFonts w:asciiTheme="majorBidi" w:hAnsiTheme="majorBidi" w:cstheme="majorBidi"/>
          <w:sz w:val="24"/>
          <w:szCs w:val="24"/>
        </w:rPr>
        <w:t xml:space="preserve">M.(2013). </w:t>
      </w:r>
      <w:r w:rsidR="00806119" w:rsidRPr="00F73A8E">
        <w:rPr>
          <w:rFonts w:asciiTheme="majorBidi" w:hAnsiTheme="majorBidi" w:cstheme="majorBidi"/>
          <w:i/>
          <w:iCs/>
          <w:sz w:val="24"/>
          <w:szCs w:val="24"/>
        </w:rPr>
        <w:t>The role of task sequencing in L2 development as mediated by working memory capacity</w:t>
      </w:r>
      <w:r w:rsidR="00806119" w:rsidRPr="00F73A8E">
        <w:rPr>
          <w:rFonts w:asciiTheme="majorBidi" w:hAnsiTheme="majorBidi" w:cstheme="majorBidi"/>
          <w:sz w:val="24"/>
          <w:szCs w:val="24"/>
        </w:rPr>
        <w:t>. PhD dissertation, University of Barcelona, Spain.</w:t>
      </w:r>
    </w:p>
    <w:p w14:paraId="776AF301" w14:textId="499D0467" w:rsidR="00727E2C" w:rsidRPr="00F73A8E" w:rsidRDefault="00F2329D" w:rsidP="003759A8">
      <w:pPr>
        <w:pStyle w:val="EndNoteBibliography"/>
        <w:spacing w:after="0"/>
        <w:ind w:left="720" w:hanging="720"/>
        <w:rPr>
          <w:rFonts w:asciiTheme="majorBidi" w:hAnsiTheme="majorBidi" w:cstheme="majorBidi"/>
          <w:sz w:val="24"/>
          <w:szCs w:val="24"/>
          <w:lang w:bidi="fa-IR"/>
        </w:rPr>
      </w:pPr>
      <w:bookmarkStart w:id="27" w:name="_Hlk172411044"/>
      <w:bookmarkEnd w:id="26"/>
      <w:r w:rsidRPr="00F73A8E">
        <w:rPr>
          <w:rFonts w:asciiTheme="majorBidi" w:hAnsiTheme="majorBidi" w:cstheme="majorBidi"/>
          <w:sz w:val="24"/>
          <w:szCs w:val="24"/>
        </w:rPr>
        <w:lastRenderedPageBreak/>
        <w:t>Long, M. (2015). Second language acquisition and task-based language teaching. Wiley-Blackwell.</w:t>
      </w:r>
    </w:p>
    <w:bookmarkEnd w:id="27"/>
    <w:p w14:paraId="4371C951" w14:textId="10A87066" w:rsidR="00CA3111" w:rsidRPr="00F73A8E" w:rsidRDefault="00D3113E"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Malicka,</w:t>
      </w:r>
      <w:r w:rsidR="0070133A" w:rsidRPr="00F73A8E">
        <w:rPr>
          <w:rFonts w:asciiTheme="majorBidi" w:hAnsiTheme="majorBidi" w:cstheme="majorBidi"/>
          <w:sz w:val="24"/>
          <w:szCs w:val="24"/>
        </w:rPr>
        <w:t xml:space="preserve"> </w:t>
      </w:r>
      <w:r w:rsidRPr="00F73A8E">
        <w:rPr>
          <w:rFonts w:asciiTheme="majorBidi" w:hAnsiTheme="majorBidi" w:cstheme="majorBidi"/>
          <w:sz w:val="24"/>
          <w:szCs w:val="24"/>
        </w:rPr>
        <w:t xml:space="preserve">A. (2014). </w:t>
      </w:r>
      <w:r w:rsidRPr="00F73A8E">
        <w:rPr>
          <w:rFonts w:asciiTheme="majorBidi" w:hAnsiTheme="majorBidi" w:cstheme="majorBidi"/>
          <w:i/>
          <w:iCs/>
          <w:sz w:val="24"/>
          <w:szCs w:val="24"/>
        </w:rPr>
        <w:t xml:space="preserve">The role of task complexity and task sequencing in L2 monologic oral production. </w:t>
      </w:r>
      <w:r w:rsidRPr="00F73A8E">
        <w:rPr>
          <w:rFonts w:asciiTheme="majorBidi" w:hAnsiTheme="majorBidi" w:cstheme="majorBidi"/>
          <w:sz w:val="24"/>
          <w:szCs w:val="24"/>
        </w:rPr>
        <w:t xml:space="preserve">PhD dissertation, University of Barcelona, Spain. </w:t>
      </w:r>
    </w:p>
    <w:p w14:paraId="2B1D5551" w14:textId="1C858065" w:rsidR="004B77FF" w:rsidRPr="00F73A8E" w:rsidRDefault="004B77FF" w:rsidP="003759A8">
      <w:pPr>
        <w:pStyle w:val="EndNoteBibliography"/>
        <w:spacing w:after="0"/>
        <w:ind w:left="720" w:hanging="720"/>
        <w:rPr>
          <w:rFonts w:asciiTheme="majorBidi" w:hAnsiTheme="majorBidi" w:cstheme="majorBidi"/>
          <w:sz w:val="24"/>
          <w:szCs w:val="24"/>
        </w:rPr>
      </w:pPr>
      <w:bookmarkStart w:id="28" w:name="_Hlk172410967"/>
      <w:r w:rsidRPr="00F73A8E">
        <w:rPr>
          <w:rFonts w:asciiTheme="majorBidi" w:hAnsiTheme="majorBidi" w:cstheme="majorBidi"/>
          <w:sz w:val="24"/>
          <w:szCs w:val="24"/>
        </w:rPr>
        <w:t xml:space="preserve">Moattarian, A.,Tahririan, M.H.,&amp; Alibabaee, A. (2019).Task complexity manipulation and EFL learners’ interactions in the process of collaborative pre-planning. </w:t>
      </w:r>
      <w:r w:rsidRPr="00F73A8E">
        <w:rPr>
          <w:rFonts w:asciiTheme="majorBidi" w:hAnsiTheme="majorBidi" w:cstheme="majorBidi"/>
          <w:i/>
          <w:iCs/>
          <w:sz w:val="24"/>
          <w:szCs w:val="24"/>
        </w:rPr>
        <w:t>Applied Research  on English Language, 8</w:t>
      </w:r>
      <w:r w:rsidRPr="00F73A8E">
        <w:rPr>
          <w:rFonts w:asciiTheme="majorBidi" w:hAnsiTheme="majorBidi" w:cstheme="majorBidi"/>
          <w:sz w:val="24"/>
          <w:szCs w:val="24"/>
        </w:rPr>
        <w:t xml:space="preserve">(1),51-78. </w:t>
      </w:r>
      <w:hyperlink r:id="rId11" w:history="1">
        <w:r w:rsidR="003F2228" w:rsidRPr="00F73A8E">
          <w:rPr>
            <w:rStyle w:val="Hyperlink"/>
            <w:rFonts w:asciiTheme="majorBidi" w:hAnsiTheme="majorBidi" w:cstheme="majorBidi"/>
            <w:color w:val="227ACB"/>
            <w:sz w:val="24"/>
            <w:szCs w:val="24"/>
          </w:rPr>
          <w:t>https://doi.org/10.22108/are.2018.112142.1333</w:t>
        </w:r>
      </w:hyperlink>
    </w:p>
    <w:p w14:paraId="30C2A0DC" w14:textId="00FF7BA0" w:rsidR="003F2228" w:rsidRPr="00F73A8E" w:rsidRDefault="003F2228"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 xml:space="preserve">Mohazabieh, S., Sahragard, R., Rassaei, E., &amp; Zamanian, M. (2020). The potential combined effects of task complexity and planning types on Iranian EFL learners’ oral production performance. </w:t>
      </w:r>
      <w:r w:rsidRPr="00F73A8E">
        <w:rPr>
          <w:rFonts w:asciiTheme="majorBidi" w:hAnsiTheme="majorBidi" w:cstheme="majorBidi"/>
          <w:i/>
          <w:iCs/>
          <w:sz w:val="24"/>
          <w:szCs w:val="24"/>
        </w:rPr>
        <w:t>Applied Research on English Language, 9</w:t>
      </w:r>
      <w:r w:rsidRPr="00F73A8E">
        <w:rPr>
          <w:rFonts w:asciiTheme="majorBidi" w:hAnsiTheme="majorBidi" w:cstheme="majorBidi"/>
          <w:sz w:val="24"/>
          <w:szCs w:val="24"/>
        </w:rPr>
        <w:t xml:space="preserve">(4), 503-538. </w:t>
      </w:r>
      <w:r w:rsidRPr="00F73A8E">
        <w:rPr>
          <w:rFonts w:asciiTheme="majorBidi" w:hAnsiTheme="majorBidi" w:cstheme="majorBidi"/>
          <w:color w:val="227ACB"/>
          <w:sz w:val="24"/>
          <w:szCs w:val="24"/>
          <w:u w:val="single"/>
        </w:rPr>
        <w:t>https://doi.org/10.22108/are.2020.121066.1525</w:t>
      </w:r>
    </w:p>
    <w:p w14:paraId="55949C0F" w14:textId="7A04DAF9" w:rsidR="004309A7" w:rsidRPr="00F73A8E" w:rsidRDefault="004309A7"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 xml:space="preserve">Monteiro, K., &amp; Kim, Y. (2020). The effect of input characteristics and individual differences on L2  comprehension of authentic and modified listening tasks. </w:t>
      </w:r>
      <w:r w:rsidRPr="00F73A8E">
        <w:rPr>
          <w:rFonts w:asciiTheme="majorBidi" w:hAnsiTheme="majorBidi" w:cstheme="majorBidi"/>
          <w:i/>
          <w:iCs/>
          <w:sz w:val="24"/>
          <w:szCs w:val="24"/>
        </w:rPr>
        <w:t>System,94</w:t>
      </w:r>
      <w:r w:rsidRPr="00F73A8E">
        <w:rPr>
          <w:rFonts w:asciiTheme="majorBidi" w:hAnsiTheme="majorBidi" w:cstheme="majorBidi"/>
          <w:sz w:val="24"/>
          <w:szCs w:val="24"/>
        </w:rPr>
        <w:t xml:space="preserve">. </w:t>
      </w:r>
      <w:r w:rsidRPr="00F73A8E">
        <w:rPr>
          <w:rFonts w:asciiTheme="majorBidi" w:hAnsiTheme="majorBidi" w:cstheme="majorBidi"/>
          <w:color w:val="227ACB"/>
          <w:sz w:val="24"/>
          <w:szCs w:val="24"/>
          <w:u w:val="single"/>
        </w:rPr>
        <w:t>http://doi.org/10.1016/j.system.2020.102336</w:t>
      </w:r>
    </w:p>
    <w:p w14:paraId="0F7507C0" w14:textId="6602EFF4" w:rsidR="005E087E" w:rsidRPr="00F73A8E" w:rsidRDefault="00FB7F6D"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 xml:space="preserve">Mora, J. C., Mora-Plaza, I., &amp; Miranda, </w:t>
      </w:r>
      <w:r w:rsidR="00F462AC" w:rsidRPr="00F73A8E">
        <w:rPr>
          <w:rFonts w:asciiTheme="majorBidi" w:hAnsiTheme="majorBidi" w:cstheme="majorBidi"/>
          <w:sz w:val="24"/>
          <w:szCs w:val="24"/>
        </w:rPr>
        <w:t xml:space="preserve">G. B. (2023). Speaking anxiety and task complexity effects on second language speech. </w:t>
      </w:r>
      <w:r w:rsidR="00F462AC" w:rsidRPr="00F73A8E">
        <w:rPr>
          <w:rFonts w:asciiTheme="majorBidi" w:hAnsiTheme="majorBidi" w:cstheme="majorBidi"/>
          <w:i/>
          <w:iCs/>
          <w:sz w:val="24"/>
          <w:szCs w:val="24"/>
        </w:rPr>
        <w:t>International Journal of Applied Linguistics, 34</w:t>
      </w:r>
      <w:r w:rsidR="00F462AC" w:rsidRPr="00F73A8E">
        <w:rPr>
          <w:rFonts w:asciiTheme="majorBidi" w:hAnsiTheme="majorBidi" w:cstheme="majorBidi"/>
          <w:sz w:val="24"/>
          <w:szCs w:val="24"/>
        </w:rPr>
        <w:t xml:space="preserve">(1),292-315. </w:t>
      </w:r>
      <w:hyperlink r:id="rId12" w:history="1">
        <w:r w:rsidR="00B7552C" w:rsidRPr="00F73A8E">
          <w:rPr>
            <w:rStyle w:val="Hyperlink"/>
            <w:rFonts w:asciiTheme="majorBidi" w:hAnsiTheme="majorBidi" w:cstheme="majorBidi"/>
            <w:color w:val="227ACB"/>
            <w:sz w:val="24"/>
            <w:szCs w:val="24"/>
          </w:rPr>
          <w:t>https://doi.org/10.1111/ijal.12494</w:t>
        </w:r>
      </w:hyperlink>
    </w:p>
    <w:bookmarkEnd w:id="28"/>
    <w:p w14:paraId="56DF29A4" w14:textId="782F0899" w:rsidR="00C860FD" w:rsidRPr="00F73A8E" w:rsidRDefault="00C860FD" w:rsidP="003759A8">
      <w:pPr>
        <w:pStyle w:val="EndNoteBibliography"/>
        <w:spacing w:after="0"/>
        <w:ind w:left="720" w:hanging="720"/>
        <w:rPr>
          <w:rFonts w:asciiTheme="majorBidi" w:eastAsia="Calibri" w:hAnsiTheme="majorBidi" w:cstheme="majorBidi"/>
          <w:sz w:val="24"/>
          <w:szCs w:val="24"/>
        </w:rPr>
      </w:pPr>
      <w:r w:rsidRPr="00F73A8E">
        <w:rPr>
          <w:rFonts w:asciiTheme="majorBidi" w:hAnsiTheme="majorBidi" w:cstheme="majorBidi"/>
          <w:sz w:val="24"/>
          <w:szCs w:val="24"/>
        </w:rPr>
        <w:t>Murphy, L., &amp;</w:t>
      </w:r>
      <w:r w:rsidR="0006497D" w:rsidRPr="00F73A8E">
        <w:rPr>
          <w:rFonts w:asciiTheme="majorBidi" w:hAnsiTheme="majorBidi" w:cstheme="majorBidi"/>
          <w:sz w:val="24"/>
          <w:szCs w:val="24"/>
        </w:rPr>
        <w:t xml:space="preserve"> Roca</w:t>
      </w:r>
      <w:r w:rsidRPr="00F73A8E">
        <w:rPr>
          <w:rFonts w:asciiTheme="majorBidi" w:hAnsiTheme="majorBidi" w:cstheme="majorBidi"/>
          <w:sz w:val="24"/>
          <w:szCs w:val="24"/>
        </w:rPr>
        <w:t xml:space="preserve"> de Larios, J</w:t>
      </w:r>
      <w:r w:rsidR="0006497D" w:rsidRPr="00F73A8E">
        <w:rPr>
          <w:rFonts w:asciiTheme="majorBidi" w:hAnsiTheme="majorBidi" w:cstheme="majorBidi"/>
          <w:sz w:val="24"/>
          <w:szCs w:val="24"/>
        </w:rPr>
        <w:t xml:space="preserve">. </w:t>
      </w:r>
      <w:r w:rsidRPr="00F73A8E">
        <w:rPr>
          <w:rFonts w:asciiTheme="majorBidi" w:hAnsiTheme="majorBidi" w:cstheme="majorBidi"/>
          <w:sz w:val="24"/>
          <w:szCs w:val="24"/>
        </w:rPr>
        <w:t xml:space="preserve">(2010). Searching for words: One strategic use of the mother tongue by advanced Spanish EFL writers. </w:t>
      </w:r>
      <w:r w:rsidRPr="00F73A8E">
        <w:rPr>
          <w:rFonts w:asciiTheme="majorBidi" w:hAnsiTheme="majorBidi" w:cstheme="majorBidi"/>
          <w:i/>
          <w:sz w:val="24"/>
          <w:szCs w:val="24"/>
        </w:rPr>
        <w:t>Journal of Second Language Writing</w:t>
      </w:r>
      <w:r w:rsidRPr="00F73A8E">
        <w:rPr>
          <w:rFonts w:asciiTheme="majorBidi" w:hAnsiTheme="majorBidi" w:cstheme="majorBidi"/>
          <w:sz w:val="24"/>
          <w:szCs w:val="24"/>
        </w:rPr>
        <w:t>,</w:t>
      </w:r>
      <w:r w:rsidRPr="00F73A8E">
        <w:rPr>
          <w:rFonts w:asciiTheme="majorBidi" w:hAnsiTheme="majorBidi" w:cstheme="majorBidi"/>
          <w:i/>
          <w:sz w:val="24"/>
          <w:szCs w:val="24"/>
        </w:rPr>
        <w:t xml:space="preserve"> 19</w:t>
      </w:r>
      <w:r w:rsidRPr="00F73A8E">
        <w:rPr>
          <w:rFonts w:asciiTheme="majorBidi" w:hAnsiTheme="majorBidi" w:cstheme="majorBidi"/>
          <w:sz w:val="24"/>
          <w:szCs w:val="24"/>
        </w:rPr>
        <w:t xml:space="preserve">(2), 61-81. </w:t>
      </w:r>
      <w:hyperlink r:id="rId13" w:history="1">
        <w:r w:rsidR="00727E2C" w:rsidRPr="00F73A8E">
          <w:rPr>
            <w:rStyle w:val="Hyperlink"/>
            <w:rFonts w:asciiTheme="majorBidi" w:eastAsia="Calibri" w:hAnsiTheme="majorBidi" w:cstheme="majorBidi"/>
            <w:color w:val="auto"/>
            <w:sz w:val="24"/>
            <w:szCs w:val="24"/>
            <w:u w:val="none"/>
          </w:rPr>
          <w:t>https://doi.org/10.1016/j.jslw.2010.02.001</w:t>
        </w:r>
      </w:hyperlink>
    </w:p>
    <w:p w14:paraId="4999804A" w14:textId="1E958C15" w:rsidR="00727E2C" w:rsidRPr="00F73A8E" w:rsidRDefault="00727E2C" w:rsidP="003759A8">
      <w:pPr>
        <w:keepLines/>
        <w:widowControl w:val="0"/>
        <w:pBdr>
          <w:top w:val="nil"/>
          <w:left w:val="nil"/>
          <w:bottom w:val="nil"/>
          <w:right w:val="nil"/>
          <w:between w:val="nil"/>
        </w:pBdr>
        <w:spacing w:after="0" w:line="240" w:lineRule="auto"/>
        <w:ind w:left="720" w:hanging="720"/>
        <w:jc w:val="both"/>
        <w:rPr>
          <w:rFonts w:asciiTheme="majorBidi" w:hAnsiTheme="majorBidi" w:cstheme="majorBidi"/>
          <w:spacing w:val="20"/>
          <w:sz w:val="24"/>
          <w:szCs w:val="24"/>
          <w:shd w:val="clear" w:color="auto" w:fill="FCFCFC"/>
        </w:rPr>
      </w:pPr>
      <w:r w:rsidRPr="00F73A8E">
        <w:rPr>
          <w:rFonts w:asciiTheme="majorBidi" w:hAnsiTheme="majorBidi" w:cstheme="majorBidi"/>
          <w:spacing w:val="20"/>
          <w:sz w:val="24"/>
          <w:szCs w:val="24"/>
          <w:shd w:val="clear" w:color="auto" w:fill="FCFCFC"/>
        </w:rPr>
        <w:t>Nunan, D. (2004). </w:t>
      </w:r>
      <w:r w:rsidRPr="00F73A8E">
        <w:rPr>
          <w:rFonts w:asciiTheme="majorBidi" w:hAnsiTheme="majorBidi" w:cstheme="majorBidi"/>
          <w:i/>
          <w:iCs/>
          <w:spacing w:val="20"/>
          <w:sz w:val="24"/>
          <w:szCs w:val="24"/>
          <w:shd w:val="clear" w:color="auto" w:fill="FCFCFC"/>
        </w:rPr>
        <w:t>Task-based language teaching</w:t>
      </w:r>
      <w:r w:rsidRPr="00F73A8E">
        <w:rPr>
          <w:rFonts w:asciiTheme="majorBidi" w:hAnsiTheme="majorBidi" w:cstheme="majorBidi"/>
          <w:spacing w:val="20"/>
          <w:sz w:val="24"/>
          <w:szCs w:val="24"/>
          <w:shd w:val="clear" w:color="auto" w:fill="FCFCFC"/>
        </w:rPr>
        <w:t xml:space="preserve">. Cambridge   </w:t>
      </w:r>
      <w:proofErr w:type="gramStart"/>
      <w:r w:rsidRPr="00F73A8E">
        <w:rPr>
          <w:rFonts w:asciiTheme="majorBidi" w:hAnsiTheme="majorBidi" w:cstheme="majorBidi"/>
          <w:spacing w:val="20"/>
          <w:sz w:val="24"/>
          <w:szCs w:val="24"/>
          <w:shd w:val="clear" w:color="auto" w:fill="FCFCFC"/>
        </w:rPr>
        <w:t>University  Press</w:t>
      </w:r>
      <w:proofErr w:type="gramEnd"/>
      <w:r w:rsidRPr="00F73A8E">
        <w:rPr>
          <w:rFonts w:asciiTheme="majorBidi" w:hAnsiTheme="majorBidi" w:cstheme="majorBidi"/>
          <w:spacing w:val="20"/>
          <w:sz w:val="24"/>
          <w:szCs w:val="24"/>
          <w:shd w:val="clear" w:color="auto" w:fill="FCFCFC"/>
        </w:rPr>
        <w:t>.</w:t>
      </w:r>
    </w:p>
    <w:p w14:paraId="1AEB8BD9" w14:textId="7EFB2403" w:rsidR="00806119" w:rsidRPr="00F73A8E" w:rsidRDefault="00806119" w:rsidP="003759A8">
      <w:pPr>
        <w:keepLines/>
        <w:widowControl w:val="0"/>
        <w:pBdr>
          <w:top w:val="nil"/>
          <w:left w:val="nil"/>
          <w:bottom w:val="nil"/>
          <w:right w:val="nil"/>
          <w:between w:val="nil"/>
        </w:pBdr>
        <w:spacing w:after="0" w:line="240" w:lineRule="auto"/>
        <w:ind w:left="720" w:hanging="720"/>
        <w:jc w:val="both"/>
        <w:rPr>
          <w:rFonts w:asciiTheme="majorBidi" w:eastAsia="Calibri" w:hAnsiTheme="majorBidi" w:cstheme="majorBidi"/>
          <w:spacing w:val="20"/>
          <w:sz w:val="24"/>
          <w:szCs w:val="24"/>
        </w:rPr>
      </w:pPr>
      <w:bookmarkStart w:id="29" w:name="_Hlk172413636"/>
      <w:r w:rsidRPr="00F73A8E">
        <w:rPr>
          <w:rFonts w:asciiTheme="majorBidi" w:hAnsiTheme="majorBidi" w:cstheme="majorBidi"/>
          <w:spacing w:val="20"/>
          <w:sz w:val="24"/>
          <w:szCs w:val="24"/>
          <w:shd w:val="clear" w:color="auto" w:fill="FCFCFC"/>
        </w:rPr>
        <w:t xml:space="preserve">Rahimpour, </w:t>
      </w:r>
      <w:r w:rsidR="00EC5ED1" w:rsidRPr="00F73A8E">
        <w:rPr>
          <w:rFonts w:asciiTheme="majorBidi" w:hAnsiTheme="majorBidi" w:cstheme="majorBidi"/>
          <w:spacing w:val="20"/>
          <w:sz w:val="24"/>
          <w:szCs w:val="24"/>
          <w:shd w:val="clear" w:color="auto" w:fill="FCFCFC"/>
        </w:rPr>
        <w:t xml:space="preserve">M., &amp; </w:t>
      </w:r>
      <w:r w:rsidRPr="00F73A8E">
        <w:rPr>
          <w:rFonts w:asciiTheme="majorBidi" w:hAnsiTheme="majorBidi" w:cstheme="majorBidi"/>
          <w:spacing w:val="20"/>
          <w:sz w:val="24"/>
          <w:szCs w:val="24"/>
          <w:shd w:val="clear" w:color="auto" w:fill="FCFCFC"/>
        </w:rPr>
        <w:t xml:space="preserve">Hosseini, </w:t>
      </w:r>
      <w:r w:rsidR="00EC5ED1" w:rsidRPr="00F73A8E">
        <w:rPr>
          <w:rFonts w:asciiTheme="majorBidi" w:hAnsiTheme="majorBidi" w:cstheme="majorBidi"/>
          <w:spacing w:val="20"/>
          <w:sz w:val="24"/>
          <w:szCs w:val="24"/>
          <w:shd w:val="clear" w:color="auto" w:fill="FCFCFC"/>
        </w:rPr>
        <w:t>P. (</w:t>
      </w:r>
      <w:r w:rsidRPr="00F73A8E">
        <w:rPr>
          <w:rFonts w:asciiTheme="majorBidi" w:hAnsiTheme="majorBidi" w:cstheme="majorBidi"/>
          <w:spacing w:val="20"/>
          <w:sz w:val="24"/>
          <w:szCs w:val="24"/>
          <w:shd w:val="clear" w:color="auto" w:fill="FCFCFC"/>
        </w:rPr>
        <w:t xml:space="preserve">2010). The impact of task complexity on L2 learners’ written narratives. </w:t>
      </w:r>
      <w:r w:rsidRPr="00F73A8E">
        <w:rPr>
          <w:rFonts w:asciiTheme="majorBidi" w:hAnsiTheme="majorBidi" w:cstheme="majorBidi"/>
          <w:i/>
          <w:iCs/>
          <w:spacing w:val="20"/>
          <w:sz w:val="24"/>
          <w:szCs w:val="24"/>
          <w:shd w:val="clear" w:color="auto" w:fill="FCFCFC"/>
        </w:rPr>
        <w:t>English Language Teaching, 3</w:t>
      </w:r>
      <w:r w:rsidRPr="00F73A8E">
        <w:rPr>
          <w:rFonts w:asciiTheme="majorBidi" w:hAnsiTheme="majorBidi" w:cstheme="majorBidi"/>
          <w:spacing w:val="20"/>
          <w:sz w:val="24"/>
          <w:szCs w:val="24"/>
          <w:shd w:val="clear" w:color="auto" w:fill="FCFCFC"/>
        </w:rPr>
        <w:t>(3),</w:t>
      </w:r>
      <w:r w:rsidR="007575B4" w:rsidRPr="00F73A8E">
        <w:rPr>
          <w:rFonts w:asciiTheme="majorBidi" w:hAnsiTheme="majorBidi" w:cstheme="majorBidi"/>
          <w:spacing w:val="20"/>
          <w:sz w:val="24"/>
          <w:szCs w:val="24"/>
          <w:shd w:val="clear" w:color="auto" w:fill="FCFCFC"/>
        </w:rPr>
        <w:t xml:space="preserve">198-205. </w:t>
      </w:r>
      <w:r w:rsidR="007575B4" w:rsidRPr="00F73A8E">
        <w:rPr>
          <w:rFonts w:asciiTheme="majorBidi" w:hAnsiTheme="majorBidi" w:cstheme="majorBidi"/>
          <w:color w:val="227ACB"/>
          <w:spacing w:val="20"/>
          <w:sz w:val="24"/>
          <w:szCs w:val="24"/>
          <w:u w:val="single"/>
          <w:shd w:val="clear" w:color="auto" w:fill="FCFCFC"/>
        </w:rPr>
        <w:t>https://doi.org/10.5539/elt.v3n3p198</w:t>
      </w:r>
    </w:p>
    <w:bookmarkEnd w:id="29"/>
    <w:p w14:paraId="7270AF32" w14:textId="6B23122E" w:rsidR="009F2630" w:rsidRPr="00F73A8E" w:rsidRDefault="009F2630"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 xml:space="preserve">Robinson, P. (2001a). Task complexity, task difficulty, and task production: Exploring interactions in a componential framework. </w:t>
      </w:r>
      <w:r w:rsidRPr="00F73A8E">
        <w:rPr>
          <w:rFonts w:asciiTheme="majorBidi" w:hAnsiTheme="majorBidi" w:cstheme="majorBidi"/>
          <w:i/>
          <w:sz w:val="24"/>
          <w:szCs w:val="24"/>
        </w:rPr>
        <w:t>Applied linguistics</w:t>
      </w:r>
      <w:r w:rsidRPr="00F73A8E">
        <w:rPr>
          <w:rFonts w:asciiTheme="majorBidi" w:hAnsiTheme="majorBidi" w:cstheme="majorBidi"/>
          <w:sz w:val="24"/>
          <w:szCs w:val="24"/>
        </w:rPr>
        <w:t>,</w:t>
      </w:r>
      <w:r w:rsidRPr="00F73A8E">
        <w:rPr>
          <w:rFonts w:asciiTheme="majorBidi" w:hAnsiTheme="majorBidi" w:cstheme="majorBidi"/>
          <w:i/>
          <w:sz w:val="24"/>
          <w:szCs w:val="24"/>
        </w:rPr>
        <w:t xml:space="preserve"> 22</w:t>
      </w:r>
      <w:r w:rsidRPr="00F73A8E">
        <w:rPr>
          <w:rFonts w:asciiTheme="majorBidi" w:hAnsiTheme="majorBidi" w:cstheme="majorBidi"/>
          <w:sz w:val="24"/>
          <w:szCs w:val="24"/>
        </w:rPr>
        <w:t xml:space="preserve">(1), 27-57. </w:t>
      </w:r>
      <w:r w:rsidR="00004770" w:rsidRPr="00F73A8E">
        <w:rPr>
          <w:rFonts w:asciiTheme="majorBidi" w:eastAsia="Calibri" w:hAnsiTheme="majorBidi" w:cstheme="majorBidi"/>
          <w:color w:val="227ACB"/>
          <w:sz w:val="24"/>
          <w:szCs w:val="24"/>
          <w:u w:val="single"/>
        </w:rPr>
        <w:t>https://doi.org/10.1093/applin/22.1.27</w:t>
      </w:r>
    </w:p>
    <w:p w14:paraId="67FDF7D0" w14:textId="77777777" w:rsidR="009F2630" w:rsidRPr="00F73A8E" w:rsidRDefault="009F2630"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 xml:space="preserve">Robinson, P. (2001b). Task complexity, cognitive resources and second language syllabus design: A triadic theory of task influences on SLA.In: P. Robinson(Ed.), </w:t>
      </w:r>
      <w:r w:rsidRPr="00F73A8E">
        <w:rPr>
          <w:rFonts w:asciiTheme="majorBidi" w:hAnsiTheme="majorBidi" w:cstheme="majorBidi"/>
          <w:i/>
          <w:sz w:val="24"/>
          <w:szCs w:val="24"/>
        </w:rPr>
        <w:t>Cognition and second language instruction</w:t>
      </w:r>
      <w:r w:rsidRPr="00F73A8E">
        <w:rPr>
          <w:rFonts w:asciiTheme="majorBidi" w:hAnsiTheme="majorBidi" w:cstheme="majorBidi"/>
          <w:sz w:val="24"/>
          <w:szCs w:val="24"/>
        </w:rPr>
        <w:t xml:space="preserve">.Cambridge: Cambridge University Press, (pp. 285-317). </w:t>
      </w:r>
    </w:p>
    <w:p w14:paraId="1518E113" w14:textId="77777777" w:rsidR="009F2630" w:rsidRPr="00F73A8E" w:rsidRDefault="009F2630"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 xml:space="preserve">Robinson, P. (2003). The cognition hypothesis, task design, and adult task-based language learning. </w:t>
      </w:r>
      <w:r w:rsidRPr="00F73A8E">
        <w:rPr>
          <w:rFonts w:asciiTheme="majorBidi" w:hAnsiTheme="majorBidi" w:cstheme="majorBidi"/>
          <w:i/>
          <w:sz w:val="24"/>
          <w:szCs w:val="24"/>
        </w:rPr>
        <w:t>Second language studies</w:t>
      </w:r>
      <w:r w:rsidRPr="00F73A8E">
        <w:rPr>
          <w:rFonts w:asciiTheme="majorBidi" w:hAnsiTheme="majorBidi" w:cstheme="majorBidi"/>
          <w:sz w:val="24"/>
          <w:szCs w:val="24"/>
        </w:rPr>
        <w:t>,</w:t>
      </w:r>
      <w:r w:rsidRPr="00F73A8E">
        <w:rPr>
          <w:rFonts w:asciiTheme="majorBidi" w:hAnsiTheme="majorBidi" w:cstheme="majorBidi"/>
          <w:i/>
          <w:sz w:val="24"/>
          <w:szCs w:val="24"/>
        </w:rPr>
        <w:t xml:space="preserve"> 21</w:t>
      </w:r>
      <w:r w:rsidRPr="00F73A8E">
        <w:rPr>
          <w:rFonts w:asciiTheme="majorBidi" w:hAnsiTheme="majorBidi" w:cstheme="majorBidi"/>
          <w:sz w:val="24"/>
          <w:szCs w:val="24"/>
        </w:rPr>
        <w:t xml:space="preserve">(2), 45-105. </w:t>
      </w:r>
    </w:p>
    <w:p w14:paraId="767F48B3" w14:textId="4B394329" w:rsidR="009F2630" w:rsidRPr="00F73A8E" w:rsidRDefault="009F2630"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 xml:space="preserve">Robinson, P. (2005). Cognitive Complexity and Task Sequencing: Studies in a Componential Framework for Second Language Task Design. </w:t>
      </w:r>
      <w:r w:rsidRPr="00F73A8E">
        <w:rPr>
          <w:rFonts w:asciiTheme="majorBidi" w:hAnsiTheme="majorBidi" w:cstheme="majorBidi"/>
          <w:i/>
          <w:sz w:val="24"/>
          <w:szCs w:val="24"/>
        </w:rPr>
        <w:t>International Review of Applied Linguistics in Language Teaching</w:t>
      </w:r>
      <w:r w:rsidRPr="00F73A8E">
        <w:rPr>
          <w:rFonts w:asciiTheme="majorBidi" w:hAnsiTheme="majorBidi" w:cstheme="majorBidi"/>
          <w:sz w:val="24"/>
          <w:szCs w:val="24"/>
        </w:rPr>
        <w:t>,</w:t>
      </w:r>
      <w:r w:rsidRPr="00F73A8E">
        <w:rPr>
          <w:rFonts w:asciiTheme="majorBidi" w:hAnsiTheme="majorBidi" w:cstheme="majorBidi"/>
          <w:i/>
          <w:sz w:val="24"/>
          <w:szCs w:val="24"/>
        </w:rPr>
        <w:t xml:space="preserve"> 43</w:t>
      </w:r>
      <w:r w:rsidRPr="00F73A8E">
        <w:rPr>
          <w:rFonts w:asciiTheme="majorBidi" w:hAnsiTheme="majorBidi" w:cstheme="majorBidi"/>
          <w:sz w:val="24"/>
          <w:szCs w:val="24"/>
        </w:rPr>
        <w:t>(1),1-32.</w:t>
      </w:r>
      <w:r w:rsidR="00004770" w:rsidRPr="00F73A8E">
        <w:rPr>
          <w:rFonts w:asciiTheme="majorBidi" w:eastAsia="Calibri" w:hAnsiTheme="majorBidi" w:cstheme="majorBidi"/>
          <w:sz w:val="24"/>
          <w:szCs w:val="24"/>
        </w:rPr>
        <w:t xml:space="preserve"> </w:t>
      </w:r>
      <w:r w:rsidR="00004770" w:rsidRPr="00F73A8E">
        <w:rPr>
          <w:rFonts w:asciiTheme="majorBidi" w:eastAsia="Calibri" w:hAnsiTheme="majorBidi" w:cstheme="majorBidi"/>
          <w:color w:val="227ACB"/>
          <w:sz w:val="24"/>
          <w:szCs w:val="24"/>
          <w:u w:val="single"/>
        </w:rPr>
        <w:t>https://doi.org/10.1515/iral.2005.43.1.1</w:t>
      </w:r>
    </w:p>
    <w:p w14:paraId="0C150114" w14:textId="4D181C09" w:rsidR="009F2630" w:rsidRPr="00F73A8E" w:rsidRDefault="009F2630" w:rsidP="003759A8">
      <w:pPr>
        <w:pStyle w:val="EndNoteBibliography"/>
        <w:spacing w:after="0"/>
        <w:ind w:left="720" w:hanging="720"/>
        <w:rPr>
          <w:rFonts w:asciiTheme="majorBidi" w:eastAsia="Calibri" w:hAnsiTheme="majorBidi" w:cstheme="majorBidi"/>
          <w:sz w:val="24"/>
          <w:szCs w:val="24"/>
        </w:rPr>
      </w:pPr>
      <w:r w:rsidRPr="00F73A8E">
        <w:rPr>
          <w:rFonts w:asciiTheme="majorBidi" w:hAnsiTheme="majorBidi" w:cstheme="majorBidi"/>
          <w:sz w:val="24"/>
          <w:szCs w:val="24"/>
        </w:rPr>
        <w:t>Robinson, P. (2007</w:t>
      </w:r>
      <w:r w:rsidR="004E5C91" w:rsidRPr="00F73A8E">
        <w:rPr>
          <w:rFonts w:asciiTheme="majorBidi" w:hAnsiTheme="majorBidi" w:cstheme="majorBidi"/>
          <w:sz w:val="24"/>
          <w:szCs w:val="24"/>
        </w:rPr>
        <w:t>a</w:t>
      </w:r>
      <w:r w:rsidRPr="00F73A8E">
        <w:rPr>
          <w:rFonts w:asciiTheme="majorBidi" w:hAnsiTheme="majorBidi" w:cstheme="majorBidi"/>
          <w:sz w:val="24"/>
          <w:szCs w:val="24"/>
        </w:rPr>
        <w:t xml:space="preserve">). Task Complexity, Theory of Mind, and Intentional Reasoning: Effects on L2 Speech Production, Interaction, Uptake and Perceptions of Task Difficulty. </w:t>
      </w:r>
      <w:r w:rsidRPr="00F73A8E">
        <w:rPr>
          <w:rFonts w:asciiTheme="majorBidi" w:hAnsiTheme="majorBidi" w:cstheme="majorBidi"/>
          <w:i/>
          <w:sz w:val="24"/>
          <w:szCs w:val="24"/>
        </w:rPr>
        <w:t>International Review of Applied Linguistics in Language Teaching</w:t>
      </w:r>
      <w:r w:rsidRPr="00F73A8E">
        <w:rPr>
          <w:rFonts w:asciiTheme="majorBidi" w:hAnsiTheme="majorBidi" w:cstheme="majorBidi"/>
          <w:sz w:val="24"/>
          <w:szCs w:val="24"/>
        </w:rPr>
        <w:t>,</w:t>
      </w:r>
      <w:r w:rsidRPr="00F73A8E">
        <w:rPr>
          <w:rFonts w:asciiTheme="majorBidi" w:hAnsiTheme="majorBidi" w:cstheme="majorBidi"/>
          <w:i/>
          <w:sz w:val="24"/>
          <w:szCs w:val="24"/>
        </w:rPr>
        <w:t xml:space="preserve"> 45</w:t>
      </w:r>
      <w:r w:rsidRPr="00F73A8E">
        <w:rPr>
          <w:rFonts w:asciiTheme="majorBidi" w:hAnsiTheme="majorBidi" w:cstheme="majorBidi"/>
          <w:sz w:val="24"/>
          <w:szCs w:val="24"/>
        </w:rPr>
        <w:t xml:space="preserve">(3), 193-213. </w:t>
      </w:r>
      <w:hyperlink r:id="rId14" w:history="1">
        <w:r w:rsidR="004E5C91" w:rsidRPr="00F73A8E">
          <w:rPr>
            <w:rStyle w:val="Hyperlink"/>
            <w:rFonts w:asciiTheme="majorBidi" w:eastAsia="Calibri" w:hAnsiTheme="majorBidi" w:cstheme="majorBidi"/>
            <w:color w:val="227ACB"/>
            <w:sz w:val="24"/>
            <w:szCs w:val="24"/>
          </w:rPr>
          <w:t>https://doi.org/10.1515/iral.2007.009</w:t>
        </w:r>
      </w:hyperlink>
    </w:p>
    <w:p w14:paraId="37042BFA" w14:textId="6491616E" w:rsidR="004E5C91" w:rsidRPr="00F73A8E" w:rsidRDefault="004E5C91" w:rsidP="003759A8">
      <w:pPr>
        <w:spacing w:after="0" w:line="240" w:lineRule="auto"/>
        <w:ind w:left="720" w:hanging="720"/>
        <w:jc w:val="both"/>
        <w:rPr>
          <w:rFonts w:asciiTheme="majorBidi" w:eastAsiaTheme="minorEastAsia" w:hAnsiTheme="majorBidi" w:cstheme="majorBidi"/>
          <w:noProof/>
          <w:sz w:val="24"/>
          <w:szCs w:val="24"/>
        </w:rPr>
      </w:pPr>
      <w:r w:rsidRPr="00F73A8E">
        <w:rPr>
          <w:rFonts w:asciiTheme="majorBidi" w:eastAsiaTheme="minorEastAsia" w:hAnsiTheme="majorBidi" w:cstheme="majorBidi"/>
          <w:noProof/>
          <w:sz w:val="24"/>
          <w:szCs w:val="24"/>
        </w:rPr>
        <w:t xml:space="preserve">Robinson, P. (2007b). Criteria for classifying and sequencing pedagogic tasks.In MP. García Mayo (Ed.),  </w:t>
      </w:r>
      <w:r w:rsidRPr="00F73A8E">
        <w:rPr>
          <w:rFonts w:asciiTheme="majorBidi" w:eastAsiaTheme="minorEastAsia" w:hAnsiTheme="majorBidi" w:cstheme="majorBidi"/>
          <w:i/>
          <w:noProof/>
          <w:sz w:val="24"/>
          <w:szCs w:val="24"/>
        </w:rPr>
        <w:t>Investigating tasks in formal language learning</w:t>
      </w:r>
      <w:r w:rsidRPr="00F73A8E">
        <w:rPr>
          <w:rFonts w:asciiTheme="majorBidi" w:eastAsiaTheme="minorEastAsia" w:hAnsiTheme="majorBidi" w:cstheme="majorBidi"/>
          <w:noProof/>
          <w:color w:val="000000"/>
          <w:sz w:val="24"/>
          <w:szCs w:val="24"/>
          <w:lang w:bidi="fa-IR"/>
        </w:rPr>
        <w:t xml:space="preserve"> (pp.7-27).</w:t>
      </w:r>
      <w:r w:rsidRPr="00F73A8E">
        <w:rPr>
          <w:rFonts w:asciiTheme="majorBidi" w:eastAsiaTheme="minorEastAsia" w:hAnsiTheme="majorBidi" w:cstheme="majorBidi"/>
          <w:noProof/>
          <w:sz w:val="24"/>
          <w:szCs w:val="24"/>
        </w:rPr>
        <w:t xml:space="preserve"> </w:t>
      </w:r>
      <w:r w:rsidRPr="00F73A8E">
        <w:rPr>
          <w:rFonts w:asciiTheme="majorBidi" w:eastAsiaTheme="minorEastAsia" w:hAnsiTheme="majorBidi" w:cstheme="majorBidi"/>
          <w:i/>
          <w:noProof/>
          <w:sz w:val="24"/>
          <w:szCs w:val="24"/>
        </w:rPr>
        <w:t xml:space="preserve"> </w:t>
      </w:r>
      <w:r w:rsidRPr="00F73A8E">
        <w:rPr>
          <w:rFonts w:asciiTheme="majorBidi" w:eastAsiaTheme="minorEastAsia" w:hAnsiTheme="majorBidi" w:cstheme="majorBidi"/>
          <w:noProof/>
          <w:sz w:val="24"/>
          <w:szCs w:val="24"/>
        </w:rPr>
        <w:t>Cleve don: Multilingual Matters,</w:t>
      </w:r>
      <w:r w:rsidRPr="00F73A8E">
        <w:rPr>
          <w:rFonts w:asciiTheme="majorBidi" w:eastAsiaTheme="minorEastAsia" w:hAnsiTheme="majorBidi" w:cstheme="majorBidi"/>
          <w:noProof/>
          <w:color w:val="000000"/>
          <w:sz w:val="24"/>
          <w:szCs w:val="24"/>
          <w:lang w:bidi="fa-IR"/>
        </w:rPr>
        <w:t xml:space="preserve"> Ltd.</w:t>
      </w:r>
    </w:p>
    <w:p w14:paraId="280981D7" w14:textId="0FF03DC2" w:rsidR="00997BBE" w:rsidRPr="00F73A8E" w:rsidRDefault="009F2630" w:rsidP="003759A8">
      <w:pPr>
        <w:pStyle w:val="EndNoteBibliography"/>
        <w:spacing w:after="0"/>
        <w:ind w:left="720" w:hanging="720"/>
        <w:rPr>
          <w:rFonts w:asciiTheme="majorBidi" w:hAnsiTheme="majorBidi" w:cstheme="majorBidi"/>
          <w:sz w:val="24"/>
          <w:szCs w:val="24"/>
        </w:rPr>
      </w:pPr>
      <w:r w:rsidRPr="00F73A8E">
        <w:rPr>
          <w:rFonts w:asciiTheme="majorBidi" w:hAnsiTheme="majorBidi" w:cstheme="majorBidi"/>
          <w:sz w:val="24"/>
          <w:szCs w:val="24"/>
        </w:rPr>
        <w:t xml:space="preserve">Robinson, P. (2010). Situating and distributing cognition across task demands:The SSARC model of pedagogic task sequencing. In : M.Putz and L.Sicola (Ed.) </w:t>
      </w:r>
      <w:r w:rsidRPr="00F73A8E">
        <w:rPr>
          <w:rFonts w:asciiTheme="majorBidi" w:hAnsiTheme="majorBidi" w:cstheme="majorBidi"/>
          <w:i/>
          <w:iCs/>
          <w:sz w:val="24"/>
          <w:szCs w:val="24"/>
        </w:rPr>
        <w:t>Cognitive Processing in Second Language Acquisition</w:t>
      </w:r>
      <w:r w:rsidRPr="00F73A8E">
        <w:rPr>
          <w:rFonts w:asciiTheme="majorBidi" w:hAnsiTheme="majorBidi" w:cstheme="majorBidi"/>
          <w:sz w:val="24"/>
          <w:szCs w:val="24"/>
        </w:rPr>
        <w:t>: Inside the learner's mind. Amsterdam:</w:t>
      </w:r>
      <w:r w:rsidR="00D601FF" w:rsidRPr="00F73A8E">
        <w:rPr>
          <w:rFonts w:asciiTheme="majorBidi" w:hAnsiTheme="majorBidi" w:cstheme="majorBidi"/>
          <w:sz w:val="24"/>
          <w:szCs w:val="24"/>
        </w:rPr>
        <w:t xml:space="preserve"> </w:t>
      </w:r>
      <w:r w:rsidRPr="00F73A8E">
        <w:rPr>
          <w:rFonts w:asciiTheme="majorBidi" w:hAnsiTheme="majorBidi" w:cstheme="majorBidi"/>
          <w:sz w:val="24"/>
          <w:szCs w:val="24"/>
        </w:rPr>
        <w:t xml:space="preserve">John Benjamins Publishing Company,(pp,243-268). </w:t>
      </w:r>
    </w:p>
    <w:p w14:paraId="410F71E2" w14:textId="13FF2D61" w:rsidR="00782C0B" w:rsidRPr="00F73A8E" w:rsidRDefault="00782C0B" w:rsidP="003759A8">
      <w:pPr>
        <w:pStyle w:val="EndNoteBibliography"/>
        <w:spacing w:after="0"/>
        <w:ind w:left="720" w:hanging="720"/>
        <w:rPr>
          <w:rFonts w:asciiTheme="majorBidi" w:hAnsiTheme="majorBidi" w:cstheme="majorBidi"/>
          <w:sz w:val="24"/>
          <w:szCs w:val="24"/>
        </w:rPr>
      </w:pPr>
      <w:bookmarkStart w:id="30" w:name="_Hlk172411322"/>
      <w:r w:rsidRPr="00F73A8E">
        <w:rPr>
          <w:rFonts w:asciiTheme="majorBidi" w:hAnsiTheme="majorBidi" w:cstheme="majorBidi"/>
          <w:sz w:val="24"/>
          <w:szCs w:val="24"/>
        </w:rPr>
        <w:lastRenderedPageBreak/>
        <w:t>Robinson, P. (2021). The cognition hypothesis, the Triadic Componential Framework and the SSARC Model: An instructional design theory of pedagogic task sequencing . In: Mohammad Ahmadian &amp; Michael H.Long (202</w:t>
      </w:r>
      <w:r w:rsidR="00D82BB1" w:rsidRPr="00F73A8E">
        <w:rPr>
          <w:rFonts w:asciiTheme="majorBidi" w:hAnsiTheme="majorBidi" w:cstheme="majorBidi"/>
          <w:sz w:val="24"/>
          <w:szCs w:val="24"/>
        </w:rPr>
        <w:t>1</w:t>
      </w:r>
      <w:r w:rsidRPr="00F73A8E">
        <w:rPr>
          <w:rFonts w:asciiTheme="majorBidi" w:hAnsiTheme="majorBidi" w:cstheme="majorBidi"/>
          <w:sz w:val="24"/>
          <w:szCs w:val="24"/>
        </w:rPr>
        <w:t xml:space="preserve">)(Ed.), </w:t>
      </w:r>
      <w:r w:rsidRPr="00F73A8E">
        <w:rPr>
          <w:rFonts w:asciiTheme="majorBidi" w:hAnsiTheme="majorBidi" w:cstheme="majorBidi"/>
          <w:i/>
          <w:iCs/>
          <w:sz w:val="24"/>
          <w:szCs w:val="24"/>
        </w:rPr>
        <w:t>The Cambridge handbook of task-based language teaching.</w:t>
      </w:r>
      <w:r w:rsidRPr="00F73A8E">
        <w:rPr>
          <w:rFonts w:asciiTheme="majorBidi" w:hAnsiTheme="majorBidi" w:cstheme="majorBidi"/>
          <w:sz w:val="24"/>
          <w:szCs w:val="24"/>
        </w:rPr>
        <w:t xml:space="preserve"> New York: Cambridge University Press, (pp.205-225).</w:t>
      </w:r>
    </w:p>
    <w:bookmarkEnd w:id="30"/>
    <w:p w14:paraId="2CC5EA81" w14:textId="67D6E75C" w:rsidR="00DB1396" w:rsidRPr="00F73A8E" w:rsidRDefault="00DB1396" w:rsidP="003759A8">
      <w:pPr>
        <w:spacing w:after="0" w:line="240" w:lineRule="auto"/>
        <w:ind w:left="720" w:hanging="720"/>
        <w:jc w:val="both"/>
        <w:rPr>
          <w:rFonts w:asciiTheme="majorBidi" w:eastAsia="Times New Roman" w:hAnsiTheme="majorBidi" w:cstheme="majorBidi"/>
          <w:noProof/>
          <w:sz w:val="24"/>
          <w:szCs w:val="24"/>
        </w:rPr>
      </w:pPr>
      <w:r w:rsidRPr="00F73A8E">
        <w:rPr>
          <w:rFonts w:asciiTheme="majorBidi" w:eastAsia="Times New Roman" w:hAnsiTheme="majorBidi" w:cstheme="majorBidi"/>
          <w:noProof/>
          <w:sz w:val="24"/>
          <w:szCs w:val="24"/>
        </w:rPr>
        <w:t xml:space="preserve">Robinson, P., &amp; Gilabert, R. (2007). Task Complexity, the Cognition Hypothesis and Second Language Learning and Performance. </w:t>
      </w:r>
      <w:r w:rsidRPr="00F73A8E">
        <w:rPr>
          <w:rFonts w:asciiTheme="majorBidi" w:eastAsia="Times New Roman" w:hAnsiTheme="majorBidi" w:cstheme="majorBidi"/>
          <w:i/>
          <w:noProof/>
          <w:sz w:val="24"/>
          <w:szCs w:val="24"/>
        </w:rPr>
        <w:t>International Review of Applied Linguistics in Language Teaching</w:t>
      </w:r>
      <w:r w:rsidRPr="00F73A8E">
        <w:rPr>
          <w:rFonts w:asciiTheme="majorBidi" w:eastAsia="Times New Roman" w:hAnsiTheme="majorBidi" w:cstheme="majorBidi"/>
          <w:noProof/>
          <w:sz w:val="24"/>
          <w:szCs w:val="24"/>
        </w:rPr>
        <w:t>,</w:t>
      </w:r>
      <w:r w:rsidRPr="00F73A8E">
        <w:rPr>
          <w:rFonts w:asciiTheme="majorBidi" w:eastAsia="Times New Roman" w:hAnsiTheme="majorBidi" w:cstheme="majorBidi"/>
          <w:i/>
          <w:noProof/>
          <w:sz w:val="24"/>
          <w:szCs w:val="24"/>
        </w:rPr>
        <w:t xml:space="preserve"> 45</w:t>
      </w:r>
      <w:r w:rsidRPr="00F73A8E">
        <w:rPr>
          <w:rFonts w:asciiTheme="majorBidi" w:eastAsia="Times New Roman" w:hAnsiTheme="majorBidi" w:cstheme="majorBidi"/>
          <w:noProof/>
          <w:sz w:val="24"/>
          <w:szCs w:val="24"/>
        </w:rPr>
        <w:t xml:space="preserve">(3), 161-176. </w:t>
      </w:r>
      <w:hyperlink r:id="rId15" w:history="1">
        <w:r w:rsidR="00E07B48" w:rsidRPr="00F73A8E">
          <w:rPr>
            <w:rStyle w:val="Hyperlink"/>
            <w:rFonts w:asciiTheme="majorBidi" w:eastAsia="Times New Roman" w:hAnsiTheme="majorBidi" w:cstheme="majorBidi"/>
            <w:noProof/>
            <w:color w:val="227ACB"/>
            <w:sz w:val="24"/>
            <w:szCs w:val="24"/>
          </w:rPr>
          <w:t>https://doi.org/10.1515/iral.2007.007</w:t>
        </w:r>
      </w:hyperlink>
    </w:p>
    <w:p w14:paraId="0A5BEE9A" w14:textId="5A861FB9" w:rsidR="00E07B48" w:rsidRPr="00F73A8E" w:rsidRDefault="00E07B48" w:rsidP="003759A8">
      <w:pPr>
        <w:spacing w:after="0" w:line="240" w:lineRule="auto"/>
        <w:ind w:left="720" w:hanging="720"/>
        <w:jc w:val="both"/>
        <w:rPr>
          <w:rFonts w:asciiTheme="majorBidi" w:eastAsia="Times New Roman" w:hAnsiTheme="majorBidi" w:cstheme="majorBidi"/>
          <w:noProof/>
          <w:sz w:val="24"/>
          <w:szCs w:val="24"/>
        </w:rPr>
      </w:pPr>
      <w:bookmarkStart w:id="31" w:name="_Hlk172412767"/>
      <w:r w:rsidRPr="00F73A8E">
        <w:rPr>
          <w:rFonts w:asciiTheme="majorBidi" w:eastAsia="Times New Roman" w:hAnsiTheme="majorBidi" w:cstheme="majorBidi"/>
          <w:noProof/>
          <w:sz w:val="24"/>
          <w:szCs w:val="24"/>
        </w:rPr>
        <w:t xml:space="preserve">Sadeghi Ghahdarijani, M. (2012). The impact of task complexity on Iranian EFL  learners’ listening comprehension across anxiety and proficiency levels. </w:t>
      </w:r>
      <w:r w:rsidRPr="00F73A8E">
        <w:rPr>
          <w:rFonts w:asciiTheme="majorBidi" w:eastAsia="Times New Roman" w:hAnsiTheme="majorBidi" w:cstheme="majorBidi"/>
          <w:i/>
          <w:iCs/>
          <w:noProof/>
          <w:sz w:val="24"/>
          <w:szCs w:val="24"/>
        </w:rPr>
        <w:t>Theory and Practice in Language Studies, 2(</w:t>
      </w:r>
      <w:r w:rsidRPr="00F73A8E">
        <w:rPr>
          <w:rFonts w:asciiTheme="majorBidi" w:eastAsia="Times New Roman" w:hAnsiTheme="majorBidi" w:cstheme="majorBidi"/>
          <w:noProof/>
          <w:sz w:val="24"/>
          <w:szCs w:val="24"/>
        </w:rPr>
        <w:t>5), 1057-1058.</w:t>
      </w:r>
      <w:r w:rsidRPr="00F73A8E">
        <w:rPr>
          <w:rFonts w:asciiTheme="majorBidi" w:hAnsiTheme="majorBidi" w:cstheme="majorBidi"/>
          <w:sz w:val="24"/>
          <w:szCs w:val="24"/>
        </w:rPr>
        <w:t xml:space="preserve"> </w:t>
      </w:r>
      <w:r w:rsidRPr="00F73A8E">
        <w:rPr>
          <w:rFonts w:asciiTheme="majorBidi" w:hAnsiTheme="majorBidi" w:cstheme="majorBidi"/>
          <w:color w:val="227ACB"/>
          <w:sz w:val="24"/>
          <w:szCs w:val="24"/>
        </w:rPr>
        <w:t>https://doi.org/10.4304/tpls.2.5.1057-1068</w:t>
      </w:r>
    </w:p>
    <w:bookmarkEnd w:id="31"/>
    <w:p w14:paraId="4E407876" w14:textId="6DA29CE9" w:rsidR="007C74EF" w:rsidRPr="00F73A8E" w:rsidRDefault="00A95CB2" w:rsidP="003759A8">
      <w:pPr>
        <w:keepLines/>
        <w:widowControl w:val="0"/>
        <w:spacing w:after="0" w:line="240" w:lineRule="auto"/>
        <w:ind w:hanging="720"/>
        <w:jc w:val="both"/>
        <w:rPr>
          <w:rFonts w:asciiTheme="majorBidi" w:hAnsiTheme="majorBidi" w:cstheme="majorBidi"/>
          <w:i/>
          <w:iCs/>
          <w:sz w:val="24"/>
          <w:szCs w:val="24"/>
          <w:shd w:val="clear" w:color="auto" w:fill="FCFCFC"/>
        </w:rPr>
      </w:pPr>
      <w:r w:rsidRPr="00F73A8E">
        <w:rPr>
          <w:rFonts w:asciiTheme="majorBidi" w:hAnsiTheme="majorBidi" w:cstheme="majorBidi"/>
          <w:sz w:val="24"/>
          <w:szCs w:val="24"/>
          <w:shd w:val="clear" w:color="auto" w:fill="FCFCFC"/>
        </w:rPr>
        <w:t xml:space="preserve">            </w:t>
      </w:r>
      <w:r w:rsidR="007C74EF" w:rsidRPr="00F73A8E">
        <w:rPr>
          <w:rFonts w:asciiTheme="majorBidi" w:hAnsiTheme="majorBidi" w:cstheme="majorBidi"/>
          <w:sz w:val="24"/>
          <w:szCs w:val="24"/>
          <w:shd w:val="clear" w:color="auto" w:fill="FCFCFC"/>
        </w:rPr>
        <w:t xml:space="preserve">Skehan, P. (1996). A   framework   for the   implementation of   task-based   instruction.  </w:t>
      </w:r>
      <w:r w:rsidR="007C74EF" w:rsidRPr="00F73A8E">
        <w:rPr>
          <w:rFonts w:asciiTheme="majorBidi" w:hAnsiTheme="majorBidi" w:cstheme="majorBidi"/>
          <w:i/>
          <w:iCs/>
          <w:sz w:val="24"/>
          <w:szCs w:val="24"/>
          <w:shd w:val="clear" w:color="auto" w:fill="FCFCFC"/>
        </w:rPr>
        <w:t xml:space="preserve">Applied                           </w:t>
      </w:r>
    </w:p>
    <w:p w14:paraId="1A5A3204" w14:textId="0F30DE77" w:rsidR="007C74EF" w:rsidRPr="00F73A8E" w:rsidRDefault="007C74EF" w:rsidP="003759A8">
      <w:pPr>
        <w:keepLines/>
        <w:widowControl w:val="0"/>
        <w:spacing w:after="0" w:line="240" w:lineRule="auto"/>
        <w:ind w:hanging="720"/>
        <w:jc w:val="both"/>
        <w:rPr>
          <w:rStyle w:val="Hyperlink"/>
          <w:rFonts w:asciiTheme="majorBidi" w:hAnsiTheme="majorBidi" w:cstheme="majorBidi"/>
          <w:color w:val="auto"/>
          <w:sz w:val="24"/>
          <w:szCs w:val="24"/>
          <w:u w:val="none"/>
          <w:shd w:val="clear" w:color="auto" w:fill="FFFFFF"/>
        </w:rPr>
      </w:pPr>
      <w:r w:rsidRPr="00F73A8E">
        <w:rPr>
          <w:rFonts w:asciiTheme="majorBidi" w:hAnsiTheme="majorBidi" w:cstheme="majorBidi"/>
          <w:i/>
          <w:iCs/>
          <w:sz w:val="24"/>
          <w:szCs w:val="24"/>
          <w:shd w:val="clear" w:color="auto" w:fill="FCFCFC"/>
        </w:rPr>
        <w:t xml:space="preserve">            </w:t>
      </w:r>
      <w:r w:rsidR="00A95CB2" w:rsidRPr="00F73A8E">
        <w:rPr>
          <w:rFonts w:asciiTheme="majorBidi" w:hAnsiTheme="majorBidi" w:cstheme="majorBidi"/>
          <w:i/>
          <w:iCs/>
          <w:sz w:val="24"/>
          <w:szCs w:val="24"/>
          <w:shd w:val="clear" w:color="auto" w:fill="FCFCFC"/>
        </w:rPr>
        <w:t xml:space="preserve">           </w:t>
      </w:r>
      <w:r w:rsidRPr="00F73A8E">
        <w:rPr>
          <w:rFonts w:asciiTheme="majorBidi" w:hAnsiTheme="majorBidi" w:cstheme="majorBidi"/>
          <w:i/>
          <w:iCs/>
          <w:sz w:val="24"/>
          <w:szCs w:val="24"/>
          <w:shd w:val="clear" w:color="auto" w:fill="FCFCFC"/>
        </w:rPr>
        <w:t xml:space="preserve"> Linguistics,</w:t>
      </w:r>
      <w:r w:rsidRPr="00F73A8E">
        <w:rPr>
          <w:rFonts w:asciiTheme="majorBidi" w:hAnsiTheme="majorBidi" w:cstheme="majorBidi"/>
          <w:sz w:val="24"/>
          <w:szCs w:val="24"/>
          <w:shd w:val="clear" w:color="auto" w:fill="FCFCFC"/>
        </w:rPr>
        <w:t> </w:t>
      </w:r>
      <w:r w:rsidRPr="00F73A8E">
        <w:rPr>
          <w:rFonts w:asciiTheme="majorBidi" w:hAnsiTheme="majorBidi" w:cstheme="majorBidi"/>
          <w:i/>
          <w:iCs/>
          <w:sz w:val="24"/>
          <w:szCs w:val="24"/>
          <w:shd w:val="clear" w:color="auto" w:fill="FCFCFC"/>
        </w:rPr>
        <w:t>17</w:t>
      </w:r>
      <w:r w:rsidRPr="00F73A8E">
        <w:rPr>
          <w:rFonts w:asciiTheme="majorBidi" w:hAnsiTheme="majorBidi" w:cstheme="majorBidi"/>
          <w:sz w:val="24"/>
          <w:szCs w:val="24"/>
          <w:shd w:val="clear" w:color="auto" w:fill="FCFCFC"/>
        </w:rPr>
        <w:t>(1), 38-62.</w:t>
      </w:r>
      <w:r w:rsidRPr="00F73A8E">
        <w:rPr>
          <w:rFonts w:asciiTheme="majorBidi" w:hAnsiTheme="majorBidi" w:cstheme="majorBidi"/>
          <w:sz w:val="24"/>
          <w:szCs w:val="24"/>
        </w:rPr>
        <w:t xml:space="preserve"> </w:t>
      </w:r>
      <w:hyperlink r:id="rId16" w:history="1">
        <w:r w:rsidRPr="00F73A8E">
          <w:rPr>
            <w:rStyle w:val="Hyperlink"/>
            <w:rFonts w:asciiTheme="majorBidi" w:hAnsiTheme="majorBidi" w:cstheme="majorBidi"/>
            <w:color w:val="227ACB"/>
            <w:sz w:val="24"/>
            <w:szCs w:val="24"/>
            <w:shd w:val="clear" w:color="auto" w:fill="FFFFFF"/>
          </w:rPr>
          <w:t>https://doi.org/10.1093/applin/17.1.38</w:t>
        </w:r>
      </w:hyperlink>
    </w:p>
    <w:p w14:paraId="3C1DD8E9" w14:textId="3A1530F9" w:rsidR="00393580" w:rsidRPr="00F73A8E" w:rsidRDefault="006073D6" w:rsidP="003759A8">
      <w:pPr>
        <w:keepLines/>
        <w:widowControl w:val="0"/>
        <w:spacing w:after="0" w:line="240" w:lineRule="auto"/>
        <w:ind w:hanging="720"/>
        <w:jc w:val="both"/>
        <w:rPr>
          <w:rStyle w:val="Hyperlink"/>
          <w:rFonts w:asciiTheme="majorBidi" w:hAnsiTheme="majorBidi" w:cstheme="majorBidi"/>
          <w:color w:val="auto"/>
          <w:sz w:val="24"/>
          <w:szCs w:val="24"/>
          <w:u w:val="none"/>
          <w:shd w:val="clear" w:color="auto" w:fill="FFFFFF"/>
        </w:rPr>
      </w:pPr>
      <w:r w:rsidRPr="00F73A8E">
        <w:rPr>
          <w:rStyle w:val="Hyperlink"/>
          <w:rFonts w:asciiTheme="majorBidi" w:hAnsiTheme="majorBidi" w:cstheme="majorBidi"/>
          <w:color w:val="auto"/>
          <w:sz w:val="24"/>
          <w:szCs w:val="24"/>
          <w:u w:val="none"/>
          <w:shd w:val="clear" w:color="auto" w:fill="FFFFFF"/>
        </w:rPr>
        <w:t xml:space="preserve">            Skehan, P. (1998). </w:t>
      </w:r>
      <w:r w:rsidR="003F21D8" w:rsidRPr="00F73A8E">
        <w:rPr>
          <w:rStyle w:val="Hyperlink"/>
          <w:rFonts w:asciiTheme="majorBidi" w:hAnsiTheme="majorBidi" w:cstheme="majorBidi"/>
          <w:color w:val="auto"/>
          <w:sz w:val="24"/>
          <w:szCs w:val="24"/>
          <w:u w:val="none"/>
          <w:shd w:val="clear" w:color="auto" w:fill="FFFFFF"/>
        </w:rPr>
        <w:t xml:space="preserve"> </w:t>
      </w:r>
      <w:r w:rsidRPr="00F73A8E">
        <w:rPr>
          <w:rStyle w:val="Hyperlink"/>
          <w:rFonts w:asciiTheme="majorBidi" w:hAnsiTheme="majorBidi" w:cstheme="majorBidi"/>
          <w:i/>
          <w:iCs/>
          <w:color w:val="auto"/>
          <w:sz w:val="24"/>
          <w:szCs w:val="24"/>
          <w:u w:val="none"/>
          <w:shd w:val="clear" w:color="auto" w:fill="FFFFFF"/>
        </w:rPr>
        <w:t xml:space="preserve">A </w:t>
      </w:r>
      <w:r w:rsidR="003F21D8" w:rsidRPr="00F73A8E">
        <w:rPr>
          <w:rStyle w:val="Hyperlink"/>
          <w:rFonts w:asciiTheme="majorBidi" w:hAnsiTheme="majorBidi" w:cstheme="majorBidi"/>
          <w:i/>
          <w:iCs/>
          <w:color w:val="auto"/>
          <w:sz w:val="24"/>
          <w:szCs w:val="24"/>
          <w:u w:val="none"/>
          <w:shd w:val="clear" w:color="auto" w:fill="FFFFFF"/>
        </w:rPr>
        <w:t xml:space="preserve">  </w:t>
      </w:r>
      <w:r w:rsidRPr="00F73A8E">
        <w:rPr>
          <w:rStyle w:val="Hyperlink"/>
          <w:rFonts w:asciiTheme="majorBidi" w:hAnsiTheme="majorBidi" w:cstheme="majorBidi"/>
          <w:i/>
          <w:iCs/>
          <w:color w:val="auto"/>
          <w:sz w:val="24"/>
          <w:szCs w:val="24"/>
          <w:u w:val="none"/>
          <w:shd w:val="clear" w:color="auto" w:fill="FFFFFF"/>
        </w:rPr>
        <w:t>cognitive</w:t>
      </w:r>
      <w:r w:rsidR="003F21D8" w:rsidRPr="00F73A8E">
        <w:rPr>
          <w:rStyle w:val="Hyperlink"/>
          <w:rFonts w:asciiTheme="majorBidi" w:hAnsiTheme="majorBidi" w:cstheme="majorBidi"/>
          <w:i/>
          <w:iCs/>
          <w:color w:val="auto"/>
          <w:sz w:val="24"/>
          <w:szCs w:val="24"/>
          <w:u w:val="none"/>
          <w:shd w:val="clear" w:color="auto" w:fill="FFFFFF"/>
        </w:rPr>
        <w:t xml:space="preserve">   </w:t>
      </w:r>
      <w:r w:rsidRPr="00F73A8E">
        <w:rPr>
          <w:rStyle w:val="Hyperlink"/>
          <w:rFonts w:asciiTheme="majorBidi" w:hAnsiTheme="majorBidi" w:cstheme="majorBidi"/>
          <w:i/>
          <w:iCs/>
          <w:color w:val="auto"/>
          <w:sz w:val="24"/>
          <w:szCs w:val="24"/>
          <w:u w:val="none"/>
          <w:shd w:val="clear" w:color="auto" w:fill="FFFFFF"/>
        </w:rPr>
        <w:t>approach to</w:t>
      </w:r>
      <w:r w:rsidR="003F21D8" w:rsidRPr="00F73A8E">
        <w:rPr>
          <w:rStyle w:val="Hyperlink"/>
          <w:rFonts w:asciiTheme="majorBidi" w:hAnsiTheme="majorBidi" w:cstheme="majorBidi"/>
          <w:i/>
          <w:iCs/>
          <w:color w:val="auto"/>
          <w:sz w:val="24"/>
          <w:szCs w:val="24"/>
          <w:u w:val="none"/>
          <w:shd w:val="clear" w:color="auto" w:fill="FFFFFF"/>
        </w:rPr>
        <w:t xml:space="preserve"> </w:t>
      </w:r>
      <w:r w:rsidRPr="00F73A8E">
        <w:rPr>
          <w:rStyle w:val="Hyperlink"/>
          <w:rFonts w:asciiTheme="majorBidi" w:hAnsiTheme="majorBidi" w:cstheme="majorBidi"/>
          <w:i/>
          <w:iCs/>
          <w:color w:val="auto"/>
          <w:sz w:val="24"/>
          <w:szCs w:val="24"/>
          <w:u w:val="none"/>
          <w:shd w:val="clear" w:color="auto" w:fill="FFFFFF"/>
        </w:rPr>
        <w:t xml:space="preserve"> </w:t>
      </w:r>
      <w:r w:rsidR="003F21D8" w:rsidRPr="00F73A8E">
        <w:rPr>
          <w:rStyle w:val="Hyperlink"/>
          <w:rFonts w:asciiTheme="majorBidi" w:hAnsiTheme="majorBidi" w:cstheme="majorBidi"/>
          <w:i/>
          <w:iCs/>
          <w:color w:val="auto"/>
          <w:sz w:val="24"/>
          <w:szCs w:val="24"/>
          <w:u w:val="none"/>
          <w:shd w:val="clear" w:color="auto" w:fill="FFFFFF"/>
        </w:rPr>
        <w:t xml:space="preserve"> </w:t>
      </w:r>
      <w:r w:rsidRPr="00F73A8E">
        <w:rPr>
          <w:rStyle w:val="Hyperlink"/>
          <w:rFonts w:asciiTheme="majorBidi" w:hAnsiTheme="majorBidi" w:cstheme="majorBidi"/>
          <w:i/>
          <w:iCs/>
          <w:color w:val="auto"/>
          <w:sz w:val="24"/>
          <w:szCs w:val="24"/>
          <w:u w:val="none"/>
          <w:shd w:val="clear" w:color="auto" w:fill="FFFFFF"/>
        </w:rPr>
        <w:t>language</w:t>
      </w:r>
      <w:r w:rsidR="003F21D8" w:rsidRPr="00F73A8E">
        <w:rPr>
          <w:rStyle w:val="Hyperlink"/>
          <w:rFonts w:asciiTheme="majorBidi" w:hAnsiTheme="majorBidi" w:cstheme="majorBidi"/>
          <w:i/>
          <w:iCs/>
          <w:color w:val="auto"/>
          <w:sz w:val="24"/>
          <w:szCs w:val="24"/>
          <w:u w:val="none"/>
          <w:shd w:val="clear" w:color="auto" w:fill="FFFFFF"/>
        </w:rPr>
        <w:t xml:space="preserve">   </w:t>
      </w:r>
      <w:r w:rsidRPr="00F73A8E">
        <w:rPr>
          <w:rStyle w:val="Hyperlink"/>
          <w:rFonts w:asciiTheme="majorBidi" w:hAnsiTheme="majorBidi" w:cstheme="majorBidi"/>
          <w:i/>
          <w:iCs/>
          <w:color w:val="auto"/>
          <w:sz w:val="24"/>
          <w:szCs w:val="24"/>
          <w:u w:val="none"/>
          <w:shd w:val="clear" w:color="auto" w:fill="FFFFFF"/>
        </w:rPr>
        <w:t xml:space="preserve"> learning.</w:t>
      </w:r>
      <w:r w:rsidRPr="00F73A8E">
        <w:rPr>
          <w:rStyle w:val="Hyperlink"/>
          <w:rFonts w:asciiTheme="majorBidi" w:hAnsiTheme="majorBidi" w:cstheme="majorBidi"/>
          <w:color w:val="auto"/>
          <w:sz w:val="24"/>
          <w:szCs w:val="24"/>
          <w:u w:val="none"/>
          <w:shd w:val="clear" w:color="auto" w:fill="FFFFFF"/>
        </w:rPr>
        <w:t xml:space="preserve"> Oxford</w:t>
      </w:r>
      <w:r w:rsidR="003F21D8" w:rsidRPr="00F73A8E">
        <w:rPr>
          <w:rStyle w:val="Hyperlink"/>
          <w:rFonts w:asciiTheme="majorBidi" w:hAnsiTheme="majorBidi" w:cstheme="majorBidi"/>
          <w:color w:val="auto"/>
          <w:sz w:val="24"/>
          <w:szCs w:val="24"/>
          <w:u w:val="none"/>
          <w:shd w:val="clear" w:color="auto" w:fill="FFFFFF"/>
        </w:rPr>
        <w:t xml:space="preserve"> </w:t>
      </w:r>
      <w:r w:rsidRPr="00F73A8E">
        <w:rPr>
          <w:rStyle w:val="Hyperlink"/>
          <w:rFonts w:asciiTheme="majorBidi" w:hAnsiTheme="majorBidi" w:cstheme="majorBidi"/>
          <w:color w:val="auto"/>
          <w:sz w:val="24"/>
          <w:szCs w:val="24"/>
          <w:u w:val="none"/>
          <w:shd w:val="clear" w:color="auto" w:fill="FFFFFF"/>
        </w:rPr>
        <w:t xml:space="preserve"> </w:t>
      </w:r>
      <w:r w:rsidR="003F21D8" w:rsidRPr="00F73A8E">
        <w:rPr>
          <w:rStyle w:val="Hyperlink"/>
          <w:rFonts w:asciiTheme="majorBidi" w:hAnsiTheme="majorBidi" w:cstheme="majorBidi"/>
          <w:color w:val="auto"/>
          <w:sz w:val="24"/>
          <w:szCs w:val="24"/>
          <w:u w:val="none"/>
          <w:shd w:val="clear" w:color="auto" w:fill="FFFFFF"/>
        </w:rPr>
        <w:t xml:space="preserve"> </w:t>
      </w:r>
      <w:r w:rsidRPr="00F73A8E">
        <w:rPr>
          <w:rStyle w:val="Hyperlink"/>
          <w:rFonts w:asciiTheme="majorBidi" w:hAnsiTheme="majorBidi" w:cstheme="majorBidi"/>
          <w:color w:val="auto"/>
          <w:sz w:val="24"/>
          <w:szCs w:val="24"/>
          <w:u w:val="none"/>
          <w:shd w:val="clear" w:color="auto" w:fill="FFFFFF"/>
        </w:rPr>
        <w:t xml:space="preserve">University </w:t>
      </w:r>
      <w:r w:rsidR="003F21D8" w:rsidRPr="00F73A8E">
        <w:rPr>
          <w:rStyle w:val="Hyperlink"/>
          <w:rFonts w:asciiTheme="majorBidi" w:hAnsiTheme="majorBidi" w:cstheme="majorBidi"/>
          <w:color w:val="auto"/>
          <w:sz w:val="24"/>
          <w:szCs w:val="24"/>
          <w:u w:val="none"/>
          <w:shd w:val="clear" w:color="auto" w:fill="FFFFFF"/>
        </w:rPr>
        <w:t xml:space="preserve">  </w:t>
      </w:r>
      <w:r w:rsidRPr="00F73A8E">
        <w:rPr>
          <w:rStyle w:val="Hyperlink"/>
          <w:rFonts w:asciiTheme="majorBidi" w:hAnsiTheme="majorBidi" w:cstheme="majorBidi"/>
          <w:color w:val="auto"/>
          <w:sz w:val="24"/>
          <w:szCs w:val="24"/>
          <w:u w:val="none"/>
          <w:shd w:val="clear" w:color="auto" w:fill="FFFFFF"/>
        </w:rPr>
        <w:t xml:space="preserve">Press. </w:t>
      </w:r>
    </w:p>
    <w:p w14:paraId="368F1404" w14:textId="77777777" w:rsidR="006E5501" w:rsidRPr="00F73A8E" w:rsidRDefault="003759A8" w:rsidP="00C46124">
      <w:pPr>
        <w:keepLines/>
        <w:widowControl w:val="0"/>
        <w:spacing w:after="0" w:line="240" w:lineRule="auto"/>
        <w:ind w:hanging="720"/>
        <w:rPr>
          <w:rStyle w:val="Hyperlink"/>
          <w:rFonts w:asciiTheme="majorBidi" w:hAnsiTheme="majorBidi" w:cstheme="majorBidi"/>
          <w:color w:val="auto"/>
          <w:sz w:val="24"/>
          <w:szCs w:val="24"/>
          <w:u w:val="none"/>
          <w:shd w:val="clear" w:color="auto" w:fill="FFFFFF"/>
        </w:rPr>
      </w:pPr>
      <w:r w:rsidRPr="00F73A8E">
        <w:rPr>
          <w:rStyle w:val="Hyperlink"/>
          <w:rFonts w:asciiTheme="majorBidi" w:hAnsiTheme="majorBidi" w:cstheme="majorBidi"/>
          <w:color w:val="auto"/>
          <w:sz w:val="24"/>
          <w:szCs w:val="24"/>
          <w:u w:val="none"/>
          <w:shd w:val="clear" w:color="auto" w:fill="FFFFFF"/>
        </w:rPr>
        <w:t xml:space="preserve">            </w:t>
      </w:r>
      <w:bookmarkStart w:id="32" w:name="_Hlk172411148"/>
      <w:r w:rsidRPr="00F73A8E">
        <w:rPr>
          <w:rStyle w:val="Hyperlink"/>
          <w:rFonts w:asciiTheme="majorBidi" w:hAnsiTheme="majorBidi" w:cstheme="majorBidi"/>
          <w:color w:val="auto"/>
          <w:sz w:val="24"/>
          <w:szCs w:val="24"/>
          <w:u w:val="none"/>
          <w:shd w:val="clear" w:color="auto" w:fill="FFFFFF"/>
        </w:rPr>
        <w:t xml:space="preserve">Skehan, P. (2015). Limited attentional capacity and cognition: Two hypotheses regarding second </w:t>
      </w:r>
      <w:r w:rsidR="006E5501" w:rsidRPr="00F73A8E">
        <w:rPr>
          <w:rStyle w:val="Hyperlink"/>
          <w:rFonts w:asciiTheme="majorBidi" w:hAnsiTheme="majorBidi" w:cstheme="majorBidi"/>
          <w:color w:val="auto"/>
          <w:sz w:val="24"/>
          <w:szCs w:val="24"/>
          <w:u w:val="none"/>
          <w:shd w:val="clear" w:color="auto" w:fill="FFFFFF"/>
        </w:rPr>
        <w:t xml:space="preserve">               </w:t>
      </w:r>
    </w:p>
    <w:p w14:paraId="391A078A" w14:textId="3F7CA227" w:rsidR="00C46124" w:rsidRPr="00F73A8E" w:rsidRDefault="006E5501" w:rsidP="00C46124">
      <w:pPr>
        <w:keepLines/>
        <w:widowControl w:val="0"/>
        <w:spacing w:after="0" w:line="240" w:lineRule="auto"/>
        <w:ind w:hanging="720"/>
        <w:rPr>
          <w:rStyle w:val="Hyperlink"/>
          <w:rFonts w:asciiTheme="majorBidi" w:hAnsiTheme="majorBidi" w:cstheme="majorBidi"/>
          <w:i/>
          <w:iCs/>
          <w:color w:val="auto"/>
          <w:sz w:val="24"/>
          <w:szCs w:val="24"/>
          <w:u w:val="none"/>
          <w:shd w:val="clear" w:color="auto" w:fill="FFFFFF"/>
        </w:rPr>
      </w:pPr>
      <w:r w:rsidRPr="00F73A8E">
        <w:rPr>
          <w:rStyle w:val="Hyperlink"/>
          <w:rFonts w:asciiTheme="majorBidi" w:hAnsiTheme="majorBidi" w:cstheme="majorBidi"/>
          <w:color w:val="auto"/>
          <w:sz w:val="24"/>
          <w:szCs w:val="24"/>
          <w:u w:val="none"/>
          <w:shd w:val="clear" w:color="auto" w:fill="FFFFFF"/>
        </w:rPr>
        <w:t xml:space="preserve">            </w:t>
      </w:r>
      <w:r w:rsidR="00C46124" w:rsidRPr="00F73A8E">
        <w:rPr>
          <w:rStyle w:val="Hyperlink"/>
          <w:rFonts w:asciiTheme="majorBidi" w:hAnsiTheme="majorBidi" w:cstheme="majorBidi"/>
          <w:color w:val="auto"/>
          <w:sz w:val="24"/>
          <w:szCs w:val="24"/>
          <w:u w:val="none"/>
          <w:shd w:val="clear" w:color="auto" w:fill="FFFFFF"/>
        </w:rPr>
        <w:t xml:space="preserve">           </w:t>
      </w:r>
      <w:r w:rsidR="003759A8" w:rsidRPr="00F73A8E">
        <w:rPr>
          <w:rStyle w:val="Hyperlink"/>
          <w:rFonts w:asciiTheme="majorBidi" w:hAnsiTheme="majorBidi" w:cstheme="majorBidi"/>
          <w:color w:val="auto"/>
          <w:sz w:val="24"/>
          <w:szCs w:val="24"/>
          <w:u w:val="none"/>
          <w:shd w:val="clear" w:color="auto" w:fill="FFFFFF"/>
        </w:rPr>
        <w:t xml:space="preserve">language performance on tasks. In </w:t>
      </w:r>
      <w:proofErr w:type="spellStart"/>
      <w:r w:rsidR="003759A8" w:rsidRPr="00F73A8E">
        <w:rPr>
          <w:rStyle w:val="Hyperlink"/>
          <w:rFonts w:asciiTheme="majorBidi" w:hAnsiTheme="majorBidi" w:cstheme="majorBidi"/>
          <w:color w:val="auto"/>
          <w:sz w:val="24"/>
          <w:szCs w:val="24"/>
          <w:u w:val="none"/>
          <w:shd w:val="clear" w:color="auto" w:fill="FFFFFF"/>
        </w:rPr>
        <w:t>Bygate</w:t>
      </w:r>
      <w:proofErr w:type="spellEnd"/>
      <w:r w:rsidR="003759A8" w:rsidRPr="00F73A8E">
        <w:rPr>
          <w:rStyle w:val="Hyperlink"/>
          <w:rFonts w:asciiTheme="majorBidi" w:hAnsiTheme="majorBidi" w:cstheme="majorBidi"/>
          <w:color w:val="auto"/>
          <w:sz w:val="24"/>
          <w:szCs w:val="24"/>
          <w:u w:val="none"/>
          <w:shd w:val="clear" w:color="auto" w:fill="FFFFFF"/>
        </w:rPr>
        <w:t>, M. (Ed.</w:t>
      </w:r>
      <w:proofErr w:type="gramStart"/>
      <w:r w:rsidR="00C46124" w:rsidRPr="00F73A8E">
        <w:rPr>
          <w:rStyle w:val="Hyperlink"/>
          <w:rFonts w:asciiTheme="majorBidi" w:hAnsiTheme="majorBidi" w:cstheme="majorBidi"/>
          <w:color w:val="auto"/>
          <w:sz w:val="24"/>
          <w:szCs w:val="24"/>
          <w:u w:val="none"/>
          <w:shd w:val="clear" w:color="auto" w:fill="FFFFFF"/>
        </w:rPr>
        <w:t xml:space="preserve">), </w:t>
      </w:r>
      <w:r w:rsidR="00C46124" w:rsidRPr="00F73A8E">
        <w:rPr>
          <w:rStyle w:val="Hyperlink"/>
          <w:rFonts w:asciiTheme="majorBidi" w:hAnsiTheme="majorBidi" w:cstheme="majorBidi"/>
          <w:i/>
          <w:iCs/>
          <w:color w:val="auto"/>
          <w:sz w:val="24"/>
          <w:szCs w:val="24"/>
          <w:u w:val="none"/>
          <w:shd w:val="clear" w:color="auto" w:fill="FFFFFF"/>
        </w:rPr>
        <w:t xml:space="preserve">  </w:t>
      </w:r>
      <w:proofErr w:type="gramEnd"/>
      <w:r w:rsidR="003759A8" w:rsidRPr="00F73A8E">
        <w:rPr>
          <w:rStyle w:val="Hyperlink"/>
          <w:rFonts w:asciiTheme="majorBidi" w:hAnsiTheme="majorBidi" w:cstheme="majorBidi"/>
          <w:i/>
          <w:iCs/>
          <w:color w:val="auto"/>
          <w:sz w:val="24"/>
          <w:szCs w:val="24"/>
          <w:u w:val="none"/>
          <w:shd w:val="clear" w:color="auto" w:fill="FFFFFF"/>
        </w:rPr>
        <w:t xml:space="preserve">Domains </w:t>
      </w:r>
      <w:r w:rsidR="00C46124" w:rsidRPr="00F73A8E">
        <w:rPr>
          <w:rStyle w:val="Hyperlink"/>
          <w:rFonts w:asciiTheme="majorBidi" w:hAnsiTheme="majorBidi" w:cstheme="majorBidi"/>
          <w:i/>
          <w:iCs/>
          <w:color w:val="auto"/>
          <w:sz w:val="24"/>
          <w:szCs w:val="24"/>
          <w:u w:val="none"/>
          <w:shd w:val="clear" w:color="auto" w:fill="FFFFFF"/>
        </w:rPr>
        <w:t xml:space="preserve">   </w:t>
      </w:r>
      <w:r w:rsidR="003759A8" w:rsidRPr="00F73A8E">
        <w:rPr>
          <w:rStyle w:val="Hyperlink"/>
          <w:rFonts w:asciiTheme="majorBidi" w:hAnsiTheme="majorBidi" w:cstheme="majorBidi"/>
          <w:i/>
          <w:iCs/>
          <w:color w:val="auto"/>
          <w:sz w:val="24"/>
          <w:szCs w:val="24"/>
          <w:u w:val="none"/>
          <w:shd w:val="clear" w:color="auto" w:fill="FFFFFF"/>
        </w:rPr>
        <w:t xml:space="preserve">and </w:t>
      </w:r>
      <w:r w:rsidR="00C46124" w:rsidRPr="00F73A8E">
        <w:rPr>
          <w:rStyle w:val="Hyperlink"/>
          <w:rFonts w:asciiTheme="majorBidi" w:hAnsiTheme="majorBidi" w:cstheme="majorBidi"/>
          <w:i/>
          <w:iCs/>
          <w:color w:val="auto"/>
          <w:sz w:val="24"/>
          <w:szCs w:val="24"/>
          <w:u w:val="none"/>
          <w:shd w:val="clear" w:color="auto" w:fill="FFFFFF"/>
        </w:rPr>
        <w:t xml:space="preserve">   </w:t>
      </w:r>
      <w:r w:rsidR="003759A8" w:rsidRPr="00F73A8E">
        <w:rPr>
          <w:rStyle w:val="Hyperlink"/>
          <w:rFonts w:asciiTheme="majorBidi" w:hAnsiTheme="majorBidi" w:cstheme="majorBidi"/>
          <w:i/>
          <w:iCs/>
          <w:color w:val="auto"/>
          <w:sz w:val="24"/>
          <w:szCs w:val="24"/>
          <w:u w:val="none"/>
          <w:shd w:val="clear" w:color="auto" w:fill="FFFFFF"/>
        </w:rPr>
        <w:t xml:space="preserve">directions in </w:t>
      </w:r>
      <w:r w:rsidR="00C46124" w:rsidRPr="00F73A8E">
        <w:rPr>
          <w:rStyle w:val="Hyperlink"/>
          <w:rFonts w:asciiTheme="majorBidi" w:hAnsiTheme="majorBidi" w:cstheme="majorBidi"/>
          <w:i/>
          <w:iCs/>
          <w:color w:val="auto"/>
          <w:sz w:val="24"/>
          <w:szCs w:val="24"/>
          <w:u w:val="none"/>
          <w:shd w:val="clear" w:color="auto" w:fill="FFFFFF"/>
        </w:rPr>
        <w:t xml:space="preserve">  </w:t>
      </w:r>
      <w:r w:rsidR="003759A8" w:rsidRPr="00F73A8E">
        <w:rPr>
          <w:rStyle w:val="Hyperlink"/>
          <w:rFonts w:asciiTheme="majorBidi" w:hAnsiTheme="majorBidi" w:cstheme="majorBidi"/>
          <w:i/>
          <w:iCs/>
          <w:color w:val="auto"/>
          <w:sz w:val="24"/>
          <w:szCs w:val="24"/>
          <w:u w:val="none"/>
          <w:shd w:val="clear" w:color="auto" w:fill="FFFFFF"/>
        </w:rPr>
        <w:t xml:space="preserve">the </w:t>
      </w:r>
      <w:r w:rsidR="00C46124" w:rsidRPr="00F73A8E">
        <w:rPr>
          <w:rStyle w:val="Hyperlink"/>
          <w:rFonts w:asciiTheme="majorBidi" w:hAnsiTheme="majorBidi" w:cstheme="majorBidi"/>
          <w:i/>
          <w:iCs/>
          <w:color w:val="auto"/>
          <w:sz w:val="24"/>
          <w:szCs w:val="24"/>
          <w:u w:val="none"/>
          <w:shd w:val="clear" w:color="auto" w:fill="FFFFFF"/>
        </w:rPr>
        <w:t xml:space="preserve">                                      </w:t>
      </w:r>
    </w:p>
    <w:p w14:paraId="3A9A0745" w14:textId="0C118DDF" w:rsidR="00C46124" w:rsidRPr="00F73A8E" w:rsidRDefault="00C46124" w:rsidP="00C46124">
      <w:pPr>
        <w:keepLines/>
        <w:widowControl w:val="0"/>
        <w:spacing w:after="0" w:line="240" w:lineRule="auto"/>
        <w:ind w:hanging="720"/>
        <w:rPr>
          <w:rStyle w:val="Hyperlink"/>
          <w:rFonts w:asciiTheme="majorBidi" w:hAnsiTheme="majorBidi" w:cstheme="majorBidi"/>
          <w:color w:val="auto"/>
          <w:sz w:val="24"/>
          <w:szCs w:val="24"/>
          <w:u w:val="none"/>
          <w:shd w:val="clear" w:color="auto" w:fill="FFFFFF"/>
        </w:rPr>
      </w:pPr>
      <w:r w:rsidRPr="00F73A8E">
        <w:rPr>
          <w:rStyle w:val="Hyperlink"/>
          <w:rFonts w:asciiTheme="majorBidi" w:hAnsiTheme="majorBidi" w:cstheme="majorBidi"/>
          <w:i/>
          <w:iCs/>
          <w:color w:val="auto"/>
          <w:sz w:val="24"/>
          <w:szCs w:val="24"/>
          <w:u w:val="none"/>
          <w:shd w:val="clear" w:color="auto" w:fill="FFFFFF"/>
        </w:rPr>
        <w:t xml:space="preserve">                       </w:t>
      </w:r>
      <w:r w:rsidR="003759A8" w:rsidRPr="00F73A8E">
        <w:rPr>
          <w:rStyle w:val="Hyperlink"/>
          <w:rFonts w:asciiTheme="majorBidi" w:hAnsiTheme="majorBidi" w:cstheme="majorBidi"/>
          <w:i/>
          <w:iCs/>
          <w:color w:val="auto"/>
          <w:sz w:val="24"/>
          <w:szCs w:val="24"/>
          <w:u w:val="none"/>
          <w:shd w:val="clear" w:color="auto" w:fill="FFFFFF"/>
        </w:rPr>
        <w:t xml:space="preserve">development </w:t>
      </w:r>
      <w:r w:rsidRPr="00F73A8E">
        <w:rPr>
          <w:rStyle w:val="Hyperlink"/>
          <w:rFonts w:asciiTheme="majorBidi" w:hAnsiTheme="majorBidi" w:cstheme="majorBidi"/>
          <w:i/>
          <w:iCs/>
          <w:color w:val="auto"/>
          <w:sz w:val="24"/>
          <w:szCs w:val="24"/>
          <w:u w:val="none"/>
          <w:shd w:val="clear" w:color="auto" w:fill="FFFFFF"/>
        </w:rPr>
        <w:t xml:space="preserve">  </w:t>
      </w:r>
      <w:r w:rsidR="003759A8" w:rsidRPr="00F73A8E">
        <w:rPr>
          <w:rStyle w:val="Hyperlink"/>
          <w:rFonts w:asciiTheme="majorBidi" w:hAnsiTheme="majorBidi" w:cstheme="majorBidi"/>
          <w:i/>
          <w:iCs/>
          <w:color w:val="auto"/>
          <w:sz w:val="24"/>
          <w:szCs w:val="24"/>
          <w:u w:val="none"/>
          <w:shd w:val="clear" w:color="auto" w:fill="FFFFFF"/>
        </w:rPr>
        <w:t xml:space="preserve">of </w:t>
      </w:r>
      <w:r w:rsidRPr="00F73A8E">
        <w:rPr>
          <w:rStyle w:val="Hyperlink"/>
          <w:rFonts w:asciiTheme="majorBidi" w:hAnsiTheme="majorBidi" w:cstheme="majorBidi"/>
          <w:i/>
          <w:iCs/>
          <w:color w:val="auto"/>
          <w:sz w:val="24"/>
          <w:szCs w:val="24"/>
          <w:u w:val="none"/>
          <w:shd w:val="clear" w:color="auto" w:fill="FFFFFF"/>
        </w:rPr>
        <w:t xml:space="preserve">  </w:t>
      </w:r>
      <w:r w:rsidR="003759A8" w:rsidRPr="00F73A8E">
        <w:rPr>
          <w:rStyle w:val="Hyperlink"/>
          <w:rFonts w:asciiTheme="majorBidi" w:hAnsiTheme="majorBidi" w:cstheme="majorBidi"/>
          <w:i/>
          <w:iCs/>
          <w:color w:val="auto"/>
          <w:sz w:val="24"/>
          <w:szCs w:val="24"/>
          <w:u w:val="none"/>
          <w:shd w:val="clear" w:color="auto" w:fill="FFFFFF"/>
        </w:rPr>
        <w:t>TBLT</w:t>
      </w:r>
      <w:r w:rsidR="003759A8" w:rsidRPr="00F73A8E">
        <w:rPr>
          <w:rStyle w:val="Hyperlink"/>
          <w:rFonts w:asciiTheme="majorBidi" w:hAnsiTheme="majorBidi" w:cstheme="majorBidi"/>
          <w:color w:val="auto"/>
          <w:sz w:val="24"/>
          <w:szCs w:val="24"/>
          <w:u w:val="none"/>
          <w:shd w:val="clear" w:color="auto" w:fill="FFFFFF"/>
        </w:rPr>
        <w:t xml:space="preserve">: A </w:t>
      </w:r>
      <w:r w:rsidRPr="00F73A8E">
        <w:rPr>
          <w:rStyle w:val="Hyperlink"/>
          <w:rFonts w:asciiTheme="majorBidi" w:hAnsiTheme="majorBidi" w:cstheme="majorBidi"/>
          <w:color w:val="auto"/>
          <w:sz w:val="24"/>
          <w:szCs w:val="24"/>
          <w:u w:val="none"/>
          <w:shd w:val="clear" w:color="auto" w:fill="FFFFFF"/>
        </w:rPr>
        <w:t xml:space="preserve">  decade of</w:t>
      </w:r>
      <w:r w:rsidR="003759A8" w:rsidRPr="00F73A8E">
        <w:rPr>
          <w:rStyle w:val="Hyperlink"/>
          <w:rFonts w:asciiTheme="majorBidi" w:hAnsiTheme="majorBidi" w:cstheme="majorBidi"/>
          <w:color w:val="auto"/>
          <w:sz w:val="24"/>
          <w:szCs w:val="24"/>
          <w:u w:val="none"/>
          <w:shd w:val="clear" w:color="auto" w:fill="FFFFFF"/>
        </w:rPr>
        <w:t xml:space="preserve"> </w:t>
      </w:r>
      <w:r w:rsidRPr="00F73A8E">
        <w:rPr>
          <w:rStyle w:val="Hyperlink"/>
          <w:rFonts w:asciiTheme="majorBidi" w:hAnsiTheme="majorBidi" w:cstheme="majorBidi"/>
          <w:color w:val="auto"/>
          <w:sz w:val="24"/>
          <w:szCs w:val="24"/>
          <w:u w:val="none"/>
          <w:shd w:val="clear" w:color="auto" w:fill="FFFFFF"/>
        </w:rPr>
        <w:t xml:space="preserve">  </w:t>
      </w:r>
      <w:r w:rsidR="003759A8" w:rsidRPr="00F73A8E">
        <w:rPr>
          <w:rStyle w:val="Hyperlink"/>
          <w:rFonts w:asciiTheme="majorBidi" w:hAnsiTheme="majorBidi" w:cstheme="majorBidi"/>
          <w:color w:val="auto"/>
          <w:sz w:val="24"/>
          <w:szCs w:val="24"/>
          <w:u w:val="none"/>
          <w:shd w:val="clear" w:color="auto" w:fill="FFFFFF"/>
        </w:rPr>
        <w:t xml:space="preserve">plenaries </w:t>
      </w:r>
      <w:r w:rsidRPr="00F73A8E">
        <w:rPr>
          <w:rStyle w:val="Hyperlink"/>
          <w:rFonts w:asciiTheme="majorBidi" w:hAnsiTheme="majorBidi" w:cstheme="majorBidi"/>
          <w:color w:val="auto"/>
          <w:sz w:val="24"/>
          <w:szCs w:val="24"/>
          <w:u w:val="none"/>
          <w:shd w:val="clear" w:color="auto" w:fill="FFFFFF"/>
        </w:rPr>
        <w:t xml:space="preserve">   </w:t>
      </w:r>
      <w:r w:rsidR="003759A8" w:rsidRPr="00F73A8E">
        <w:rPr>
          <w:rStyle w:val="Hyperlink"/>
          <w:rFonts w:asciiTheme="majorBidi" w:hAnsiTheme="majorBidi" w:cstheme="majorBidi"/>
          <w:color w:val="auto"/>
          <w:sz w:val="24"/>
          <w:szCs w:val="24"/>
          <w:u w:val="none"/>
          <w:shd w:val="clear" w:color="auto" w:fill="FFFFFF"/>
        </w:rPr>
        <w:t xml:space="preserve">from </w:t>
      </w:r>
      <w:r w:rsidRPr="00F73A8E">
        <w:rPr>
          <w:rStyle w:val="Hyperlink"/>
          <w:rFonts w:asciiTheme="majorBidi" w:hAnsiTheme="majorBidi" w:cstheme="majorBidi"/>
          <w:color w:val="auto"/>
          <w:sz w:val="24"/>
          <w:szCs w:val="24"/>
          <w:u w:val="none"/>
          <w:shd w:val="clear" w:color="auto" w:fill="FFFFFF"/>
        </w:rPr>
        <w:t xml:space="preserve">  </w:t>
      </w:r>
      <w:proofErr w:type="gramStart"/>
      <w:r w:rsidR="003759A8" w:rsidRPr="00F73A8E">
        <w:rPr>
          <w:rStyle w:val="Hyperlink"/>
          <w:rFonts w:asciiTheme="majorBidi" w:hAnsiTheme="majorBidi" w:cstheme="majorBidi"/>
          <w:color w:val="auto"/>
          <w:sz w:val="24"/>
          <w:szCs w:val="24"/>
          <w:u w:val="none"/>
          <w:shd w:val="clear" w:color="auto" w:fill="FFFFFF"/>
        </w:rPr>
        <w:t xml:space="preserve">the </w:t>
      </w:r>
      <w:r w:rsidRPr="00F73A8E">
        <w:rPr>
          <w:rStyle w:val="Hyperlink"/>
          <w:rFonts w:asciiTheme="majorBidi" w:hAnsiTheme="majorBidi" w:cstheme="majorBidi"/>
          <w:color w:val="auto"/>
          <w:sz w:val="24"/>
          <w:szCs w:val="24"/>
          <w:u w:val="none"/>
          <w:shd w:val="clear" w:color="auto" w:fill="FFFFFF"/>
        </w:rPr>
        <w:t xml:space="preserve"> </w:t>
      </w:r>
      <w:r w:rsidR="00D82BB1" w:rsidRPr="00F73A8E">
        <w:rPr>
          <w:rStyle w:val="Hyperlink"/>
          <w:rFonts w:asciiTheme="majorBidi" w:hAnsiTheme="majorBidi" w:cstheme="majorBidi"/>
          <w:color w:val="auto"/>
          <w:sz w:val="24"/>
          <w:szCs w:val="24"/>
          <w:u w:val="none"/>
          <w:shd w:val="clear" w:color="auto" w:fill="FFFFFF"/>
        </w:rPr>
        <w:t>i</w:t>
      </w:r>
      <w:r w:rsidR="003759A8" w:rsidRPr="00F73A8E">
        <w:rPr>
          <w:rStyle w:val="Hyperlink"/>
          <w:rFonts w:asciiTheme="majorBidi" w:hAnsiTheme="majorBidi" w:cstheme="majorBidi"/>
          <w:color w:val="auto"/>
          <w:sz w:val="24"/>
          <w:szCs w:val="24"/>
          <w:u w:val="none"/>
          <w:shd w:val="clear" w:color="auto" w:fill="FFFFFF"/>
        </w:rPr>
        <w:t>nternational</w:t>
      </w:r>
      <w:proofErr w:type="gramEnd"/>
      <w:r w:rsidR="003759A8" w:rsidRPr="00F73A8E">
        <w:rPr>
          <w:rStyle w:val="Hyperlink"/>
          <w:rFonts w:asciiTheme="majorBidi" w:hAnsiTheme="majorBidi" w:cstheme="majorBidi"/>
          <w:color w:val="auto"/>
          <w:sz w:val="24"/>
          <w:szCs w:val="24"/>
          <w:u w:val="none"/>
          <w:shd w:val="clear" w:color="auto" w:fill="FFFFFF"/>
        </w:rPr>
        <w:t xml:space="preserve"> </w:t>
      </w:r>
      <w:r w:rsidRPr="00F73A8E">
        <w:rPr>
          <w:rStyle w:val="Hyperlink"/>
          <w:rFonts w:asciiTheme="majorBidi" w:hAnsiTheme="majorBidi" w:cstheme="majorBidi"/>
          <w:color w:val="auto"/>
          <w:sz w:val="24"/>
          <w:szCs w:val="24"/>
          <w:u w:val="none"/>
          <w:shd w:val="clear" w:color="auto" w:fill="FFFFFF"/>
        </w:rPr>
        <w:t xml:space="preserve">  </w:t>
      </w:r>
      <w:r w:rsidR="003759A8" w:rsidRPr="00F73A8E">
        <w:rPr>
          <w:rStyle w:val="Hyperlink"/>
          <w:rFonts w:asciiTheme="majorBidi" w:hAnsiTheme="majorBidi" w:cstheme="majorBidi"/>
          <w:color w:val="auto"/>
          <w:sz w:val="24"/>
          <w:szCs w:val="24"/>
          <w:u w:val="none"/>
          <w:shd w:val="clear" w:color="auto" w:fill="FFFFFF"/>
        </w:rPr>
        <w:t>conference.</w:t>
      </w:r>
      <w:r w:rsidRPr="00F73A8E">
        <w:rPr>
          <w:rStyle w:val="Hyperlink"/>
          <w:rFonts w:asciiTheme="majorBidi" w:hAnsiTheme="majorBidi" w:cstheme="majorBidi"/>
          <w:color w:val="auto"/>
          <w:sz w:val="24"/>
          <w:szCs w:val="24"/>
          <w:u w:val="none"/>
          <w:shd w:val="clear" w:color="auto" w:fill="FFFFFF"/>
        </w:rPr>
        <w:t xml:space="preserve">    </w:t>
      </w:r>
    </w:p>
    <w:bookmarkEnd w:id="32"/>
    <w:p w14:paraId="4BFEE09C" w14:textId="2FC52452" w:rsidR="00393580" w:rsidRPr="00F73A8E" w:rsidRDefault="00C46124" w:rsidP="00C46124">
      <w:pPr>
        <w:keepLines/>
        <w:widowControl w:val="0"/>
        <w:spacing w:after="0" w:line="240" w:lineRule="auto"/>
        <w:ind w:hanging="720"/>
        <w:rPr>
          <w:rStyle w:val="Hyperlink"/>
          <w:rFonts w:asciiTheme="majorBidi" w:hAnsiTheme="majorBidi" w:cstheme="majorBidi"/>
          <w:color w:val="auto"/>
          <w:sz w:val="24"/>
          <w:szCs w:val="24"/>
          <w:u w:val="none"/>
          <w:shd w:val="clear" w:color="auto" w:fill="FFFFFF"/>
        </w:rPr>
      </w:pPr>
      <w:r w:rsidRPr="00F73A8E">
        <w:rPr>
          <w:rStyle w:val="Hyperlink"/>
          <w:rFonts w:asciiTheme="majorBidi" w:hAnsiTheme="majorBidi" w:cstheme="majorBidi"/>
          <w:color w:val="auto"/>
          <w:sz w:val="24"/>
          <w:szCs w:val="24"/>
          <w:u w:val="none"/>
          <w:shd w:val="clear" w:color="auto" w:fill="FFFFFF"/>
        </w:rPr>
        <w:t xml:space="preserve">                       </w:t>
      </w:r>
      <w:r w:rsidR="003759A8" w:rsidRPr="00F73A8E">
        <w:rPr>
          <w:rStyle w:val="Hyperlink"/>
          <w:rFonts w:asciiTheme="majorBidi" w:hAnsiTheme="majorBidi" w:cstheme="majorBidi"/>
          <w:color w:val="auto"/>
          <w:sz w:val="24"/>
          <w:szCs w:val="24"/>
          <w:u w:val="none"/>
          <w:shd w:val="clear" w:color="auto" w:fill="FFFFFF"/>
        </w:rPr>
        <w:t>Amsterdam, John Benjamin</w:t>
      </w:r>
      <w:r w:rsidR="006E5501" w:rsidRPr="00F73A8E">
        <w:rPr>
          <w:rStyle w:val="Hyperlink"/>
          <w:rFonts w:asciiTheme="majorBidi" w:hAnsiTheme="majorBidi" w:cstheme="majorBidi"/>
          <w:color w:val="auto"/>
          <w:sz w:val="24"/>
          <w:szCs w:val="24"/>
          <w:u w:val="none"/>
          <w:shd w:val="clear" w:color="auto" w:fill="FFFFFF"/>
        </w:rPr>
        <w:t>s, (pp,123-155).</w:t>
      </w:r>
      <w:r w:rsidR="003759A8" w:rsidRPr="00F73A8E">
        <w:rPr>
          <w:rStyle w:val="Hyperlink"/>
          <w:rFonts w:asciiTheme="majorBidi" w:hAnsiTheme="majorBidi" w:cstheme="majorBidi"/>
          <w:color w:val="auto"/>
          <w:sz w:val="24"/>
          <w:szCs w:val="24"/>
          <w:u w:val="none"/>
          <w:shd w:val="clear" w:color="auto" w:fill="FFFFFF"/>
        </w:rPr>
        <w:t xml:space="preserve"> </w:t>
      </w:r>
    </w:p>
    <w:p w14:paraId="0BB6AC76" w14:textId="2B6589B0" w:rsidR="00A640C4" w:rsidRPr="00F73A8E" w:rsidRDefault="00A640C4" w:rsidP="006E5501">
      <w:pPr>
        <w:keepLines/>
        <w:widowControl w:val="0"/>
        <w:tabs>
          <w:tab w:val="center" w:pos="4153"/>
          <w:tab w:val="right" w:pos="8306"/>
        </w:tabs>
        <w:spacing w:after="0" w:line="240" w:lineRule="auto"/>
        <w:ind w:left="720" w:hanging="720"/>
        <w:jc w:val="both"/>
        <w:rPr>
          <w:rFonts w:asciiTheme="majorBidi" w:eastAsia="Times New Roman" w:hAnsiTheme="majorBidi" w:cstheme="majorBidi"/>
          <w:color w:val="000000"/>
          <w:sz w:val="24"/>
          <w:szCs w:val="24"/>
          <w:lang w:bidi="fa-IR"/>
        </w:rPr>
      </w:pPr>
      <w:r w:rsidRPr="00F73A8E">
        <w:rPr>
          <w:rFonts w:asciiTheme="majorBidi" w:eastAsia="Times New Roman" w:hAnsiTheme="majorBidi" w:cstheme="majorBidi"/>
          <w:color w:val="000000"/>
          <w:sz w:val="24"/>
          <w:szCs w:val="24"/>
          <w:lang w:bidi="fa-IR"/>
        </w:rPr>
        <w:t xml:space="preserve">Skehan, P., &amp; Foster, P. (2001). Cognition and Tasks. In P. Robinson (Ed.), </w:t>
      </w:r>
      <w:r w:rsidRPr="00F73A8E">
        <w:rPr>
          <w:rFonts w:asciiTheme="majorBidi" w:eastAsia="Times New Roman" w:hAnsiTheme="majorBidi" w:cstheme="majorBidi"/>
          <w:i/>
          <w:iCs/>
          <w:color w:val="000000"/>
          <w:sz w:val="24"/>
          <w:szCs w:val="24"/>
          <w:lang w:bidi="fa-IR"/>
        </w:rPr>
        <w:t>Cognition and second language instruction</w:t>
      </w:r>
      <w:r w:rsidRPr="00F73A8E">
        <w:rPr>
          <w:rFonts w:asciiTheme="majorBidi" w:eastAsia="Times New Roman" w:hAnsiTheme="majorBidi" w:cstheme="majorBidi"/>
          <w:color w:val="000000"/>
          <w:sz w:val="24"/>
          <w:szCs w:val="24"/>
          <w:lang w:bidi="fa-IR"/>
        </w:rPr>
        <w:t xml:space="preserve"> (pp. 183-205). </w:t>
      </w:r>
      <w:r w:rsidRPr="00F73A8E">
        <w:rPr>
          <w:rFonts w:asciiTheme="majorBidi" w:eastAsia="Times New Roman" w:hAnsiTheme="majorBidi" w:cstheme="majorBidi"/>
          <w:sz w:val="24"/>
          <w:szCs w:val="24"/>
          <w:lang w:bidi="fa-IR"/>
        </w:rPr>
        <w:t>Cambridge University</w:t>
      </w:r>
      <w:r w:rsidRPr="00F73A8E">
        <w:rPr>
          <w:rFonts w:asciiTheme="majorBidi" w:eastAsia="Times New Roman" w:hAnsiTheme="majorBidi" w:cstheme="majorBidi"/>
          <w:color w:val="000000"/>
          <w:sz w:val="24"/>
          <w:szCs w:val="24"/>
          <w:lang w:bidi="fa-IR"/>
        </w:rPr>
        <w:t xml:space="preserve"> Press.       </w:t>
      </w:r>
    </w:p>
    <w:p w14:paraId="57B0273A" w14:textId="77777777" w:rsidR="001E2DC5" w:rsidRPr="00F73A8E" w:rsidRDefault="00DB1396" w:rsidP="006E5501">
      <w:pPr>
        <w:tabs>
          <w:tab w:val="center" w:pos="4153"/>
          <w:tab w:val="right" w:pos="8306"/>
        </w:tabs>
        <w:spacing w:after="200" w:line="240" w:lineRule="auto"/>
        <w:ind w:left="720" w:hanging="720"/>
        <w:jc w:val="both"/>
        <w:rPr>
          <w:rFonts w:asciiTheme="majorBidi" w:eastAsia="Calibri" w:hAnsiTheme="majorBidi" w:cstheme="majorBidi"/>
          <w:color w:val="000000"/>
          <w:spacing w:val="80"/>
          <w:sz w:val="24"/>
          <w:szCs w:val="24"/>
          <w:lang w:bidi="fa-IR"/>
        </w:rPr>
      </w:pPr>
      <w:r w:rsidRPr="00F73A8E">
        <w:rPr>
          <w:rFonts w:asciiTheme="majorBidi" w:eastAsia="Calibri" w:hAnsiTheme="majorBidi" w:cstheme="majorBidi"/>
          <w:color w:val="000000"/>
          <w:spacing w:val="80"/>
          <w:sz w:val="24"/>
          <w:szCs w:val="24"/>
          <w:lang w:bidi="fa-IR"/>
        </w:rPr>
        <w:t xml:space="preserve">Wickens, C. D. (2007). Attention to the second language. </w:t>
      </w:r>
      <w:r w:rsidRPr="00F73A8E">
        <w:rPr>
          <w:rFonts w:asciiTheme="majorBidi" w:eastAsia="Calibri" w:hAnsiTheme="majorBidi" w:cstheme="majorBidi"/>
          <w:i/>
          <w:iCs/>
          <w:color w:val="000000"/>
          <w:spacing w:val="80"/>
          <w:sz w:val="24"/>
          <w:szCs w:val="24"/>
          <w:lang w:bidi="fa-IR"/>
        </w:rPr>
        <w:t>IRAL, 45</w:t>
      </w:r>
      <w:r w:rsidRPr="00F73A8E">
        <w:rPr>
          <w:rFonts w:asciiTheme="majorBidi" w:eastAsia="Calibri" w:hAnsiTheme="majorBidi" w:cstheme="majorBidi"/>
          <w:color w:val="000000"/>
          <w:spacing w:val="80"/>
          <w:sz w:val="24"/>
          <w:szCs w:val="24"/>
          <w:lang w:bidi="fa-IR"/>
        </w:rPr>
        <w:t>, 177-191.</w:t>
      </w:r>
    </w:p>
    <w:p w14:paraId="76F7EC2B" w14:textId="0733AABC" w:rsidR="00005F23" w:rsidRPr="00F73A8E" w:rsidRDefault="00EC5ED1" w:rsidP="00C46124">
      <w:pPr>
        <w:tabs>
          <w:tab w:val="center" w:pos="4153"/>
          <w:tab w:val="right" w:pos="8306"/>
        </w:tabs>
        <w:spacing w:after="200" w:line="240" w:lineRule="auto"/>
        <w:ind w:left="720" w:hanging="720"/>
        <w:jc w:val="both"/>
        <w:rPr>
          <w:rFonts w:asciiTheme="majorBidi" w:eastAsia="Calibri" w:hAnsiTheme="majorBidi" w:cstheme="majorBidi"/>
          <w:color w:val="000000"/>
          <w:spacing w:val="80"/>
          <w:sz w:val="24"/>
          <w:szCs w:val="24"/>
          <w:lang w:bidi="fa-IR"/>
        </w:rPr>
      </w:pPr>
      <w:r w:rsidRPr="00F73A8E">
        <w:rPr>
          <w:rFonts w:asciiTheme="majorBidi" w:eastAsia="Times New Roman" w:hAnsiTheme="majorBidi" w:cstheme="majorBidi"/>
          <w:noProof/>
          <w:sz w:val="24"/>
          <w:szCs w:val="24"/>
        </w:rPr>
        <w:t xml:space="preserve">Zare-ee, A. (2013). The effects of task complexity on English language learners’ listening comprehension. </w:t>
      </w:r>
      <w:r w:rsidRPr="00F73A8E">
        <w:rPr>
          <w:rFonts w:asciiTheme="majorBidi" w:eastAsia="Times New Roman" w:hAnsiTheme="majorBidi" w:cstheme="majorBidi"/>
          <w:i/>
          <w:noProof/>
          <w:sz w:val="24"/>
          <w:szCs w:val="24"/>
        </w:rPr>
        <w:t>Issues in Language Teaching</w:t>
      </w:r>
      <w:r w:rsidRPr="00F73A8E">
        <w:rPr>
          <w:rFonts w:asciiTheme="majorBidi" w:eastAsia="Times New Roman" w:hAnsiTheme="majorBidi" w:cstheme="majorBidi"/>
          <w:noProof/>
          <w:sz w:val="24"/>
          <w:szCs w:val="24"/>
        </w:rPr>
        <w:t>,</w:t>
      </w:r>
      <w:r w:rsidRPr="00F73A8E">
        <w:rPr>
          <w:rFonts w:asciiTheme="majorBidi" w:eastAsia="Times New Roman" w:hAnsiTheme="majorBidi" w:cstheme="majorBidi"/>
          <w:i/>
          <w:noProof/>
          <w:sz w:val="24"/>
          <w:szCs w:val="24"/>
        </w:rPr>
        <w:t xml:space="preserve"> 1</w:t>
      </w:r>
      <w:r w:rsidRPr="00F73A8E">
        <w:rPr>
          <w:rFonts w:asciiTheme="majorBidi" w:eastAsia="Times New Roman" w:hAnsiTheme="majorBidi" w:cstheme="majorBidi"/>
          <w:noProof/>
          <w:sz w:val="24"/>
          <w:szCs w:val="24"/>
        </w:rPr>
        <w:t>(2), 225-250.</w:t>
      </w:r>
      <w:bookmarkStart w:id="33" w:name="_GoBack"/>
      <w:bookmarkEnd w:id="33"/>
    </w:p>
    <w:sectPr w:rsidR="00005F23" w:rsidRPr="00F73A8E">
      <w:head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novo" w:date="2025-10-15T22:25:00Z" w:initials="l">
    <w:p w14:paraId="6E6C62FA" w14:textId="13B0D03A" w:rsidR="005407FF" w:rsidRDefault="005407FF">
      <w:pPr>
        <w:pStyle w:val="CommentText"/>
      </w:pPr>
      <w:r>
        <w:rPr>
          <w:rStyle w:val="CommentReference"/>
        </w:rPr>
        <w:annotationRef/>
      </w:r>
      <w:r>
        <w:t>I haven’t written page numbers because they are not direct quotes.</w:t>
      </w:r>
    </w:p>
  </w:comment>
  <w:comment w:id="5" w:author="lenovo" w:date="2025-10-15T22:47:00Z" w:initials="l">
    <w:p w14:paraId="69F0B11A" w14:textId="1FF41137" w:rsidR="005407FF" w:rsidRDefault="005407FF">
      <w:pPr>
        <w:pStyle w:val="CommentText"/>
      </w:pPr>
      <w:r>
        <w:rPr>
          <w:rStyle w:val="CommentReference"/>
        </w:rPr>
        <w:annotationRef/>
      </w:r>
      <w:r>
        <w:t>I have referred to all tables in text.</w:t>
      </w:r>
    </w:p>
  </w:comment>
  <w:comment w:id="6" w:author="lenovo" w:date="2025-10-15T22:40:00Z" w:initials="l">
    <w:p w14:paraId="5EFC893F" w14:textId="4F37CB36" w:rsidR="005407FF" w:rsidRDefault="005407FF">
      <w:pPr>
        <w:pStyle w:val="CommentText"/>
      </w:pPr>
      <w:r>
        <w:rPr>
          <w:rStyle w:val="CommentReference"/>
        </w:rPr>
        <w:annotationRef/>
      </w:r>
      <w:r>
        <w:t>Ethical approval hasn’t been mentioned since the research was carried out in participants’ General English class by their lecturer.</w:t>
      </w:r>
    </w:p>
  </w:comment>
  <w:comment w:id="7" w:author="lenovo" w:date="2025-10-15T22:46:00Z" w:initials="l">
    <w:p w14:paraId="14C4D7EC" w14:textId="5E9C283D" w:rsidR="005407FF" w:rsidRDefault="005407FF">
      <w:pPr>
        <w:pStyle w:val="CommentText"/>
      </w:pPr>
      <w:r>
        <w:rPr>
          <w:rStyle w:val="CommentReference"/>
        </w:rPr>
        <w:annotationRef/>
      </w:r>
    </w:p>
  </w:comment>
  <w:comment w:id="16" w:author="lenovo" w:date="2025-10-15T23:00:00Z" w:initials="l">
    <w:p w14:paraId="34CB99A1" w14:textId="7C7606DE" w:rsidR="005407FF" w:rsidRDefault="005407FF">
      <w:pPr>
        <w:pStyle w:val="CommentText"/>
      </w:pPr>
      <w:r>
        <w:rPr>
          <w:rStyle w:val="CommentReference"/>
        </w:rPr>
        <w:annotationRef/>
      </w:r>
      <w:r>
        <w:t xml:space="preserve">It is stated without explanation here since the possible reasons for being detrimental have been mentioned </w:t>
      </w:r>
      <w:proofErr w:type="gramStart"/>
      <w:r>
        <w:t>below( next</w:t>
      </w:r>
      <w:proofErr w:type="gramEnd"/>
      <w:r>
        <w:t xml:space="preserve"> page, in the second paragraph). </w:t>
      </w:r>
    </w:p>
  </w:comment>
  <w:comment w:id="23" w:author="lenovo" w:date="2025-10-15T23:18:00Z" w:initials="l">
    <w:p w14:paraId="60843846" w14:textId="23CBB033" w:rsidR="005407FF" w:rsidRDefault="005407FF">
      <w:pPr>
        <w:pStyle w:val="CommentText"/>
      </w:pPr>
      <w:r>
        <w:rPr>
          <w:rStyle w:val="CommentReference"/>
        </w:rPr>
        <w:annotationRef/>
      </w:r>
      <w:r>
        <w:t>Discussion and conclusion are consistent and they don’t contradict. The results of increasing complexity of simple tasks and increasing complexity of complex tasks are different .</w:t>
      </w:r>
    </w:p>
  </w:comment>
  <w:comment w:id="24" w:author="lenovo" w:date="2025-10-15T23:16:00Z" w:initials="l">
    <w:p w14:paraId="27EE91B5" w14:textId="73E8DC41" w:rsidR="005407FF" w:rsidRDefault="005407FF">
      <w:pPr>
        <w:pStyle w:val="CommentText"/>
      </w:pPr>
      <w:r>
        <w:rPr>
          <w:rStyle w:val="CommentReference"/>
        </w:rPr>
        <w:annotationRef/>
      </w:r>
      <w:r>
        <w:t>conclusion and discussion are consistent and they don’t contradict.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6C62FA" w15:done="0"/>
  <w15:commentEx w15:paraId="69F0B11A" w15:done="0"/>
  <w15:commentEx w15:paraId="5EFC893F" w15:done="0"/>
  <w15:commentEx w15:paraId="14C4D7EC" w15:done="0"/>
  <w15:commentEx w15:paraId="34CB99A1" w15:done="0"/>
  <w15:commentEx w15:paraId="60843846" w15:done="0"/>
  <w15:commentEx w15:paraId="27EE91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6C62FA" w16cid:durableId="2C9A9DF0"/>
  <w16cid:commentId w16cid:paraId="69F0B11A" w16cid:durableId="2C9AA2F8"/>
  <w16cid:commentId w16cid:paraId="5EFC893F" w16cid:durableId="2C9AA14A"/>
  <w16cid:commentId w16cid:paraId="14C4D7EC" w16cid:durableId="2C9AA2D1"/>
  <w16cid:commentId w16cid:paraId="34CB99A1" w16cid:durableId="2C9AA616"/>
  <w16cid:commentId w16cid:paraId="60843846" w16cid:durableId="2C9AAA58"/>
  <w16cid:commentId w16cid:paraId="27EE91B5" w16cid:durableId="2C9AA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867C9" w14:textId="77777777" w:rsidR="008F27C9" w:rsidRDefault="008F27C9" w:rsidP="002D5B17">
      <w:pPr>
        <w:spacing w:after="0" w:line="240" w:lineRule="auto"/>
      </w:pPr>
      <w:r>
        <w:separator/>
      </w:r>
    </w:p>
  </w:endnote>
  <w:endnote w:type="continuationSeparator" w:id="0">
    <w:p w14:paraId="74BCDE8A" w14:textId="77777777" w:rsidR="008F27C9" w:rsidRDefault="008F27C9" w:rsidP="002D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5DB96" w14:textId="77777777" w:rsidR="008F27C9" w:rsidRDefault="008F27C9" w:rsidP="002D5B17">
      <w:pPr>
        <w:spacing w:after="0" w:line="240" w:lineRule="auto"/>
      </w:pPr>
      <w:r>
        <w:separator/>
      </w:r>
    </w:p>
  </w:footnote>
  <w:footnote w:type="continuationSeparator" w:id="0">
    <w:p w14:paraId="62DC3A7C" w14:textId="77777777" w:rsidR="008F27C9" w:rsidRDefault="008F27C9" w:rsidP="002D5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3B93" w14:textId="77777777" w:rsidR="005407FF" w:rsidRDefault="00540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CAD"/>
    <w:multiLevelType w:val="hybridMultilevel"/>
    <w:tmpl w:val="7A8CF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32EA8"/>
    <w:multiLevelType w:val="hybridMultilevel"/>
    <w:tmpl w:val="ACF4A3B4"/>
    <w:lvl w:ilvl="0" w:tplc="A7BC5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07D26"/>
    <w:multiLevelType w:val="multilevel"/>
    <w:tmpl w:val="CB6C6E08"/>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665A5C88"/>
    <w:multiLevelType w:val="hybridMultilevel"/>
    <w:tmpl w:val="9244D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1722E"/>
    <w:multiLevelType w:val="hybridMultilevel"/>
    <w:tmpl w:val="097AF482"/>
    <w:lvl w:ilvl="0" w:tplc="4E545C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D2D1EE8"/>
    <w:multiLevelType w:val="hybridMultilevel"/>
    <w:tmpl w:val="2298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67721"/>
    <w:multiLevelType w:val="multilevel"/>
    <w:tmpl w:val="C6867B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59A5983"/>
    <w:multiLevelType w:val="hybridMultilevel"/>
    <w:tmpl w:val="F33CF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7"/>
  </w:num>
  <w:num w:numId="6">
    <w:abstractNumId w:val="0"/>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1B"/>
    <w:rsid w:val="00000238"/>
    <w:rsid w:val="0000192D"/>
    <w:rsid w:val="000021F2"/>
    <w:rsid w:val="0000297B"/>
    <w:rsid w:val="00002DDB"/>
    <w:rsid w:val="0000400D"/>
    <w:rsid w:val="00004770"/>
    <w:rsid w:val="00004EE9"/>
    <w:rsid w:val="00005F23"/>
    <w:rsid w:val="0000616A"/>
    <w:rsid w:val="00006E6B"/>
    <w:rsid w:val="00006E9C"/>
    <w:rsid w:val="0000749C"/>
    <w:rsid w:val="00007A7C"/>
    <w:rsid w:val="0001049E"/>
    <w:rsid w:val="00012824"/>
    <w:rsid w:val="00012ACE"/>
    <w:rsid w:val="00012C72"/>
    <w:rsid w:val="00014689"/>
    <w:rsid w:val="00014BEF"/>
    <w:rsid w:val="00015E97"/>
    <w:rsid w:val="000165F8"/>
    <w:rsid w:val="00017320"/>
    <w:rsid w:val="00017441"/>
    <w:rsid w:val="00017670"/>
    <w:rsid w:val="000177B2"/>
    <w:rsid w:val="00017937"/>
    <w:rsid w:val="000200BB"/>
    <w:rsid w:val="000203DC"/>
    <w:rsid w:val="0002073A"/>
    <w:rsid w:val="00020F3A"/>
    <w:rsid w:val="00022FC7"/>
    <w:rsid w:val="00025323"/>
    <w:rsid w:val="000256D8"/>
    <w:rsid w:val="00027184"/>
    <w:rsid w:val="00027541"/>
    <w:rsid w:val="00030198"/>
    <w:rsid w:val="00031052"/>
    <w:rsid w:val="0003399A"/>
    <w:rsid w:val="00033AB8"/>
    <w:rsid w:val="000344A8"/>
    <w:rsid w:val="000349D6"/>
    <w:rsid w:val="00035493"/>
    <w:rsid w:val="00036D98"/>
    <w:rsid w:val="00040B6F"/>
    <w:rsid w:val="000416D3"/>
    <w:rsid w:val="00041FE4"/>
    <w:rsid w:val="000429A3"/>
    <w:rsid w:val="00044C04"/>
    <w:rsid w:val="000452C2"/>
    <w:rsid w:val="00046DC3"/>
    <w:rsid w:val="000501AA"/>
    <w:rsid w:val="00050FF9"/>
    <w:rsid w:val="000514CF"/>
    <w:rsid w:val="00052106"/>
    <w:rsid w:val="00052193"/>
    <w:rsid w:val="0005378E"/>
    <w:rsid w:val="00054F7E"/>
    <w:rsid w:val="00056CEC"/>
    <w:rsid w:val="000571D1"/>
    <w:rsid w:val="0006121A"/>
    <w:rsid w:val="00061D1B"/>
    <w:rsid w:val="000627F4"/>
    <w:rsid w:val="00062CA2"/>
    <w:rsid w:val="00063FD4"/>
    <w:rsid w:val="0006497D"/>
    <w:rsid w:val="00065559"/>
    <w:rsid w:val="00065F4F"/>
    <w:rsid w:val="000672BA"/>
    <w:rsid w:val="00071B20"/>
    <w:rsid w:val="00071BD2"/>
    <w:rsid w:val="000735E3"/>
    <w:rsid w:val="00073751"/>
    <w:rsid w:val="0007402E"/>
    <w:rsid w:val="00074EAB"/>
    <w:rsid w:val="00075289"/>
    <w:rsid w:val="000754D8"/>
    <w:rsid w:val="000771AE"/>
    <w:rsid w:val="000832AD"/>
    <w:rsid w:val="00083FB0"/>
    <w:rsid w:val="000842A7"/>
    <w:rsid w:val="000845E5"/>
    <w:rsid w:val="000848BD"/>
    <w:rsid w:val="0009048E"/>
    <w:rsid w:val="000942C5"/>
    <w:rsid w:val="000951C3"/>
    <w:rsid w:val="00095450"/>
    <w:rsid w:val="00096084"/>
    <w:rsid w:val="00097261"/>
    <w:rsid w:val="000A20DC"/>
    <w:rsid w:val="000A2E8A"/>
    <w:rsid w:val="000A4BD0"/>
    <w:rsid w:val="000A60E3"/>
    <w:rsid w:val="000A6183"/>
    <w:rsid w:val="000A6997"/>
    <w:rsid w:val="000A75C2"/>
    <w:rsid w:val="000B09F0"/>
    <w:rsid w:val="000B1768"/>
    <w:rsid w:val="000B2749"/>
    <w:rsid w:val="000B2B52"/>
    <w:rsid w:val="000B2C7A"/>
    <w:rsid w:val="000B37B5"/>
    <w:rsid w:val="000B50A4"/>
    <w:rsid w:val="000B5B98"/>
    <w:rsid w:val="000B5CAE"/>
    <w:rsid w:val="000B7E7C"/>
    <w:rsid w:val="000B7FB7"/>
    <w:rsid w:val="000C0914"/>
    <w:rsid w:val="000C2FD1"/>
    <w:rsid w:val="000C2FEB"/>
    <w:rsid w:val="000C3453"/>
    <w:rsid w:val="000C5022"/>
    <w:rsid w:val="000C613C"/>
    <w:rsid w:val="000C72D8"/>
    <w:rsid w:val="000D13B9"/>
    <w:rsid w:val="000D1B30"/>
    <w:rsid w:val="000D2590"/>
    <w:rsid w:val="000D3E4A"/>
    <w:rsid w:val="000D3F16"/>
    <w:rsid w:val="000D4965"/>
    <w:rsid w:val="000D5325"/>
    <w:rsid w:val="000D5604"/>
    <w:rsid w:val="000D6444"/>
    <w:rsid w:val="000D7756"/>
    <w:rsid w:val="000D7896"/>
    <w:rsid w:val="000D7DA3"/>
    <w:rsid w:val="000E454F"/>
    <w:rsid w:val="000E51D2"/>
    <w:rsid w:val="000E53E0"/>
    <w:rsid w:val="000E5B6F"/>
    <w:rsid w:val="000E72C7"/>
    <w:rsid w:val="000F06C3"/>
    <w:rsid w:val="000F1003"/>
    <w:rsid w:val="000F1179"/>
    <w:rsid w:val="000F1743"/>
    <w:rsid w:val="000F220E"/>
    <w:rsid w:val="000F2281"/>
    <w:rsid w:val="000F50CF"/>
    <w:rsid w:val="000F59C4"/>
    <w:rsid w:val="000F7A1C"/>
    <w:rsid w:val="000F7A56"/>
    <w:rsid w:val="000F7C50"/>
    <w:rsid w:val="00101F8C"/>
    <w:rsid w:val="001042D2"/>
    <w:rsid w:val="001058C8"/>
    <w:rsid w:val="0010703F"/>
    <w:rsid w:val="00107C67"/>
    <w:rsid w:val="00107FCA"/>
    <w:rsid w:val="00111710"/>
    <w:rsid w:val="00111896"/>
    <w:rsid w:val="001135BF"/>
    <w:rsid w:val="001148F3"/>
    <w:rsid w:val="00114BED"/>
    <w:rsid w:val="0011555C"/>
    <w:rsid w:val="0011567B"/>
    <w:rsid w:val="00116836"/>
    <w:rsid w:val="0011778C"/>
    <w:rsid w:val="001202C4"/>
    <w:rsid w:val="001234B2"/>
    <w:rsid w:val="001253E5"/>
    <w:rsid w:val="001255BE"/>
    <w:rsid w:val="00125931"/>
    <w:rsid w:val="001262A9"/>
    <w:rsid w:val="0012690F"/>
    <w:rsid w:val="00127952"/>
    <w:rsid w:val="0013221F"/>
    <w:rsid w:val="001323B3"/>
    <w:rsid w:val="00132976"/>
    <w:rsid w:val="001336C0"/>
    <w:rsid w:val="00133C24"/>
    <w:rsid w:val="00134832"/>
    <w:rsid w:val="00135427"/>
    <w:rsid w:val="00135F11"/>
    <w:rsid w:val="001371ED"/>
    <w:rsid w:val="00137357"/>
    <w:rsid w:val="00137F7F"/>
    <w:rsid w:val="00140B4B"/>
    <w:rsid w:val="00140EE0"/>
    <w:rsid w:val="00140F41"/>
    <w:rsid w:val="0014152C"/>
    <w:rsid w:val="00141F4E"/>
    <w:rsid w:val="00141F72"/>
    <w:rsid w:val="0014201B"/>
    <w:rsid w:val="0014272F"/>
    <w:rsid w:val="00143472"/>
    <w:rsid w:val="0014391D"/>
    <w:rsid w:val="00143D6D"/>
    <w:rsid w:val="0014716B"/>
    <w:rsid w:val="0014771C"/>
    <w:rsid w:val="00147963"/>
    <w:rsid w:val="0015026C"/>
    <w:rsid w:val="00150C36"/>
    <w:rsid w:val="001512CD"/>
    <w:rsid w:val="0015183E"/>
    <w:rsid w:val="00151A52"/>
    <w:rsid w:val="00152AC2"/>
    <w:rsid w:val="00152C17"/>
    <w:rsid w:val="00153064"/>
    <w:rsid w:val="001538EA"/>
    <w:rsid w:val="00153931"/>
    <w:rsid w:val="00153DAA"/>
    <w:rsid w:val="0015551E"/>
    <w:rsid w:val="0015565F"/>
    <w:rsid w:val="00156F57"/>
    <w:rsid w:val="001572F7"/>
    <w:rsid w:val="00157F75"/>
    <w:rsid w:val="00160639"/>
    <w:rsid w:val="001611FD"/>
    <w:rsid w:val="00162A6F"/>
    <w:rsid w:val="001638CA"/>
    <w:rsid w:val="00163EC6"/>
    <w:rsid w:val="001646ED"/>
    <w:rsid w:val="00167843"/>
    <w:rsid w:val="00170533"/>
    <w:rsid w:val="001706A5"/>
    <w:rsid w:val="001721B0"/>
    <w:rsid w:val="0017239F"/>
    <w:rsid w:val="001725AA"/>
    <w:rsid w:val="00175904"/>
    <w:rsid w:val="001765A4"/>
    <w:rsid w:val="00176823"/>
    <w:rsid w:val="00176F70"/>
    <w:rsid w:val="0017743C"/>
    <w:rsid w:val="001777B8"/>
    <w:rsid w:val="0018035E"/>
    <w:rsid w:val="00180576"/>
    <w:rsid w:val="00181B47"/>
    <w:rsid w:val="00183344"/>
    <w:rsid w:val="00183A88"/>
    <w:rsid w:val="00184137"/>
    <w:rsid w:val="001846B1"/>
    <w:rsid w:val="00184AA5"/>
    <w:rsid w:val="00185091"/>
    <w:rsid w:val="001855F9"/>
    <w:rsid w:val="00185F27"/>
    <w:rsid w:val="001909A1"/>
    <w:rsid w:val="001919B1"/>
    <w:rsid w:val="00191B5F"/>
    <w:rsid w:val="001920F9"/>
    <w:rsid w:val="00193154"/>
    <w:rsid w:val="00194620"/>
    <w:rsid w:val="00195A0F"/>
    <w:rsid w:val="00195EC8"/>
    <w:rsid w:val="00196A25"/>
    <w:rsid w:val="001978E8"/>
    <w:rsid w:val="001979D1"/>
    <w:rsid w:val="001A02AB"/>
    <w:rsid w:val="001A0A86"/>
    <w:rsid w:val="001A15CC"/>
    <w:rsid w:val="001A2155"/>
    <w:rsid w:val="001A2597"/>
    <w:rsid w:val="001A5878"/>
    <w:rsid w:val="001A58EF"/>
    <w:rsid w:val="001A7127"/>
    <w:rsid w:val="001B1085"/>
    <w:rsid w:val="001B213A"/>
    <w:rsid w:val="001B21F0"/>
    <w:rsid w:val="001B27E9"/>
    <w:rsid w:val="001B3954"/>
    <w:rsid w:val="001B48F6"/>
    <w:rsid w:val="001B4FC1"/>
    <w:rsid w:val="001B58CD"/>
    <w:rsid w:val="001B6528"/>
    <w:rsid w:val="001B78A3"/>
    <w:rsid w:val="001B79E5"/>
    <w:rsid w:val="001C0A9B"/>
    <w:rsid w:val="001C1895"/>
    <w:rsid w:val="001C220F"/>
    <w:rsid w:val="001C2300"/>
    <w:rsid w:val="001C3CE4"/>
    <w:rsid w:val="001C5007"/>
    <w:rsid w:val="001D0C4A"/>
    <w:rsid w:val="001D0DD2"/>
    <w:rsid w:val="001D1FAF"/>
    <w:rsid w:val="001D558E"/>
    <w:rsid w:val="001E1E2D"/>
    <w:rsid w:val="001E1E42"/>
    <w:rsid w:val="001E2075"/>
    <w:rsid w:val="001E29BF"/>
    <w:rsid w:val="001E2DC5"/>
    <w:rsid w:val="001E30DC"/>
    <w:rsid w:val="001E335D"/>
    <w:rsid w:val="001E49B8"/>
    <w:rsid w:val="001E4CAC"/>
    <w:rsid w:val="001E524F"/>
    <w:rsid w:val="001E56EA"/>
    <w:rsid w:val="001E7727"/>
    <w:rsid w:val="001F056A"/>
    <w:rsid w:val="001F05BE"/>
    <w:rsid w:val="001F0FC7"/>
    <w:rsid w:val="001F3186"/>
    <w:rsid w:val="001F429E"/>
    <w:rsid w:val="001F6091"/>
    <w:rsid w:val="001F6EC7"/>
    <w:rsid w:val="001F7238"/>
    <w:rsid w:val="001F7C9E"/>
    <w:rsid w:val="00200195"/>
    <w:rsid w:val="00201459"/>
    <w:rsid w:val="00202954"/>
    <w:rsid w:val="002035FC"/>
    <w:rsid w:val="0020364F"/>
    <w:rsid w:val="00205C66"/>
    <w:rsid w:val="00206379"/>
    <w:rsid w:val="00206966"/>
    <w:rsid w:val="00206A67"/>
    <w:rsid w:val="00207616"/>
    <w:rsid w:val="002113CA"/>
    <w:rsid w:val="002136B0"/>
    <w:rsid w:val="00213D9B"/>
    <w:rsid w:val="00214C5F"/>
    <w:rsid w:val="00214EA9"/>
    <w:rsid w:val="00214FE7"/>
    <w:rsid w:val="00217823"/>
    <w:rsid w:val="00217EEA"/>
    <w:rsid w:val="00221A69"/>
    <w:rsid w:val="0022211A"/>
    <w:rsid w:val="00222F0E"/>
    <w:rsid w:val="00223FD2"/>
    <w:rsid w:val="00224233"/>
    <w:rsid w:val="00226818"/>
    <w:rsid w:val="0022726D"/>
    <w:rsid w:val="002274E6"/>
    <w:rsid w:val="002335A4"/>
    <w:rsid w:val="00233895"/>
    <w:rsid w:val="00235070"/>
    <w:rsid w:val="0023524E"/>
    <w:rsid w:val="002352D6"/>
    <w:rsid w:val="00237100"/>
    <w:rsid w:val="002374BD"/>
    <w:rsid w:val="00237668"/>
    <w:rsid w:val="00237F64"/>
    <w:rsid w:val="002400F8"/>
    <w:rsid w:val="00241F83"/>
    <w:rsid w:val="00242EA9"/>
    <w:rsid w:val="00243EF2"/>
    <w:rsid w:val="00246BBB"/>
    <w:rsid w:val="00247931"/>
    <w:rsid w:val="002512F7"/>
    <w:rsid w:val="00251998"/>
    <w:rsid w:val="002534C7"/>
    <w:rsid w:val="00254A25"/>
    <w:rsid w:val="00255AB3"/>
    <w:rsid w:val="00256B1B"/>
    <w:rsid w:val="00257D83"/>
    <w:rsid w:val="00262878"/>
    <w:rsid w:val="00262D9C"/>
    <w:rsid w:val="00262E1F"/>
    <w:rsid w:val="00264B5C"/>
    <w:rsid w:val="00265A01"/>
    <w:rsid w:val="0026620B"/>
    <w:rsid w:val="00266378"/>
    <w:rsid w:val="00266CB3"/>
    <w:rsid w:val="00266D70"/>
    <w:rsid w:val="0027003E"/>
    <w:rsid w:val="00270552"/>
    <w:rsid w:val="00270A39"/>
    <w:rsid w:val="002725C6"/>
    <w:rsid w:val="0027277C"/>
    <w:rsid w:val="00272BE8"/>
    <w:rsid w:val="00272EA4"/>
    <w:rsid w:val="00273098"/>
    <w:rsid w:val="002738E7"/>
    <w:rsid w:val="00274E52"/>
    <w:rsid w:val="00275218"/>
    <w:rsid w:val="00275CA7"/>
    <w:rsid w:val="0027621F"/>
    <w:rsid w:val="00276512"/>
    <w:rsid w:val="00276E7D"/>
    <w:rsid w:val="0027732F"/>
    <w:rsid w:val="00277514"/>
    <w:rsid w:val="00277DED"/>
    <w:rsid w:val="00280218"/>
    <w:rsid w:val="002808FF"/>
    <w:rsid w:val="002826CA"/>
    <w:rsid w:val="00283B19"/>
    <w:rsid w:val="0028576C"/>
    <w:rsid w:val="002863F4"/>
    <w:rsid w:val="00286AA9"/>
    <w:rsid w:val="002876AC"/>
    <w:rsid w:val="0028799B"/>
    <w:rsid w:val="00292150"/>
    <w:rsid w:val="00292EB3"/>
    <w:rsid w:val="002935B3"/>
    <w:rsid w:val="00293766"/>
    <w:rsid w:val="002940F8"/>
    <w:rsid w:val="00294CFB"/>
    <w:rsid w:val="0029542C"/>
    <w:rsid w:val="0029569F"/>
    <w:rsid w:val="002957AF"/>
    <w:rsid w:val="00295F49"/>
    <w:rsid w:val="00295F7F"/>
    <w:rsid w:val="00297536"/>
    <w:rsid w:val="00297A7A"/>
    <w:rsid w:val="00297B44"/>
    <w:rsid w:val="002A0227"/>
    <w:rsid w:val="002A0523"/>
    <w:rsid w:val="002A0CF7"/>
    <w:rsid w:val="002A1893"/>
    <w:rsid w:val="002A1BB4"/>
    <w:rsid w:val="002A4822"/>
    <w:rsid w:val="002A5DE2"/>
    <w:rsid w:val="002A5F9A"/>
    <w:rsid w:val="002A7970"/>
    <w:rsid w:val="002A7B37"/>
    <w:rsid w:val="002A7C1F"/>
    <w:rsid w:val="002B02EA"/>
    <w:rsid w:val="002B1279"/>
    <w:rsid w:val="002B1898"/>
    <w:rsid w:val="002B30CB"/>
    <w:rsid w:val="002B364B"/>
    <w:rsid w:val="002B3861"/>
    <w:rsid w:val="002B40F8"/>
    <w:rsid w:val="002B5795"/>
    <w:rsid w:val="002B5CC3"/>
    <w:rsid w:val="002B6E71"/>
    <w:rsid w:val="002B6EEF"/>
    <w:rsid w:val="002B722A"/>
    <w:rsid w:val="002B7600"/>
    <w:rsid w:val="002C17B3"/>
    <w:rsid w:val="002C180E"/>
    <w:rsid w:val="002C2002"/>
    <w:rsid w:val="002C34CF"/>
    <w:rsid w:val="002C3546"/>
    <w:rsid w:val="002C374D"/>
    <w:rsid w:val="002C52D2"/>
    <w:rsid w:val="002C583E"/>
    <w:rsid w:val="002D1955"/>
    <w:rsid w:val="002D2CDE"/>
    <w:rsid w:val="002D338E"/>
    <w:rsid w:val="002D3FF2"/>
    <w:rsid w:val="002D4A65"/>
    <w:rsid w:val="002D4A7C"/>
    <w:rsid w:val="002D4FD0"/>
    <w:rsid w:val="002D5B17"/>
    <w:rsid w:val="002D5D5D"/>
    <w:rsid w:val="002D5F87"/>
    <w:rsid w:val="002D641F"/>
    <w:rsid w:val="002D67CD"/>
    <w:rsid w:val="002D7AD6"/>
    <w:rsid w:val="002E45BE"/>
    <w:rsid w:val="002E50FD"/>
    <w:rsid w:val="002E58C8"/>
    <w:rsid w:val="002E6011"/>
    <w:rsid w:val="002E7049"/>
    <w:rsid w:val="002E7986"/>
    <w:rsid w:val="002E7ADE"/>
    <w:rsid w:val="002F0C79"/>
    <w:rsid w:val="002F208F"/>
    <w:rsid w:val="002F2374"/>
    <w:rsid w:val="002F2E28"/>
    <w:rsid w:val="002F32CD"/>
    <w:rsid w:val="002F4A50"/>
    <w:rsid w:val="002F5911"/>
    <w:rsid w:val="002F595C"/>
    <w:rsid w:val="002F7EF2"/>
    <w:rsid w:val="0030115D"/>
    <w:rsid w:val="00302676"/>
    <w:rsid w:val="003027DE"/>
    <w:rsid w:val="003031A0"/>
    <w:rsid w:val="003037F8"/>
    <w:rsid w:val="00303B16"/>
    <w:rsid w:val="00303CA1"/>
    <w:rsid w:val="00303E4E"/>
    <w:rsid w:val="0030482E"/>
    <w:rsid w:val="00304F15"/>
    <w:rsid w:val="003051A2"/>
    <w:rsid w:val="00305CC5"/>
    <w:rsid w:val="00307470"/>
    <w:rsid w:val="0030764B"/>
    <w:rsid w:val="003106DE"/>
    <w:rsid w:val="00310D6B"/>
    <w:rsid w:val="00311AD2"/>
    <w:rsid w:val="003126DB"/>
    <w:rsid w:val="00313947"/>
    <w:rsid w:val="00313FC0"/>
    <w:rsid w:val="003143BF"/>
    <w:rsid w:val="003143D2"/>
    <w:rsid w:val="00314591"/>
    <w:rsid w:val="003162A7"/>
    <w:rsid w:val="00316568"/>
    <w:rsid w:val="00316C84"/>
    <w:rsid w:val="00317AD2"/>
    <w:rsid w:val="0032076D"/>
    <w:rsid w:val="00320F2D"/>
    <w:rsid w:val="00322BF0"/>
    <w:rsid w:val="00322DFB"/>
    <w:rsid w:val="003232AB"/>
    <w:rsid w:val="00323558"/>
    <w:rsid w:val="00323966"/>
    <w:rsid w:val="00323C41"/>
    <w:rsid w:val="00330116"/>
    <w:rsid w:val="00330993"/>
    <w:rsid w:val="00330ECB"/>
    <w:rsid w:val="003310B1"/>
    <w:rsid w:val="003311E7"/>
    <w:rsid w:val="00331782"/>
    <w:rsid w:val="00331EE5"/>
    <w:rsid w:val="00334394"/>
    <w:rsid w:val="003354A0"/>
    <w:rsid w:val="0033565D"/>
    <w:rsid w:val="00335BE7"/>
    <w:rsid w:val="00336717"/>
    <w:rsid w:val="0033759D"/>
    <w:rsid w:val="00340C04"/>
    <w:rsid w:val="00341011"/>
    <w:rsid w:val="00341381"/>
    <w:rsid w:val="003421FA"/>
    <w:rsid w:val="00342FD0"/>
    <w:rsid w:val="00343EA7"/>
    <w:rsid w:val="00343FBC"/>
    <w:rsid w:val="00345541"/>
    <w:rsid w:val="003455BA"/>
    <w:rsid w:val="003466AA"/>
    <w:rsid w:val="00350856"/>
    <w:rsid w:val="00353849"/>
    <w:rsid w:val="00354FF4"/>
    <w:rsid w:val="00355859"/>
    <w:rsid w:val="003559AD"/>
    <w:rsid w:val="00355E0B"/>
    <w:rsid w:val="003573DA"/>
    <w:rsid w:val="00360577"/>
    <w:rsid w:val="00361F51"/>
    <w:rsid w:val="003650A4"/>
    <w:rsid w:val="00370BAB"/>
    <w:rsid w:val="0037101F"/>
    <w:rsid w:val="003723E4"/>
    <w:rsid w:val="003728AD"/>
    <w:rsid w:val="0037510B"/>
    <w:rsid w:val="003759A8"/>
    <w:rsid w:val="00375F9C"/>
    <w:rsid w:val="00376AAF"/>
    <w:rsid w:val="0037736B"/>
    <w:rsid w:val="0037747F"/>
    <w:rsid w:val="0038050F"/>
    <w:rsid w:val="00380A9D"/>
    <w:rsid w:val="00380CED"/>
    <w:rsid w:val="00381A18"/>
    <w:rsid w:val="00382A4E"/>
    <w:rsid w:val="00382D9F"/>
    <w:rsid w:val="003851C0"/>
    <w:rsid w:val="003879A8"/>
    <w:rsid w:val="003904B9"/>
    <w:rsid w:val="0039084C"/>
    <w:rsid w:val="00393580"/>
    <w:rsid w:val="00397537"/>
    <w:rsid w:val="003A058C"/>
    <w:rsid w:val="003A092F"/>
    <w:rsid w:val="003A32A0"/>
    <w:rsid w:val="003A385D"/>
    <w:rsid w:val="003A45F5"/>
    <w:rsid w:val="003A5685"/>
    <w:rsid w:val="003A65A5"/>
    <w:rsid w:val="003A712B"/>
    <w:rsid w:val="003A75E0"/>
    <w:rsid w:val="003B0ECA"/>
    <w:rsid w:val="003B1241"/>
    <w:rsid w:val="003B1507"/>
    <w:rsid w:val="003B2BAE"/>
    <w:rsid w:val="003B2BF1"/>
    <w:rsid w:val="003B3CB0"/>
    <w:rsid w:val="003B40FA"/>
    <w:rsid w:val="003B4331"/>
    <w:rsid w:val="003B6030"/>
    <w:rsid w:val="003B624B"/>
    <w:rsid w:val="003B663F"/>
    <w:rsid w:val="003B6A7F"/>
    <w:rsid w:val="003B6C19"/>
    <w:rsid w:val="003C0D34"/>
    <w:rsid w:val="003C1008"/>
    <w:rsid w:val="003C19D3"/>
    <w:rsid w:val="003C25D3"/>
    <w:rsid w:val="003C2635"/>
    <w:rsid w:val="003C2802"/>
    <w:rsid w:val="003C3379"/>
    <w:rsid w:val="003C3436"/>
    <w:rsid w:val="003C3B90"/>
    <w:rsid w:val="003C4B25"/>
    <w:rsid w:val="003C5498"/>
    <w:rsid w:val="003C6970"/>
    <w:rsid w:val="003C774F"/>
    <w:rsid w:val="003C7894"/>
    <w:rsid w:val="003D059D"/>
    <w:rsid w:val="003D0DB7"/>
    <w:rsid w:val="003D155D"/>
    <w:rsid w:val="003D214F"/>
    <w:rsid w:val="003D4649"/>
    <w:rsid w:val="003D6A63"/>
    <w:rsid w:val="003D7E85"/>
    <w:rsid w:val="003E2271"/>
    <w:rsid w:val="003E231F"/>
    <w:rsid w:val="003E553F"/>
    <w:rsid w:val="003E5696"/>
    <w:rsid w:val="003E63E6"/>
    <w:rsid w:val="003E68AA"/>
    <w:rsid w:val="003F0BDE"/>
    <w:rsid w:val="003F0FD9"/>
    <w:rsid w:val="003F21D8"/>
    <w:rsid w:val="003F2228"/>
    <w:rsid w:val="003F2280"/>
    <w:rsid w:val="003F52A0"/>
    <w:rsid w:val="003F67CA"/>
    <w:rsid w:val="00401472"/>
    <w:rsid w:val="0040159C"/>
    <w:rsid w:val="00402CEC"/>
    <w:rsid w:val="00402E02"/>
    <w:rsid w:val="00403A6D"/>
    <w:rsid w:val="00404839"/>
    <w:rsid w:val="004057B6"/>
    <w:rsid w:val="00410B16"/>
    <w:rsid w:val="004110D9"/>
    <w:rsid w:val="0041120B"/>
    <w:rsid w:val="00411478"/>
    <w:rsid w:val="00412892"/>
    <w:rsid w:val="00413778"/>
    <w:rsid w:val="004139AB"/>
    <w:rsid w:val="004139E2"/>
    <w:rsid w:val="00414147"/>
    <w:rsid w:val="00415BB9"/>
    <w:rsid w:val="00416B7D"/>
    <w:rsid w:val="00420452"/>
    <w:rsid w:val="00420E24"/>
    <w:rsid w:val="004222A8"/>
    <w:rsid w:val="00422D43"/>
    <w:rsid w:val="00423491"/>
    <w:rsid w:val="00424272"/>
    <w:rsid w:val="004269CE"/>
    <w:rsid w:val="00426CA4"/>
    <w:rsid w:val="00427280"/>
    <w:rsid w:val="0042789F"/>
    <w:rsid w:val="004309A7"/>
    <w:rsid w:val="00430A93"/>
    <w:rsid w:val="00431D22"/>
    <w:rsid w:val="00432714"/>
    <w:rsid w:val="00432FFD"/>
    <w:rsid w:val="00433E75"/>
    <w:rsid w:val="00433F66"/>
    <w:rsid w:val="004351CA"/>
    <w:rsid w:val="00435BCA"/>
    <w:rsid w:val="004362B5"/>
    <w:rsid w:val="00440C19"/>
    <w:rsid w:val="00441EDB"/>
    <w:rsid w:val="00443968"/>
    <w:rsid w:val="00444D2E"/>
    <w:rsid w:val="0044511A"/>
    <w:rsid w:val="00447A96"/>
    <w:rsid w:val="0045009D"/>
    <w:rsid w:val="0045038D"/>
    <w:rsid w:val="00450A54"/>
    <w:rsid w:val="004510C1"/>
    <w:rsid w:val="004514BD"/>
    <w:rsid w:val="004539A9"/>
    <w:rsid w:val="004545B0"/>
    <w:rsid w:val="0045478A"/>
    <w:rsid w:val="004549BF"/>
    <w:rsid w:val="00454A63"/>
    <w:rsid w:val="00457A3F"/>
    <w:rsid w:val="00461411"/>
    <w:rsid w:val="00461DCF"/>
    <w:rsid w:val="00462BDD"/>
    <w:rsid w:val="00462E2A"/>
    <w:rsid w:val="00463967"/>
    <w:rsid w:val="00463C7B"/>
    <w:rsid w:val="004640A9"/>
    <w:rsid w:val="00464FFA"/>
    <w:rsid w:val="00467E5B"/>
    <w:rsid w:val="0047207E"/>
    <w:rsid w:val="00472207"/>
    <w:rsid w:val="00472D61"/>
    <w:rsid w:val="00472FC4"/>
    <w:rsid w:val="0047385F"/>
    <w:rsid w:val="00475F3B"/>
    <w:rsid w:val="0047646C"/>
    <w:rsid w:val="00476DD3"/>
    <w:rsid w:val="00476FCC"/>
    <w:rsid w:val="00480035"/>
    <w:rsid w:val="00480DE3"/>
    <w:rsid w:val="0048146A"/>
    <w:rsid w:val="00481EE0"/>
    <w:rsid w:val="004823A7"/>
    <w:rsid w:val="00482762"/>
    <w:rsid w:val="00482B2C"/>
    <w:rsid w:val="00483284"/>
    <w:rsid w:val="004841D1"/>
    <w:rsid w:val="004851F3"/>
    <w:rsid w:val="00487001"/>
    <w:rsid w:val="004870AD"/>
    <w:rsid w:val="0048750A"/>
    <w:rsid w:val="00487B73"/>
    <w:rsid w:val="00490420"/>
    <w:rsid w:val="00492993"/>
    <w:rsid w:val="004959D2"/>
    <w:rsid w:val="004964FE"/>
    <w:rsid w:val="004A1F17"/>
    <w:rsid w:val="004A26C6"/>
    <w:rsid w:val="004A5CA3"/>
    <w:rsid w:val="004A6490"/>
    <w:rsid w:val="004A70D9"/>
    <w:rsid w:val="004A751C"/>
    <w:rsid w:val="004A79F6"/>
    <w:rsid w:val="004B155C"/>
    <w:rsid w:val="004B164F"/>
    <w:rsid w:val="004B1709"/>
    <w:rsid w:val="004B191B"/>
    <w:rsid w:val="004B1BBF"/>
    <w:rsid w:val="004B51F1"/>
    <w:rsid w:val="004B5CDB"/>
    <w:rsid w:val="004B6648"/>
    <w:rsid w:val="004B6868"/>
    <w:rsid w:val="004B6FEA"/>
    <w:rsid w:val="004B77FF"/>
    <w:rsid w:val="004B7C0A"/>
    <w:rsid w:val="004C262D"/>
    <w:rsid w:val="004C51D5"/>
    <w:rsid w:val="004C55A1"/>
    <w:rsid w:val="004C70F8"/>
    <w:rsid w:val="004C7A82"/>
    <w:rsid w:val="004C7FA3"/>
    <w:rsid w:val="004D0021"/>
    <w:rsid w:val="004D0ACF"/>
    <w:rsid w:val="004D0B9F"/>
    <w:rsid w:val="004D16B8"/>
    <w:rsid w:val="004D17DF"/>
    <w:rsid w:val="004D1CCE"/>
    <w:rsid w:val="004D445C"/>
    <w:rsid w:val="004D45C8"/>
    <w:rsid w:val="004D5049"/>
    <w:rsid w:val="004D571E"/>
    <w:rsid w:val="004D5F4A"/>
    <w:rsid w:val="004D7772"/>
    <w:rsid w:val="004D7EF5"/>
    <w:rsid w:val="004E0461"/>
    <w:rsid w:val="004E0672"/>
    <w:rsid w:val="004E2DA2"/>
    <w:rsid w:val="004E2FA7"/>
    <w:rsid w:val="004E4D28"/>
    <w:rsid w:val="004E5C91"/>
    <w:rsid w:val="004E60B6"/>
    <w:rsid w:val="004E6B0F"/>
    <w:rsid w:val="004F1993"/>
    <w:rsid w:val="004F1F87"/>
    <w:rsid w:val="004F2277"/>
    <w:rsid w:val="004F27E9"/>
    <w:rsid w:val="004F2AD4"/>
    <w:rsid w:val="004F2D11"/>
    <w:rsid w:val="004F6434"/>
    <w:rsid w:val="004F757E"/>
    <w:rsid w:val="004F771B"/>
    <w:rsid w:val="0050084B"/>
    <w:rsid w:val="00500E8B"/>
    <w:rsid w:val="00501A39"/>
    <w:rsid w:val="00501BC1"/>
    <w:rsid w:val="00501FC2"/>
    <w:rsid w:val="0050219A"/>
    <w:rsid w:val="0050286F"/>
    <w:rsid w:val="005055D4"/>
    <w:rsid w:val="00506296"/>
    <w:rsid w:val="00507319"/>
    <w:rsid w:val="005073C8"/>
    <w:rsid w:val="00507C57"/>
    <w:rsid w:val="005100A0"/>
    <w:rsid w:val="00510716"/>
    <w:rsid w:val="005108E9"/>
    <w:rsid w:val="00511670"/>
    <w:rsid w:val="00511B5A"/>
    <w:rsid w:val="00512E98"/>
    <w:rsid w:val="00513657"/>
    <w:rsid w:val="0051510C"/>
    <w:rsid w:val="0051580B"/>
    <w:rsid w:val="0051724A"/>
    <w:rsid w:val="005207AC"/>
    <w:rsid w:val="0052190B"/>
    <w:rsid w:val="00524B46"/>
    <w:rsid w:val="0052513C"/>
    <w:rsid w:val="005262E6"/>
    <w:rsid w:val="00526B15"/>
    <w:rsid w:val="00526E5F"/>
    <w:rsid w:val="005272B1"/>
    <w:rsid w:val="00530C85"/>
    <w:rsid w:val="0053227B"/>
    <w:rsid w:val="00532D29"/>
    <w:rsid w:val="00534614"/>
    <w:rsid w:val="00535DC5"/>
    <w:rsid w:val="00536923"/>
    <w:rsid w:val="00536D46"/>
    <w:rsid w:val="005374DC"/>
    <w:rsid w:val="0053768A"/>
    <w:rsid w:val="00540208"/>
    <w:rsid w:val="00540246"/>
    <w:rsid w:val="005407FF"/>
    <w:rsid w:val="0054120A"/>
    <w:rsid w:val="00541223"/>
    <w:rsid w:val="0054193F"/>
    <w:rsid w:val="00541BF6"/>
    <w:rsid w:val="00542894"/>
    <w:rsid w:val="0054291E"/>
    <w:rsid w:val="00544287"/>
    <w:rsid w:val="00545080"/>
    <w:rsid w:val="0054543B"/>
    <w:rsid w:val="00545E5D"/>
    <w:rsid w:val="005502F0"/>
    <w:rsid w:val="005520AB"/>
    <w:rsid w:val="00552A4E"/>
    <w:rsid w:val="00554295"/>
    <w:rsid w:val="0055474C"/>
    <w:rsid w:val="005547E2"/>
    <w:rsid w:val="005554F0"/>
    <w:rsid w:val="00556383"/>
    <w:rsid w:val="0055669E"/>
    <w:rsid w:val="00556716"/>
    <w:rsid w:val="0055731D"/>
    <w:rsid w:val="00557AF5"/>
    <w:rsid w:val="00561D04"/>
    <w:rsid w:val="0056294D"/>
    <w:rsid w:val="0056415D"/>
    <w:rsid w:val="00565032"/>
    <w:rsid w:val="00565325"/>
    <w:rsid w:val="00565A7A"/>
    <w:rsid w:val="00566CC7"/>
    <w:rsid w:val="00567230"/>
    <w:rsid w:val="00567E6E"/>
    <w:rsid w:val="005704B4"/>
    <w:rsid w:val="005704BF"/>
    <w:rsid w:val="00573445"/>
    <w:rsid w:val="005739C1"/>
    <w:rsid w:val="005744AE"/>
    <w:rsid w:val="00574669"/>
    <w:rsid w:val="00574B90"/>
    <w:rsid w:val="00576152"/>
    <w:rsid w:val="00576DBF"/>
    <w:rsid w:val="00577698"/>
    <w:rsid w:val="0058064C"/>
    <w:rsid w:val="00580774"/>
    <w:rsid w:val="00581FFE"/>
    <w:rsid w:val="00583A5B"/>
    <w:rsid w:val="00584C80"/>
    <w:rsid w:val="00585089"/>
    <w:rsid w:val="005858D2"/>
    <w:rsid w:val="00585A13"/>
    <w:rsid w:val="00586418"/>
    <w:rsid w:val="00586B1C"/>
    <w:rsid w:val="00594466"/>
    <w:rsid w:val="00596BA0"/>
    <w:rsid w:val="005A0562"/>
    <w:rsid w:val="005A219E"/>
    <w:rsid w:val="005A3A16"/>
    <w:rsid w:val="005A47F0"/>
    <w:rsid w:val="005A4AB9"/>
    <w:rsid w:val="005A4D4C"/>
    <w:rsid w:val="005A5014"/>
    <w:rsid w:val="005A6691"/>
    <w:rsid w:val="005A7046"/>
    <w:rsid w:val="005A7D3D"/>
    <w:rsid w:val="005B079B"/>
    <w:rsid w:val="005B13A4"/>
    <w:rsid w:val="005B1B0B"/>
    <w:rsid w:val="005B1CBC"/>
    <w:rsid w:val="005B354C"/>
    <w:rsid w:val="005B4CAF"/>
    <w:rsid w:val="005B4FD4"/>
    <w:rsid w:val="005B69A6"/>
    <w:rsid w:val="005B76D4"/>
    <w:rsid w:val="005B7D2B"/>
    <w:rsid w:val="005C1B10"/>
    <w:rsid w:val="005C27F7"/>
    <w:rsid w:val="005C3428"/>
    <w:rsid w:val="005C4C49"/>
    <w:rsid w:val="005C74C5"/>
    <w:rsid w:val="005D02E3"/>
    <w:rsid w:val="005D18A8"/>
    <w:rsid w:val="005D2397"/>
    <w:rsid w:val="005D435D"/>
    <w:rsid w:val="005D5844"/>
    <w:rsid w:val="005D6B12"/>
    <w:rsid w:val="005D70A1"/>
    <w:rsid w:val="005E009D"/>
    <w:rsid w:val="005E087E"/>
    <w:rsid w:val="005E0A71"/>
    <w:rsid w:val="005E1233"/>
    <w:rsid w:val="005E2448"/>
    <w:rsid w:val="005E35E1"/>
    <w:rsid w:val="005E3DB6"/>
    <w:rsid w:val="005E4C6E"/>
    <w:rsid w:val="005E5F08"/>
    <w:rsid w:val="005E611F"/>
    <w:rsid w:val="005E6CC2"/>
    <w:rsid w:val="005E79C1"/>
    <w:rsid w:val="005E7B6E"/>
    <w:rsid w:val="005F0F8F"/>
    <w:rsid w:val="005F168C"/>
    <w:rsid w:val="005F1B59"/>
    <w:rsid w:val="005F3112"/>
    <w:rsid w:val="005F5BE4"/>
    <w:rsid w:val="005F5F02"/>
    <w:rsid w:val="005F617F"/>
    <w:rsid w:val="005F6F2F"/>
    <w:rsid w:val="006000C6"/>
    <w:rsid w:val="00601595"/>
    <w:rsid w:val="006019D5"/>
    <w:rsid w:val="00602798"/>
    <w:rsid w:val="0060345C"/>
    <w:rsid w:val="00603FE1"/>
    <w:rsid w:val="00604183"/>
    <w:rsid w:val="00604B38"/>
    <w:rsid w:val="00605A0E"/>
    <w:rsid w:val="00605EC8"/>
    <w:rsid w:val="00605F53"/>
    <w:rsid w:val="00606298"/>
    <w:rsid w:val="006062DD"/>
    <w:rsid w:val="00606C69"/>
    <w:rsid w:val="006073D6"/>
    <w:rsid w:val="006073FF"/>
    <w:rsid w:val="00611434"/>
    <w:rsid w:val="006126B9"/>
    <w:rsid w:val="00612DDC"/>
    <w:rsid w:val="006150B2"/>
    <w:rsid w:val="00615885"/>
    <w:rsid w:val="00617E6E"/>
    <w:rsid w:val="00617E92"/>
    <w:rsid w:val="00620188"/>
    <w:rsid w:val="006202F0"/>
    <w:rsid w:val="0062035A"/>
    <w:rsid w:val="00620771"/>
    <w:rsid w:val="00620E3C"/>
    <w:rsid w:val="00621136"/>
    <w:rsid w:val="0062132A"/>
    <w:rsid w:val="00621395"/>
    <w:rsid w:val="00621C13"/>
    <w:rsid w:val="00622214"/>
    <w:rsid w:val="006228F5"/>
    <w:rsid w:val="00622EDF"/>
    <w:rsid w:val="006230DC"/>
    <w:rsid w:val="00623695"/>
    <w:rsid w:val="00626EFC"/>
    <w:rsid w:val="0062747E"/>
    <w:rsid w:val="00630C99"/>
    <w:rsid w:val="00631DC7"/>
    <w:rsid w:val="006327A6"/>
    <w:rsid w:val="00633997"/>
    <w:rsid w:val="0063467C"/>
    <w:rsid w:val="00634DA5"/>
    <w:rsid w:val="00635656"/>
    <w:rsid w:val="0063688B"/>
    <w:rsid w:val="00636DF4"/>
    <w:rsid w:val="00637A24"/>
    <w:rsid w:val="00637C56"/>
    <w:rsid w:val="0064034C"/>
    <w:rsid w:val="00641B3F"/>
    <w:rsid w:val="006423AF"/>
    <w:rsid w:val="00642CF6"/>
    <w:rsid w:val="00642F8A"/>
    <w:rsid w:val="006439A5"/>
    <w:rsid w:val="006457B6"/>
    <w:rsid w:val="00645B6E"/>
    <w:rsid w:val="00645B7D"/>
    <w:rsid w:val="00645E26"/>
    <w:rsid w:val="00646490"/>
    <w:rsid w:val="00647F6A"/>
    <w:rsid w:val="00650809"/>
    <w:rsid w:val="00650EF9"/>
    <w:rsid w:val="006512F2"/>
    <w:rsid w:val="006514B4"/>
    <w:rsid w:val="0065181E"/>
    <w:rsid w:val="00652482"/>
    <w:rsid w:val="006525B9"/>
    <w:rsid w:val="006527B9"/>
    <w:rsid w:val="00652A87"/>
    <w:rsid w:val="0065368E"/>
    <w:rsid w:val="00653856"/>
    <w:rsid w:val="0065434F"/>
    <w:rsid w:val="00654583"/>
    <w:rsid w:val="00654DB6"/>
    <w:rsid w:val="00655B02"/>
    <w:rsid w:val="00657760"/>
    <w:rsid w:val="006627F8"/>
    <w:rsid w:val="00662AE9"/>
    <w:rsid w:val="00664D8B"/>
    <w:rsid w:val="0066678F"/>
    <w:rsid w:val="00666EEE"/>
    <w:rsid w:val="006672D3"/>
    <w:rsid w:val="006676F9"/>
    <w:rsid w:val="00667C82"/>
    <w:rsid w:val="006702E3"/>
    <w:rsid w:val="00670658"/>
    <w:rsid w:val="006718B6"/>
    <w:rsid w:val="00672121"/>
    <w:rsid w:val="006727B8"/>
    <w:rsid w:val="00672937"/>
    <w:rsid w:val="00672BB2"/>
    <w:rsid w:val="006747CE"/>
    <w:rsid w:val="00675005"/>
    <w:rsid w:val="00675EC8"/>
    <w:rsid w:val="00676181"/>
    <w:rsid w:val="00676A9C"/>
    <w:rsid w:val="00683FCC"/>
    <w:rsid w:val="00685715"/>
    <w:rsid w:val="0068709B"/>
    <w:rsid w:val="00691B7B"/>
    <w:rsid w:val="00691CD6"/>
    <w:rsid w:val="0069246E"/>
    <w:rsid w:val="0069279B"/>
    <w:rsid w:val="00693E6A"/>
    <w:rsid w:val="00693F0D"/>
    <w:rsid w:val="0069526B"/>
    <w:rsid w:val="00695ADF"/>
    <w:rsid w:val="00695AE5"/>
    <w:rsid w:val="006960BA"/>
    <w:rsid w:val="006963A1"/>
    <w:rsid w:val="0069670E"/>
    <w:rsid w:val="006A2C1E"/>
    <w:rsid w:val="006A4497"/>
    <w:rsid w:val="006A53DB"/>
    <w:rsid w:val="006A5BE9"/>
    <w:rsid w:val="006A6BC0"/>
    <w:rsid w:val="006B07E9"/>
    <w:rsid w:val="006B0CB7"/>
    <w:rsid w:val="006B209C"/>
    <w:rsid w:val="006B2CA7"/>
    <w:rsid w:val="006B3724"/>
    <w:rsid w:val="006B6640"/>
    <w:rsid w:val="006B6EAA"/>
    <w:rsid w:val="006B7072"/>
    <w:rsid w:val="006B74D7"/>
    <w:rsid w:val="006C077E"/>
    <w:rsid w:val="006C11C1"/>
    <w:rsid w:val="006C24E2"/>
    <w:rsid w:val="006C2BDF"/>
    <w:rsid w:val="006C46F4"/>
    <w:rsid w:val="006C5F79"/>
    <w:rsid w:val="006C691F"/>
    <w:rsid w:val="006C76B9"/>
    <w:rsid w:val="006C7CAC"/>
    <w:rsid w:val="006D1170"/>
    <w:rsid w:val="006D29AC"/>
    <w:rsid w:val="006D3FA3"/>
    <w:rsid w:val="006D4C61"/>
    <w:rsid w:val="006D6122"/>
    <w:rsid w:val="006D659A"/>
    <w:rsid w:val="006D6A40"/>
    <w:rsid w:val="006D6E98"/>
    <w:rsid w:val="006D7866"/>
    <w:rsid w:val="006D7A56"/>
    <w:rsid w:val="006D7EFE"/>
    <w:rsid w:val="006E11D6"/>
    <w:rsid w:val="006E2F6A"/>
    <w:rsid w:val="006E36E6"/>
    <w:rsid w:val="006E3FE9"/>
    <w:rsid w:val="006E5501"/>
    <w:rsid w:val="006E67F4"/>
    <w:rsid w:val="006E795F"/>
    <w:rsid w:val="006E7B0A"/>
    <w:rsid w:val="006F1D52"/>
    <w:rsid w:val="006F2540"/>
    <w:rsid w:val="006F46B9"/>
    <w:rsid w:val="006F5992"/>
    <w:rsid w:val="006F5CFB"/>
    <w:rsid w:val="006F7645"/>
    <w:rsid w:val="0070133A"/>
    <w:rsid w:val="007030BB"/>
    <w:rsid w:val="00703EB8"/>
    <w:rsid w:val="00706508"/>
    <w:rsid w:val="00707834"/>
    <w:rsid w:val="00710856"/>
    <w:rsid w:val="00712BBC"/>
    <w:rsid w:val="00712F2E"/>
    <w:rsid w:val="00713C3B"/>
    <w:rsid w:val="0071469E"/>
    <w:rsid w:val="00714F40"/>
    <w:rsid w:val="00720BF5"/>
    <w:rsid w:val="007240BF"/>
    <w:rsid w:val="0072449D"/>
    <w:rsid w:val="0072505C"/>
    <w:rsid w:val="00727933"/>
    <w:rsid w:val="00727953"/>
    <w:rsid w:val="00727B39"/>
    <w:rsid w:val="00727E2C"/>
    <w:rsid w:val="007306C4"/>
    <w:rsid w:val="00730776"/>
    <w:rsid w:val="00730822"/>
    <w:rsid w:val="007308A4"/>
    <w:rsid w:val="00730944"/>
    <w:rsid w:val="00730C85"/>
    <w:rsid w:val="007310CB"/>
    <w:rsid w:val="0073125E"/>
    <w:rsid w:val="00731B73"/>
    <w:rsid w:val="007329E6"/>
    <w:rsid w:val="00737D08"/>
    <w:rsid w:val="00737EAB"/>
    <w:rsid w:val="0074082E"/>
    <w:rsid w:val="00740BDD"/>
    <w:rsid w:val="00740D0E"/>
    <w:rsid w:val="00742163"/>
    <w:rsid w:val="00743635"/>
    <w:rsid w:val="007438C0"/>
    <w:rsid w:val="0074398A"/>
    <w:rsid w:val="0074475C"/>
    <w:rsid w:val="00745E6C"/>
    <w:rsid w:val="00746C25"/>
    <w:rsid w:val="007471D7"/>
    <w:rsid w:val="00747E14"/>
    <w:rsid w:val="00750195"/>
    <w:rsid w:val="007508AD"/>
    <w:rsid w:val="00750B7E"/>
    <w:rsid w:val="00753FCC"/>
    <w:rsid w:val="00754664"/>
    <w:rsid w:val="007549CB"/>
    <w:rsid w:val="00754ED9"/>
    <w:rsid w:val="007575B4"/>
    <w:rsid w:val="0076006A"/>
    <w:rsid w:val="00760AC8"/>
    <w:rsid w:val="00760E03"/>
    <w:rsid w:val="007610B0"/>
    <w:rsid w:val="0076142A"/>
    <w:rsid w:val="00761592"/>
    <w:rsid w:val="00762707"/>
    <w:rsid w:val="00764CB3"/>
    <w:rsid w:val="007658DD"/>
    <w:rsid w:val="00766E96"/>
    <w:rsid w:val="00770CC1"/>
    <w:rsid w:val="0077212B"/>
    <w:rsid w:val="007753ED"/>
    <w:rsid w:val="007756AC"/>
    <w:rsid w:val="00776243"/>
    <w:rsid w:val="00777149"/>
    <w:rsid w:val="00782C0B"/>
    <w:rsid w:val="0078313D"/>
    <w:rsid w:val="007831AC"/>
    <w:rsid w:val="007838F5"/>
    <w:rsid w:val="0078416B"/>
    <w:rsid w:val="00784202"/>
    <w:rsid w:val="00784225"/>
    <w:rsid w:val="00785208"/>
    <w:rsid w:val="007905F4"/>
    <w:rsid w:val="00790E0F"/>
    <w:rsid w:val="00791C10"/>
    <w:rsid w:val="007921CF"/>
    <w:rsid w:val="00792672"/>
    <w:rsid w:val="0079309D"/>
    <w:rsid w:val="0079334D"/>
    <w:rsid w:val="00794975"/>
    <w:rsid w:val="00795763"/>
    <w:rsid w:val="007960F0"/>
    <w:rsid w:val="007975DD"/>
    <w:rsid w:val="007A0A21"/>
    <w:rsid w:val="007A16C8"/>
    <w:rsid w:val="007A1D1A"/>
    <w:rsid w:val="007A2E2E"/>
    <w:rsid w:val="007A438A"/>
    <w:rsid w:val="007A50AA"/>
    <w:rsid w:val="007A56E7"/>
    <w:rsid w:val="007A64F8"/>
    <w:rsid w:val="007A67ED"/>
    <w:rsid w:val="007A6DCF"/>
    <w:rsid w:val="007B017F"/>
    <w:rsid w:val="007B0327"/>
    <w:rsid w:val="007B0BC5"/>
    <w:rsid w:val="007B0CA2"/>
    <w:rsid w:val="007B1540"/>
    <w:rsid w:val="007B21FB"/>
    <w:rsid w:val="007B38D4"/>
    <w:rsid w:val="007B48FD"/>
    <w:rsid w:val="007B4D9C"/>
    <w:rsid w:val="007B5ECD"/>
    <w:rsid w:val="007B5FC4"/>
    <w:rsid w:val="007B5FD4"/>
    <w:rsid w:val="007C0CA9"/>
    <w:rsid w:val="007C1E99"/>
    <w:rsid w:val="007C5AA8"/>
    <w:rsid w:val="007C5B35"/>
    <w:rsid w:val="007C6A3F"/>
    <w:rsid w:val="007C6B3E"/>
    <w:rsid w:val="007C74EF"/>
    <w:rsid w:val="007D0164"/>
    <w:rsid w:val="007D0419"/>
    <w:rsid w:val="007D15B7"/>
    <w:rsid w:val="007D19DE"/>
    <w:rsid w:val="007D30CA"/>
    <w:rsid w:val="007D34D0"/>
    <w:rsid w:val="007D3EBB"/>
    <w:rsid w:val="007D429E"/>
    <w:rsid w:val="007D60BF"/>
    <w:rsid w:val="007D6C75"/>
    <w:rsid w:val="007D6F5D"/>
    <w:rsid w:val="007E021A"/>
    <w:rsid w:val="007E0CA5"/>
    <w:rsid w:val="007E11B8"/>
    <w:rsid w:val="007E1C5B"/>
    <w:rsid w:val="007E26A0"/>
    <w:rsid w:val="007E3068"/>
    <w:rsid w:val="007E5AB0"/>
    <w:rsid w:val="007E7582"/>
    <w:rsid w:val="007E77E5"/>
    <w:rsid w:val="007E7AD9"/>
    <w:rsid w:val="007F0A90"/>
    <w:rsid w:val="007F17BB"/>
    <w:rsid w:val="007F1F52"/>
    <w:rsid w:val="007F208D"/>
    <w:rsid w:val="007F2D01"/>
    <w:rsid w:val="007F3644"/>
    <w:rsid w:val="007F3708"/>
    <w:rsid w:val="007F37EE"/>
    <w:rsid w:val="007F47AA"/>
    <w:rsid w:val="007F4A45"/>
    <w:rsid w:val="007F518B"/>
    <w:rsid w:val="007F5201"/>
    <w:rsid w:val="007F6E18"/>
    <w:rsid w:val="007F707F"/>
    <w:rsid w:val="008004C3"/>
    <w:rsid w:val="00800D08"/>
    <w:rsid w:val="008016DC"/>
    <w:rsid w:val="00801891"/>
    <w:rsid w:val="00801E89"/>
    <w:rsid w:val="00802562"/>
    <w:rsid w:val="008043A8"/>
    <w:rsid w:val="0080561C"/>
    <w:rsid w:val="00806119"/>
    <w:rsid w:val="0080680D"/>
    <w:rsid w:val="00806A9B"/>
    <w:rsid w:val="00806C0C"/>
    <w:rsid w:val="00806C42"/>
    <w:rsid w:val="008072B2"/>
    <w:rsid w:val="00807385"/>
    <w:rsid w:val="008078B9"/>
    <w:rsid w:val="00810C22"/>
    <w:rsid w:val="008124C2"/>
    <w:rsid w:val="0081301F"/>
    <w:rsid w:val="00813271"/>
    <w:rsid w:val="00814982"/>
    <w:rsid w:val="00814CA4"/>
    <w:rsid w:val="00815662"/>
    <w:rsid w:val="00815CFD"/>
    <w:rsid w:val="00815DE5"/>
    <w:rsid w:val="00816EC0"/>
    <w:rsid w:val="008201D5"/>
    <w:rsid w:val="008206A6"/>
    <w:rsid w:val="00820C28"/>
    <w:rsid w:val="00820EF9"/>
    <w:rsid w:val="00821386"/>
    <w:rsid w:val="008213EA"/>
    <w:rsid w:val="0082372A"/>
    <w:rsid w:val="008240C8"/>
    <w:rsid w:val="00824332"/>
    <w:rsid w:val="00825791"/>
    <w:rsid w:val="00825C38"/>
    <w:rsid w:val="0082638D"/>
    <w:rsid w:val="00830117"/>
    <w:rsid w:val="00830859"/>
    <w:rsid w:val="0083136C"/>
    <w:rsid w:val="008322F3"/>
    <w:rsid w:val="00832EE6"/>
    <w:rsid w:val="0083416A"/>
    <w:rsid w:val="00835106"/>
    <w:rsid w:val="00836E11"/>
    <w:rsid w:val="0084024A"/>
    <w:rsid w:val="00842E92"/>
    <w:rsid w:val="00842E9D"/>
    <w:rsid w:val="00843B9C"/>
    <w:rsid w:val="008441EC"/>
    <w:rsid w:val="008444C9"/>
    <w:rsid w:val="0084468B"/>
    <w:rsid w:val="008450E5"/>
    <w:rsid w:val="00845786"/>
    <w:rsid w:val="0084592A"/>
    <w:rsid w:val="00845D97"/>
    <w:rsid w:val="008465F3"/>
    <w:rsid w:val="0085082B"/>
    <w:rsid w:val="00850CF4"/>
    <w:rsid w:val="00852457"/>
    <w:rsid w:val="00852FCC"/>
    <w:rsid w:val="008538A0"/>
    <w:rsid w:val="00853FF0"/>
    <w:rsid w:val="008554E6"/>
    <w:rsid w:val="00855BE6"/>
    <w:rsid w:val="00855C10"/>
    <w:rsid w:val="008567A5"/>
    <w:rsid w:val="008568FF"/>
    <w:rsid w:val="00857BF4"/>
    <w:rsid w:val="008604C0"/>
    <w:rsid w:val="0086085B"/>
    <w:rsid w:val="00862410"/>
    <w:rsid w:val="00863E73"/>
    <w:rsid w:val="00863F43"/>
    <w:rsid w:val="00864B76"/>
    <w:rsid w:val="008653E9"/>
    <w:rsid w:val="00865DD1"/>
    <w:rsid w:val="00866E4E"/>
    <w:rsid w:val="00867673"/>
    <w:rsid w:val="00870198"/>
    <w:rsid w:val="00870BAA"/>
    <w:rsid w:val="00871CB8"/>
    <w:rsid w:val="00872495"/>
    <w:rsid w:val="008733CD"/>
    <w:rsid w:val="008759F3"/>
    <w:rsid w:val="00876D7A"/>
    <w:rsid w:val="008770FF"/>
    <w:rsid w:val="008808E2"/>
    <w:rsid w:val="00880CD6"/>
    <w:rsid w:val="008811CB"/>
    <w:rsid w:val="008812F8"/>
    <w:rsid w:val="008814B5"/>
    <w:rsid w:val="0088255D"/>
    <w:rsid w:val="00882F27"/>
    <w:rsid w:val="00882F8B"/>
    <w:rsid w:val="00883291"/>
    <w:rsid w:val="00883D3A"/>
    <w:rsid w:val="00884B01"/>
    <w:rsid w:val="0088566A"/>
    <w:rsid w:val="00885DA3"/>
    <w:rsid w:val="0088666C"/>
    <w:rsid w:val="00886F5C"/>
    <w:rsid w:val="00887EAC"/>
    <w:rsid w:val="0089112C"/>
    <w:rsid w:val="008918C8"/>
    <w:rsid w:val="00891E2B"/>
    <w:rsid w:val="008920AC"/>
    <w:rsid w:val="0089320B"/>
    <w:rsid w:val="008953DA"/>
    <w:rsid w:val="00896BBD"/>
    <w:rsid w:val="00896E8A"/>
    <w:rsid w:val="008A045A"/>
    <w:rsid w:val="008A04FD"/>
    <w:rsid w:val="008A051D"/>
    <w:rsid w:val="008A0919"/>
    <w:rsid w:val="008A24F0"/>
    <w:rsid w:val="008A26FF"/>
    <w:rsid w:val="008A2B02"/>
    <w:rsid w:val="008A380E"/>
    <w:rsid w:val="008A4236"/>
    <w:rsid w:val="008A5950"/>
    <w:rsid w:val="008A59EB"/>
    <w:rsid w:val="008A712A"/>
    <w:rsid w:val="008A77D4"/>
    <w:rsid w:val="008A7B32"/>
    <w:rsid w:val="008B06AC"/>
    <w:rsid w:val="008B07FA"/>
    <w:rsid w:val="008B0874"/>
    <w:rsid w:val="008B0D91"/>
    <w:rsid w:val="008B0E51"/>
    <w:rsid w:val="008B1299"/>
    <w:rsid w:val="008B13C0"/>
    <w:rsid w:val="008B2206"/>
    <w:rsid w:val="008B2739"/>
    <w:rsid w:val="008B3B67"/>
    <w:rsid w:val="008B461D"/>
    <w:rsid w:val="008B4D87"/>
    <w:rsid w:val="008B50A2"/>
    <w:rsid w:val="008B54AA"/>
    <w:rsid w:val="008B5B1E"/>
    <w:rsid w:val="008B5C74"/>
    <w:rsid w:val="008B6FC4"/>
    <w:rsid w:val="008B7084"/>
    <w:rsid w:val="008C0748"/>
    <w:rsid w:val="008C0D90"/>
    <w:rsid w:val="008C11F0"/>
    <w:rsid w:val="008C34F1"/>
    <w:rsid w:val="008C371F"/>
    <w:rsid w:val="008C42A7"/>
    <w:rsid w:val="008C723F"/>
    <w:rsid w:val="008C7C10"/>
    <w:rsid w:val="008D019F"/>
    <w:rsid w:val="008D05D8"/>
    <w:rsid w:val="008D0933"/>
    <w:rsid w:val="008D1082"/>
    <w:rsid w:val="008D1512"/>
    <w:rsid w:val="008D1C2B"/>
    <w:rsid w:val="008D30DD"/>
    <w:rsid w:val="008D3417"/>
    <w:rsid w:val="008D4189"/>
    <w:rsid w:val="008D5712"/>
    <w:rsid w:val="008D6519"/>
    <w:rsid w:val="008D6584"/>
    <w:rsid w:val="008D74A7"/>
    <w:rsid w:val="008E0767"/>
    <w:rsid w:val="008E21D5"/>
    <w:rsid w:val="008E2247"/>
    <w:rsid w:val="008E29F4"/>
    <w:rsid w:val="008E2D5A"/>
    <w:rsid w:val="008E3427"/>
    <w:rsid w:val="008E4A15"/>
    <w:rsid w:val="008E5A80"/>
    <w:rsid w:val="008E6F99"/>
    <w:rsid w:val="008E7C58"/>
    <w:rsid w:val="008E7DC8"/>
    <w:rsid w:val="008F078D"/>
    <w:rsid w:val="008F07A3"/>
    <w:rsid w:val="008F0855"/>
    <w:rsid w:val="008F12C4"/>
    <w:rsid w:val="008F190A"/>
    <w:rsid w:val="008F2457"/>
    <w:rsid w:val="008F27C9"/>
    <w:rsid w:val="008F3B9B"/>
    <w:rsid w:val="008F5017"/>
    <w:rsid w:val="008F5185"/>
    <w:rsid w:val="008F5F44"/>
    <w:rsid w:val="008F62AE"/>
    <w:rsid w:val="008F672A"/>
    <w:rsid w:val="008F6F34"/>
    <w:rsid w:val="009000A4"/>
    <w:rsid w:val="00900BFF"/>
    <w:rsid w:val="009021D1"/>
    <w:rsid w:val="009026D1"/>
    <w:rsid w:val="0090275C"/>
    <w:rsid w:val="00903E52"/>
    <w:rsid w:val="00904315"/>
    <w:rsid w:val="009046B0"/>
    <w:rsid w:val="00905874"/>
    <w:rsid w:val="0090588E"/>
    <w:rsid w:val="00906348"/>
    <w:rsid w:val="00906F9E"/>
    <w:rsid w:val="0090717B"/>
    <w:rsid w:val="00912D47"/>
    <w:rsid w:val="00913283"/>
    <w:rsid w:val="00913872"/>
    <w:rsid w:val="009139F8"/>
    <w:rsid w:val="00915BAC"/>
    <w:rsid w:val="00917674"/>
    <w:rsid w:val="0092025F"/>
    <w:rsid w:val="0092049A"/>
    <w:rsid w:val="009218E8"/>
    <w:rsid w:val="00922267"/>
    <w:rsid w:val="00922528"/>
    <w:rsid w:val="00922AB6"/>
    <w:rsid w:val="00925A8C"/>
    <w:rsid w:val="00926BB5"/>
    <w:rsid w:val="00930109"/>
    <w:rsid w:val="009315B5"/>
    <w:rsid w:val="00932339"/>
    <w:rsid w:val="00932B95"/>
    <w:rsid w:val="00932F2E"/>
    <w:rsid w:val="009336E2"/>
    <w:rsid w:val="00933D89"/>
    <w:rsid w:val="0093400A"/>
    <w:rsid w:val="0093567C"/>
    <w:rsid w:val="00936CFF"/>
    <w:rsid w:val="00936E8D"/>
    <w:rsid w:val="009375AF"/>
    <w:rsid w:val="00940155"/>
    <w:rsid w:val="009405FD"/>
    <w:rsid w:val="00942BA5"/>
    <w:rsid w:val="009448B8"/>
    <w:rsid w:val="00944A8C"/>
    <w:rsid w:val="00945933"/>
    <w:rsid w:val="00945DD0"/>
    <w:rsid w:val="009463BC"/>
    <w:rsid w:val="009463ED"/>
    <w:rsid w:val="00946E93"/>
    <w:rsid w:val="00946E97"/>
    <w:rsid w:val="009471A3"/>
    <w:rsid w:val="00950A04"/>
    <w:rsid w:val="0095266D"/>
    <w:rsid w:val="00955C1E"/>
    <w:rsid w:val="00955F13"/>
    <w:rsid w:val="0095639F"/>
    <w:rsid w:val="0095659F"/>
    <w:rsid w:val="00957451"/>
    <w:rsid w:val="00957C1A"/>
    <w:rsid w:val="00960E7E"/>
    <w:rsid w:val="00961947"/>
    <w:rsid w:val="00964162"/>
    <w:rsid w:val="009644E5"/>
    <w:rsid w:val="00964B84"/>
    <w:rsid w:val="0096536B"/>
    <w:rsid w:val="00966B1A"/>
    <w:rsid w:val="00966E37"/>
    <w:rsid w:val="00967856"/>
    <w:rsid w:val="00967CBC"/>
    <w:rsid w:val="00971913"/>
    <w:rsid w:val="0097317E"/>
    <w:rsid w:val="0097448B"/>
    <w:rsid w:val="00975380"/>
    <w:rsid w:val="00976515"/>
    <w:rsid w:val="00976B85"/>
    <w:rsid w:val="00977022"/>
    <w:rsid w:val="00980187"/>
    <w:rsid w:val="009809AB"/>
    <w:rsid w:val="00980DE4"/>
    <w:rsid w:val="009821D6"/>
    <w:rsid w:val="0098565B"/>
    <w:rsid w:val="00986AD5"/>
    <w:rsid w:val="00986D69"/>
    <w:rsid w:val="00986E12"/>
    <w:rsid w:val="00986F12"/>
    <w:rsid w:val="00987612"/>
    <w:rsid w:val="009908F5"/>
    <w:rsid w:val="009916F6"/>
    <w:rsid w:val="00992817"/>
    <w:rsid w:val="00992B35"/>
    <w:rsid w:val="00994246"/>
    <w:rsid w:val="00994FCE"/>
    <w:rsid w:val="00995D43"/>
    <w:rsid w:val="00996161"/>
    <w:rsid w:val="00996630"/>
    <w:rsid w:val="00997BBE"/>
    <w:rsid w:val="00997E13"/>
    <w:rsid w:val="009A0163"/>
    <w:rsid w:val="009A053B"/>
    <w:rsid w:val="009A0D28"/>
    <w:rsid w:val="009A32E5"/>
    <w:rsid w:val="009A3957"/>
    <w:rsid w:val="009A3A68"/>
    <w:rsid w:val="009A3AE2"/>
    <w:rsid w:val="009A3B68"/>
    <w:rsid w:val="009A400C"/>
    <w:rsid w:val="009A439D"/>
    <w:rsid w:val="009A5694"/>
    <w:rsid w:val="009A6324"/>
    <w:rsid w:val="009A6375"/>
    <w:rsid w:val="009A6745"/>
    <w:rsid w:val="009A7282"/>
    <w:rsid w:val="009A74D8"/>
    <w:rsid w:val="009B07D2"/>
    <w:rsid w:val="009B1A14"/>
    <w:rsid w:val="009B1B53"/>
    <w:rsid w:val="009B45C3"/>
    <w:rsid w:val="009B56AF"/>
    <w:rsid w:val="009B58E6"/>
    <w:rsid w:val="009B5D53"/>
    <w:rsid w:val="009B7626"/>
    <w:rsid w:val="009C0BF1"/>
    <w:rsid w:val="009C18C9"/>
    <w:rsid w:val="009C1FC7"/>
    <w:rsid w:val="009C3329"/>
    <w:rsid w:val="009C35C6"/>
    <w:rsid w:val="009C4034"/>
    <w:rsid w:val="009C685C"/>
    <w:rsid w:val="009C6F66"/>
    <w:rsid w:val="009D086A"/>
    <w:rsid w:val="009D0A27"/>
    <w:rsid w:val="009D0CDA"/>
    <w:rsid w:val="009D113D"/>
    <w:rsid w:val="009D15F3"/>
    <w:rsid w:val="009D1B71"/>
    <w:rsid w:val="009D2DA8"/>
    <w:rsid w:val="009D3D91"/>
    <w:rsid w:val="009D3F57"/>
    <w:rsid w:val="009D4E81"/>
    <w:rsid w:val="009D52C4"/>
    <w:rsid w:val="009D5ED1"/>
    <w:rsid w:val="009E1482"/>
    <w:rsid w:val="009E14F4"/>
    <w:rsid w:val="009E23BF"/>
    <w:rsid w:val="009E2646"/>
    <w:rsid w:val="009E2D79"/>
    <w:rsid w:val="009E3A39"/>
    <w:rsid w:val="009E4A29"/>
    <w:rsid w:val="009E544D"/>
    <w:rsid w:val="009E5B39"/>
    <w:rsid w:val="009E6281"/>
    <w:rsid w:val="009E7124"/>
    <w:rsid w:val="009E713B"/>
    <w:rsid w:val="009E7190"/>
    <w:rsid w:val="009E7459"/>
    <w:rsid w:val="009F2630"/>
    <w:rsid w:val="009F2BF5"/>
    <w:rsid w:val="009F3EB3"/>
    <w:rsid w:val="009F4321"/>
    <w:rsid w:val="009F4943"/>
    <w:rsid w:val="009F4AC1"/>
    <w:rsid w:val="009F566D"/>
    <w:rsid w:val="00A02027"/>
    <w:rsid w:val="00A030F6"/>
    <w:rsid w:val="00A0315A"/>
    <w:rsid w:val="00A03808"/>
    <w:rsid w:val="00A03C57"/>
    <w:rsid w:val="00A057F3"/>
    <w:rsid w:val="00A066E8"/>
    <w:rsid w:val="00A073A1"/>
    <w:rsid w:val="00A07772"/>
    <w:rsid w:val="00A10594"/>
    <w:rsid w:val="00A1086C"/>
    <w:rsid w:val="00A10FA8"/>
    <w:rsid w:val="00A11522"/>
    <w:rsid w:val="00A115AA"/>
    <w:rsid w:val="00A117C2"/>
    <w:rsid w:val="00A128B1"/>
    <w:rsid w:val="00A1375E"/>
    <w:rsid w:val="00A1405B"/>
    <w:rsid w:val="00A14831"/>
    <w:rsid w:val="00A1502D"/>
    <w:rsid w:val="00A15FB1"/>
    <w:rsid w:val="00A2003C"/>
    <w:rsid w:val="00A20715"/>
    <w:rsid w:val="00A21B1C"/>
    <w:rsid w:val="00A22989"/>
    <w:rsid w:val="00A23131"/>
    <w:rsid w:val="00A2402A"/>
    <w:rsid w:val="00A24695"/>
    <w:rsid w:val="00A2658E"/>
    <w:rsid w:val="00A3062D"/>
    <w:rsid w:val="00A30EE1"/>
    <w:rsid w:val="00A31492"/>
    <w:rsid w:val="00A317F3"/>
    <w:rsid w:val="00A31D30"/>
    <w:rsid w:val="00A32102"/>
    <w:rsid w:val="00A32EAF"/>
    <w:rsid w:val="00A3336D"/>
    <w:rsid w:val="00A365C9"/>
    <w:rsid w:val="00A408B6"/>
    <w:rsid w:val="00A40C13"/>
    <w:rsid w:val="00A417B6"/>
    <w:rsid w:val="00A41DDA"/>
    <w:rsid w:val="00A42D8D"/>
    <w:rsid w:val="00A42DB0"/>
    <w:rsid w:val="00A44291"/>
    <w:rsid w:val="00A44495"/>
    <w:rsid w:val="00A44D61"/>
    <w:rsid w:val="00A450BA"/>
    <w:rsid w:val="00A516BD"/>
    <w:rsid w:val="00A52878"/>
    <w:rsid w:val="00A52D1F"/>
    <w:rsid w:val="00A53734"/>
    <w:rsid w:val="00A539CB"/>
    <w:rsid w:val="00A53D59"/>
    <w:rsid w:val="00A53FAB"/>
    <w:rsid w:val="00A54087"/>
    <w:rsid w:val="00A554AF"/>
    <w:rsid w:val="00A55A5A"/>
    <w:rsid w:val="00A5733B"/>
    <w:rsid w:val="00A60C49"/>
    <w:rsid w:val="00A6220D"/>
    <w:rsid w:val="00A62E0E"/>
    <w:rsid w:val="00A634A4"/>
    <w:rsid w:val="00A640C4"/>
    <w:rsid w:val="00A662A9"/>
    <w:rsid w:val="00A66CAA"/>
    <w:rsid w:val="00A708B7"/>
    <w:rsid w:val="00A7371A"/>
    <w:rsid w:val="00A74458"/>
    <w:rsid w:val="00A7588D"/>
    <w:rsid w:val="00A76086"/>
    <w:rsid w:val="00A807D7"/>
    <w:rsid w:val="00A81287"/>
    <w:rsid w:val="00A81738"/>
    <w:rsid w:val="00A82DEF"/>
    <w:rsid w:val="00A84027"/>
    <w:rsid w:val="00A84202"/>
    <w:rsid w:val="00A8483A"/>
    <w:rsid w:val="00A849FC"/>
    <w:rsid w:val="00A851C5"/>
    <w:rsid w:val="00A8634B"/>
    <w:rsid w:val="00A869E4"/>
    <w:rsid w:val="00A87205"/>
    <w:rsid w:val="00A90685"/>
    <w:rsid w:val="00A9153C"/>
    <w:rsid w:val="00A916CE"/>
    <w:rsid w:val="00A9215A"/>
    <w:rsid w:val="00A922E8"/>
    <w:rsid w:val="00A93757"/>
    <w:rsid w:val="00A95266"/>
    <w:rsid w:val="00A95A35"/>
    <w:rsid w:val="00A95CB2"/>
    <w:rsid w:val="00A961FF"/>
    <w:rsid w:val="00A96C24"/>
    <w:rsid w:val="00A96C87"/>
    <w:rsid w:val="00A96F3C"/>
    <w:rsid w:val="00AA06F9"/>
    <w:rsid w:val="00AA1F28"/>
    <w:rsid w:val="00AA3524"/>
    <w:rsid w:val="00AA52E4"/>
    <w:rsid w:val="00AA55FC"/>
    <w:rsid w:val="00AA7366"/>
    <w:rsid w:val="00AB0BC4"/>
    <w:rsid w:val="00AB0ED8"/>
    <w:rsid w:val="00AB3A56"/>
    <w:rsid w:val="00AB4C6A"/>
    <w:rsid w:val="00AB5767"/>
    <w:rsid w:val="00AB5BCE"/>
    <w:rsid w:val="00AB68D5"/>
    <w:rsid w:val="00AB6C00"/>
    <w:rsid w:val="00AB718C"/>
    <w:rsid w:val="00AB7F4C"/>
    <w:rsid w:val="00AC0478"/>
    <w:rsid w:val="00AC1B66"/>
    <w:rsid w:val="00AC3093"/>
    <w:rsid w:val="00AC3646"/>
    <w:rsid w:val="00AC3809"/>
    <w:rsid w:val="00AC45BF"/>
    <w:rsid w:val="00AC553D"/>
    <w:rsid w:val="00AC58B3"/>
    <w:rsid w:val="00AC607F"/>
    <w:rsid w:val="00AC73E3"/>
    <w:rsid w:val="00AC744D"/>
    <w:rsid w:val="00AD003D"/>
    <w:rsid w:val="00AD0C7C"/>
    <w:rsid w:val="00AD119F"/>
    <w:rsid w:val="00AD14B6"/>
    <w:rsid w:val="00AD1B75"/>
    <w:rsid w:val="00AD1BA9"/>
    <w:rsid w:val="00AD474B"/>
    <w:rsid w:val="00AD480B"/>
    <w:rsid w:val="00AE063E"/>
    <w:rsid w:val="00AE0FF2"/>
    <w:rsid w:val="00AE12F4"/>
    <w:rsid w:val="00AE25D5"/>
    <w:rsid w:val="00AE2CF2"/>
    <w:rsid w:val="00AE3500"/>
    <w:rsid w:val="00AE53AF"/>
    <w:rsid w:val="00AE61B1"/>
    <w:rsid w:val="00AE6268"/>
    <w:rsid w:val="00AE67FE"/>
    <w:rsid w:val="00AE7436"/>
    <w:rsid w:val="00AE7C86"/>
    <w:rsid w:val="00AF0D8A"/>
    <w:rsid w:val="00AF20AE"/>
    <w:rsid w:val="00AF3358"/>
    <w:rsid w:val="00AF52B3"/>
    <w:rsid w:val="00AF7864"/>
    <w:rsid w:val="00AF7E76"/>
    <w:rsid w:val="00B0053D"/>
    <w:rsid w:val="00B01489"/>
    <w:rsid w:val="00B01DA1"/>
    <w:rsid w:val="00B01F36"/>
    <w:rsid w:val="00B02CC2"/>
    <w:rsid w:val="00B040A2"/>
    <w:rsid w:val="00B0761B"/>
    <w:rsid w:val="00B1274E"/>
    <w:rsid w:val="00B14299"/>
    <w:rsid w:val="00B144A3"/>
    <w:rsid w:val="00B16A70"/>
    <w:rsid w:val="00B17E85"/>
    <w:rsid w:val="00B20F8F"/>
    <w:rsid w:val="00B21010"/>
    <w:rsid w:val="00B2151A"/>
    <w:rsid w:val="00B21600"/>
    <w:rsid w:val="00B21A67"/>
    <w:rsid w:val="00B25B55"/>
    <w:rsid w:val="00B26341"/>
    <w:rsid w:val="00B301FB"/>
    <w:rsid w:val="00B30972"/>
    <w:rsid w:val="00B31107"/>
    <w:rsid w:val="00B3249E"/>
    <w:rsid w:val="00B32E9D"/>
    <w:rsid w:val="00B34BA7"/>
    <w:rsid w:val="00B34C92"/>
    <w:rsid w:val="00B3511D"/>
    <w:rsid w:val="00B35876"/>
    <w:rsid w:val="00B36907"/>
    <w:rsid w:val="00B40ED8"/>
    <w:rsid w:val="00B410F9"/>
    <w:rsid w:val="00B41329"/>
    <w:rsid w:val="00B419D0"/>
    <w:rsid w:val="00B4287D"/>
    <w:rsid w:val="00B43BF4"/>
    <w:rsid w:val="00B44390"/>
    <w:rsid w:val="00B50075"/>
    <w:rsid w:val="00B50E4A"/>
    <w:rsid w:val="00B50F82"/>
    <w:rsid w:val="00B526C3"/>
    <w:rsid w:val="00B52B73"/>
    <w:rsid w:val="00B55B35"/>
    <w:rsid w:val="00B570C0"/>
    <w:rsid w:val="00B5714F"/>
    <w:rsid w:val="00B6068B"/>
    <w:rsid w:val="00B61FF2"/>
    <w:rsid w:val="00B653AE"/>
    <w:rsid w:val="00B65563"/>
    <w:rsid w:val="00B712E8"/>
    <w:rsid w:val="00B719CD"/>
    <w:rsid w:val="00B71B21"/>
    <w:rsid w:val="00B71D0C"/>
    <w:rsid w:val="00B72834"/>
    <w:rsid w:val="00B734AB"/>
    <w:rsid w:val="00B742FE"/>
    <w:rsid w:val="00B74AEF"/>
    <w:rsid w:val="00B74C82"/>
    <w:rsid w:val="00B74D26"/>
    <w:rsid w:val="00B7552C"/>
    <w:rsid w:val="00B76A07"/>
    <w:rsid w:val="00B76C85"/>
    <w:rsid w:val="00B76FB1"/>
    <w:rsid w:val="00B77B99"/>
    <w:rsid w:val="00B77F80"/>
    <w:rsid w:val="00B80B5D"/>
    <w:rsid w:val="00B81DCD"/>
    <w:rsid w:val="00B81EB5"/>
    <w:rsid w:val="00B824A8"/>
    <w:rsid w:val="00B838A5"/>
    <w:rsid w:val="00B8424A"/>
    <w:rsid w:val="00B853D1"/>
    <w:rsid w:val="00B858B0"/>
    <w:rsid w:val="00B868B2"/>
    <w:rsid w:val="00B87A7B"/>
    <w:rsid w:val="00B87F64"/>
    <w:rsid w:val="00B90DDD"/>
    <w:rsid w:val="00B911FD"/>
    <w:rsid w:val="00B91929"/>
    <w:rsid w:val="00B9236E"/>
    <w:rsid w:val="00B92733"/>
    <w:rsid w:val="00B92EAB"/>
    <w:rsid w:val="00B951D3"/>
    <w:rsid w:val="00B964E6"/>
    <w:rsid w:val="00B96FC2"/>
    <w:rsid w:val="00B973E5"/>
    <w:rsid w:val="00B97DF9"/>
    <w:rsid w:val="00B97FD8"/>
    <w:rsid w:val="00BA1EEF"/>
    <w:rsid w:val="00BA276F"/>
    <w:rsid w:val="00BA279F"/>
    <w:rsid w:val="00BA308C"/>
    <w:rsid w:val="00BA403E"/>
    <w:rsid w:val="00BA40A4"/>
    <w:rsid w:val="00BA5427"/>
    <w:rsid w:val="00BA6AE1"/>
    <w:rsid w:val="00BA747B"/>
    <w:rsid w:val="00BA7DA2"/>
    <w:rsid w:val="00BB09B6"/>
    <w:rsid w:val="00BB1B6F"/>
    <w:rsid w:val="00BB222C"/>
    <w:rsid w:val="00BB2C8D"/>
    <w:rsid w:val="00BB390D"/>
    <w:rsid w:val="00BB41CA"/>
    <w:rsid w:val="00BB504C"/>
    <w:rsid w:val="00BB50DB"/>
    <w:rsid w:val="00BB5E85"/>
    <w:rsid w:val="00BB5EF5"/>
    <w:rsid w:val="00BB62D1"/>
    <w:rsid w:val="00BB68C1"/>
    <w:rsid w:val="00BC1384"/>
    <w:rsid w:val="00BC1790"/>
    <w:rsid w:val="00BC26F8"/>
    <w:rsid w:val="00BC73C2"/>
    <w:rsid w:val="00BC7486"/>
    <w:rsid w:val="00BC7ACE"/>
    <w:rsid w:val="00BC7F53"/>
    <w:rsid w:val="00BC7F84"/>
    <w:rsid w:val="00BD03BA"/>
    <w:rsid w:val="00BD30B0"/>
    <w:rsid w:val="00BD34B0"/>
    <w:rsid w:val="00BD3AEC"/>
    <w:rsid w:val="00BD46D7"/>
    <w:rsid w:val="00BD4DD1"/>
    <w:rsid w:val="00BD5835"/>
    <w:rsid w:val="00BD5AFF"/>
    <w:rsid w:val="00BD6705"/>
    <w:rsid w:val="00BD67F2"/>
    <w:rsid w:val="00BD6CAD"/>
    <w:rsid w:val="00BD6DED"/>
    <w:rsid w:val="00BD7326"/>
    <w:rsid w:val="00BE00F2"/>
    <w:rsid w:val="00BE0A41"/>
    <w:rsid w:val="00BE12B4"/>
    <w:rsid w:val="00BE2655"/>
    <w:rsid w:val="00BE30C7"/>
    <w:rsid w:val="00BE38FC"/>
    <w:rsid w:val="00BE3A5B"/>
    <w:rsid w:val="00BE3C99"/>
    <w:rsid w:val="00BE422E"/>
    <w:rsid w:val="00BE5502"/>
    <w:rsid w:val="00BE6B2C"/>
    <w:rsid w:val="00BF02ED"/>
    <w:rsid w:val="00BF1283"/>
    <w:rsid w:val="00BF2D03"/>
    <w:rsid w:val="00BF3C9A"/>
    <w:rsid w:val="00BF53BA"/>
    <w:rsid w:val="00BF655F"/>
    <w:rsid w:val="00BF7186"/>
    <w:rsid w:val="00BF71B4"/>
    <w:rsid w:val="00C00602"/>
    <w:rsid w:val="00C01141"/>
    <w:rsid w:val="00C01266"/>
    <w:rsid w:val="00C01A47"/>
    <w:rsid w:val="00C02AF4"/>
    <w:rsid w:val="00C03280"/>
    <w:rsid w:val="00C032FC"/>
    <w:rsid w:val="00C05862"/>
    <w:rsid w:val="00C07FAE"/>
    <w:rsid w:val="00C10395"/>
    <w:rsid w:val="00C129D4"/>
    <w:rsid w:val="00C134FC"/>
    <w:rsid w:val="00C14D7D"/>
    <w:rsid w:val="00C14DD6"/>
    <w:rsid w:val="00C159A6"/>
    <w:rsid w:val="00C15C5B"/>
    <w:rsid w:val="00C20105"/>
    <w:rsid w:val="00C2030B"/>
    <w:rsid w:val="00C2080A"/>
    <w:rsid w:val="00C2100C"/>
    <w:rsid w:val="00C213A7"/>
    <w:rsid w:val="00C23188"/>
    <w:rsid w:val="00C23261"/>
    <w:rsid w:val="00C249F3"/>
    <w:rsid w:val="00C25373"/>
    <w:rsid w:val="00C31CDF"/>
    <w:rsid w:val="00C31D88"/>
    <w:rsid w:val="00C32BAB"/>
    <w:rsid w:val="00C344D9"/>
    <w:rsid w:val="00C368B7"/>
    <w:rsid w:val="00C37576"/>
    <w:rsid w:val="00C37B3B"/>
    <w:rsid w:val="00C37CB7"/>
    <w:rsid w:val="00C37D70"/>
    <w:rsid w:val="00C40BB5"/>
    <w:rsid w:val="00C40CBB"/>
    <w:rsid w:val="00C410EE"/>
    <w:rsid w:val="00C41CD6"/>
    <w:rsid w:val="00C42E07"/>
    <w:rsid w:val="00C42F83"/>
    <w:rsid w:val="00C4386A"/>
    <w:rsid w:val="00C450FF"/>
    <w:rsid w:val="00C455CF"/>
    <w:rsid w:val="00C457BA"/>
    <w:rsid w:val="00C46124"/>
    <w:rsid w:val="00C4631A"/>
    <w:rsid w:val="00C50803"/>
    <w:rsid w:val="00C50CCA"/>
    <w:rsid w:val="00C5156A"/>
    <w:rsid w:val="00C530F9"/>
    <w:rsid w:val="00C5310E"/>
    <w:rsid w:val="00C55E85"/>
    <w:rsid w:val="00C57BED"/>
    <w:rsid w:val="00C61034"/>
    <w:rsid w:val="00C61E24"/>
    <w:rsid w:val="00C6244B"/>
    <w:rsid w:val="00C6334E"/>
    <w:rsid w:val="00C63A03"/>
    <w:rsid w:val="00C66668"/>
    <w:rsid w:val="00C66910"/>
    <w:rsid w:val="00C67567"/>
    <w:rsid w:val="00C70B50"/>
    <w:rsid w:val="00C7194F"/>
    <w:rsid w:val="00C74C34"/>
    <w:rsid w:val="00C74CE9"/>
    <w:rsid w:val="00C75060"/>
    <w:rsid w:val="00C75E49"/>
    <w:rsid w:val="00C7765C"/>
    <w:rsid w:val="00C77DAC"/>
    <w:rsid w:val="00C81B35"/>
    <w:rsid w:val="00C81D77"/>
    <w:rsid w:val="00C82617"/>
    <w:rsid w:val="00C82AD9"/>
    <w:rsid w:val="00C82B75"/>
    <w:rsid w:val="00C82E19"/>
    <w:rsid w:val="00C8306D"/>
    <w:rsid w:val="00C8433C"/>
    <w:rsid w:val="00C84353"/>
    <w:rsid w:val="00C843AD"/>
    <w:rsid w:val="00C84B56"/>
    <w:rsid w:val="00C84C97"/>
    <w:rsid w:val="00C84E49"/>
    <w:rsid w:val="00C851CA"/>
    <w:rsid w:val="00C85C34"/>
    <w:rsid w:val="00C860FD"/>
    <w:rsid w:val="00C86B54"/>
    <w:rsid w:val="00C86C51"/>
    <w:rsid w:val="00C908CD"/>
    <w:rsid w:val="00C92AB6"/>
    <w:rsid w:val="00C9339D"/>
    <w:rsid w:val="00C94018"/>
    <w:rsid w:val="00C94839"/>
    <w:rsid w:val="00C9606D"/>
    <w:rsid w:val="00CA0821"/>
    <w:rsid w:val="00CA088E"/>
    <w:rsid w:val="00CA16AB"/>
    <w:rsid w:val="00CA2623"/>
    <w:rsid w:val="00CA279A"/>
    <w:rsid w:val="00CA3111"/>
    <w:rsid w:val="00CA35AE"/>
    <w:rsid w:val="00CA35FA"/>
    <w:rsid w:val="00CA43DF"/>
    <w:rsid w:val="00CA5C04"/>
    <w:rsid w:val="00CA6514"/>
    <w:rsid w:val="00CA6A5E"/>
    <w:rsid w:val="00CA6E75"/>
    <w:rsid w:val="00CB0D4E"/>
    <w:rsid w:val="00CB1D5E"/>
    <w:rsid w:val="00CB1F67"/>
    <w:rsid w:val="00CB2A22"/>
    <w:rsid w:val="00CB2E17"/>
    <w:rsid w:val="00CB3427"/>
    <w:rsid w:val="00CB3ADB"/>
    <w:rsid w:val="00CB48A7"/>
    <w:rsid w:val="00CB6867"/>
    <w:rsid w:val="00CB6F29"/>
    <w:rsid w:val="00CB7040"/>
    <w:rsid w:val="00CB7211"/>
    <w:rsid w:val="00CB73CD"/>
    <w:rsid w:val="00CC0FC8"/>
    <w:rsid w:val="00CC2609"/>
    <w:rsid w:val="00CC2A33"/>
    <w:rsid w:val="00CC50B5"/>
    <w:rsid w:val="00CC5E6B"/>
    <w:rsid w:val="00CC6422"/>
    <w:rsid w:val="00CD1336"/>
    <w:rsid w:val="00CD141B"/>
    <w:rsid w:val="00CD2D5B"/>
    <w:rsid w:val="00CD3185"/>
    <w:rsid w:val="00CD4560"/>
    <w:rsid w:val="00CD6CB7"/>
    <w:rsid w:val="00CD7648"/>
    <w:rsid w:val="00CE01BE"/>
    <w:rsid w:val="00CE063F"/>
    <w:rsid w:val="00CE0F11"/>
    <w:rsid w:val="00CE3320"/>
    <w:rsid w:val="00CE6399"/>
    <w:rsid w:val="00CE66F1"/>
    <w:rsid w:val="00CE6CF2"/>
    <w:rsid w:val="00CE7632"/>
    <w:rsid w:val="00CE7CB1"/>
    <w:rsid w:val="00CF149F"/>
    <w:rsid w:val="00CF1D6B"/>
    <w:rsid w:val="00CF1D94"/>
    <w:rsid w:val="00CF47E9"/>
    <w:rsid w:val="00CF6A56"/>
    <w:rsid w:val="00CF7B20"/>
    <w:rsid w:val="00D0022A"/>
    <w:rsid w:val="00D00662"/>
    <w:rsid w:val="00D00F8C"/>
    <w:rsid w:val="00D02810"/>
    <w:rsid w:val="00D0281E"/>
    <w:rsid w:val="00D02B33"/>
    <w:rsid w:val="00D02E29"/>
    <w:rsid w:val="00D03A64"/>
    <w:rsid w:val="00D05756"/>
    <w:rsid w:val="00D05BC4"/>
    <w:rsid w:val="00D06C19"/>
    <w:rsid w:val="00D06C5C"/>
    <w:rsid w:val="00D07689"/>
    <w:rsid w:val="00D10069"/>
    <w:rsid w:val="00D104FC"/>
    <w:rsid w:val="00D109E2"/>
    <w:rsid w:val="00D115DA"/>
    <w:rsid w:val="00D12349"/>
    <w:rsid w:val="00D124EB"/>
    <w:rsid w:val="00D13158"/>
    <w:rsid w:val="00D13673"/>
    <w:rsid w:val="00D15920"/>
    <w:rsid w:val="00D16109"/>
    <w:rsid w:val="00D1655B"/>
    <w:rsid w:val="00D204CA"/>
    <w:rsid w:val="00D208E2"/>
    <w:rsid w:val="00D2126C"/>
    <w:rsid w:val="00D2194B"/>
    <w:rsid w:val="00D2236C"/>
    <w:rsid w:val="00D25773"/>
    <w:rsid w:val="00D25B94"/>
    <w:rsid w:val="00D26262"/>
    <w:rsid w:val="00D277A7"/>
    <w:rsid w:val="00D27A71"/>
    <w:rsid w:val="00D27CAF"/>
    <w:rsid w:val="00D30E6D"/>
    <w:rsid w:val="00D3113E"/>
    <w:rsid w:val="00D32723"/>
    <w:rsid w:val="00D32C93"/>
    <w:rsid w:val="00D33615"/>
    <w:rsid w:val="00D33E51"/>
    <w:rsid w:val="00D34E4E"/>
    <w:rsid w:val="00D352D7"/>
    <w:rsid w:val="00D35385"/>
    <w:rsid w:val="00D35E16"/>
    <w:rsid w:val="00D375E0"/>
    <w:rsid w:val="00D3767C"/>
    <w:rsid w:val="00D3774E"/>
    <w:rsid w:val="00D402CF"/>
    <w:rsid w:val="00D40F9C"/>
    <w:rsid w:val="00D4242F"/>
    <w:rsid w:val="00D43C09"/>
    <w:rsid w:val="00D43CFF"/>
    <w:rsid w:val="00D43ECA"/>
    <w:rsid w:val="00D44A5C"/>
    <w:rsid w:val="00D451E9"/>
    <w:rsid w:val="00D461F3"/>
    <w:rsid w:val="00D46444"/>
    <w:rsid w:val="00D46EF9"/>
    <w:rsid w:val="00D50661"/>
    <w:rsid w:val="00D50910"/>
    <w:rsid w:val="00D50BAC"/>
    <w:rsid w:val="00D51074"/>
    <w:rsid w:val="00D52E24"/>
    <w:rsid w:val="00D5314F"/>
    <w:rsid w:val="00D56512"/>
    <w:rsid w:val="00D601FF"/>
    <w:rsid w:val="00D613A7"/>
    <w:rsid w:val="00D61B4E"/>
    <w:rsid w:val="00D61F02"/>
    <w:rsid w:val="00D63717"/>
    <w:rsid w:val="00D63C98"/>
    <w:rsid w:val="00D65366"/>
    <w:rsid w:val="00D654DE"/>
    <w:rsid w:val="00D65B5B"/>
    <w:rsid w:val="00D65E59"/>
    <w:rsid w:val="00D70E62"/>
    <w:rsid w:val="00D73077"/>
    <w:rsid w:val="00D73A4C"/>
    <w:rsid w:val="00D73A67"/>
    <w:rsid w:val="00D73C26"/>
    <w:rsid w:val="00D73F77"/>
    <w:rsid w:val="00D74E89"/>
    <w:rsid w:val="00D76C08"/>
    <w:rsid w:val="00D77ABA"/>
    <w:rsid w:val="00D802B2"/>
    <w:rsid w:val="00D80B65"/>
    <w:rsid w:val="00D80F65"/>
    <w:rsid w:val="00D82274"/>
    <w:rsid w:val="00D82BB1"/>
    <w:rsid w:val="00D83251"/>
    <w:rsid w:val="00D83533"/>
    <w:rsid w:val="00D83E6B"/>
    <w:rsid w:val="00D84233"/>
    <w:rsid w:val="00D84A02"/>
    <w:rsid w:val="00D84EA9"/>
    <w:rsid w:val="00D85A46"/>
    <w:rsid w:val="00D86831"/>
    <w:rsid w:val="00D86854"/>
    <w:rsid w:val="00D86A88"/>
    <w:rsid w:val="00D878A2"/>
    <w:rsid w:val="00D9057C"/>
    <w:rsid w:val="00D918D4"/>
    <w:rsid w:val="00D92013"/>
    <w:rsid w:val="00D96B04"/>
    <w:rsid w:val="00D972CF"/>
    <w:rsid w:val="00D97362"/>
    <w:rsid w:val="00D9748D"/>
    <w:rsid w:val="00D9788B"/>
    <w:rsid w:val="00D979A0"/>
    <w:rsid w:val="00D97BE3"/>
    <w:rsid w:val="00DA0682"/>
    <w:rsid w:val="00DA078C"/>
    <w:rsid w:val="00DA07DC"/>
    <w:rsid w:val="00DA0F7E"/>
    <w:rsid w:val="00DA1034"/>
    <w:rsid w:val="00DA11A6"/>
    <w:rsid w:val="00DA1655"/>
    <w:rsid w:val="00DA1C59"/>
    <w:rsid w:val="00DA1F74"/>
    <w:rsid w:val="00DA2283"/>
    <w:rsid w:val="00DA2578"/>
    <w:rsid w:val="00DA335E"/>
    <w:rsid w:val="00DA44BD"/>
    <w:rsid w:val="00DA5140"/>
    <w:rsid w:val="00DA5919"/>
    <w:rsid w:val="00DA5D75"/>
    <w:rsid w:val="00DA61CE"/>
    <w:rsid w:val="00DA68B8"/>
    <w:rsid w:val="00DA7332"/>
    <w:rsid w:val="00DA7EB7"/>
    <w:rsid w:val="00DB0825"/>
    <w:rsid w:val="00DB1396"/>
    <w:rsid w:val="00DB4FDD"/>
    <w:rsid w:val="00DB5CD0"/>
    <w:rsid w:val="00DB5ED8"/>
    <w:rsid w:val="00DB63E0"/>
    <w:rsid w:val="00DB6819"/>
    <w:rsid w:val="00DB7316"/>
    <w:rsid w:val="00DB7567"/>
    <w:rsid w:val="00DB79F4"/>
    <w:rsid w:val="00DB7CF9"/>
    <w:rsid w:val="00DB7F7E"/>
    <w:rsid w:val="00DC13FD"/>
    <w:rsid w:val="00DC1ACD"/>
    <w:rsid w:val="00DC2A6E"/>
    <w:rsid w:val="00DC30D6"/>
    <w:rsid w:val="00DC3E18"/>
    <w:rsid w:val="00DC43E5"/>
    <w:rsid w:val="00DC5938"/>
    <w:rsid w:val="00DC64F9"/>
    <w:rsid w:val="00DC6979"/>
    <w:rsid w:val="00DC71BD"/>
    <w:rsid w:val="00DC721F"/>
    <w:rsid w:val="00DD1385"/>
    <w:rsid w:val="00DD13A0"/>
    <w:rsid w:val="00DD18BB"/>
    <w:rsid w:val="00DD1D5C"/>
    <w:rsid w:val="00DD23F9"/>
    <w:rsid w:val="00DD2DB4"/>
    <w:rsid w:val="00DD333B"/>
    <w:rsid w:val="00DD3F87"/>
    <w:rsid w:val="00DD434D"/>
    <w:rsid w:val="00DD6859"/>
    <w:rsid w:val="00DD7651"/>
    <w:rsid w:val="00DD7C80"/>
    <w:rsid w:val="00DD7F56"/>
    <w:rsid w:val="00DE0A7C"/>
    <w:rsid w:val="00DE4A19"/>
    <w:rsid w:val="00DE4C33"/>
    <w:rsid w:val="00DE76E7"/>
    <w:rsid w:val="00DE7DB4"/>
    <w:rsid w:val="00DF1503"/>
    <w:rsid w:val="00DF17AB"/>
    <w:rsid w:val="00DF21BC"/>
    <w:rsid w:val="00DF4090"/>
    <w:rsid w:val="00DF412E"/>
    <w:rsid w:val="00DF57A6"/>
    <w:rsid w:val="00DF689A"/>
    <w:rsid w:val="00DF7198"/>
    <w:rsid w:val="00DF7EA2"/>
    <w:rsid w:val="00E020B6"/>
    <w:rsid w:val="00E0331D"/>
    <w:rsid w:val="00E03AF1"/>
    <w:rsid w:val="00E04D26"/>
    <w:rsid w:val="00E04DF7"/>
    <w:rsid w:val="00E05167"/>
    <w:rsid w:val="00E0634D"/>
    <w:rsid w:val="00E07B48"/>
    <w:rsid w:val="00E10DF2"/>
    <w:rsid w:val="00E12536"/>
    <w:rsid w:val="00E12CF7"/>
    <w:rsid w:val="00E15445"/>
    <w:rsid w:val="00E2028A"/>
    <w:rsid w:val="00E21808"/>
    <w:rsid w:val="00E231CF"/>
    <w:rsid w:val="00E23673"/>
    <w:rsid w:val="00E2484E"/>
    <w:rsid w:val="00E24DF6"/>
    <w:rsid w:val="00E25DED"/>
    <w:rsid w:val="00E27564"/>
    <w:rsid w:val="00E276EE"/>
    <w:rsid w:val="00E300FE"/>
    <w:rsid w:val="00E310E1"/>
    <w:rsid w:val="00E31830"/>
    <w:rsid w:val="00E32EA5"/>
    <w:rsid w:val="00E33BED"/>
    <w:rsid w:val="00E3530E"/>
    <w:rsid w:val="00E35972"/>
    <w:rsid w:val="00E35C15"/>
    <w:rsid w:val="00E370AC"/>
    <w:rsid w:val="00E40644"/>
    <w:rsid w:val="00E406E6"/>
    <w:rsid w:val="00E421AC"/>
    <w:rsid w:val="00E428D8"/>
    <w:rsid w:val="00E42DBC"/>
    <w:rsid w:val="00E43C62"/>
    <w:rsid w:val="00E46AD2"/>
    <w:rsid w:val="00E47CAD"/>
    <w:rsid w:val="00E503B9"/>
    <w:rsid w:val="00E52717"/>
    <w:rsid w:val="00E52951"/>
    <w:rsid w:val="00E539BD"/>
    <w:rsid w:val="00E549CD"/>
    <w:rsid w:val="00E54C03"/>
    <w:rsid w:val="00E56430"/>
    <w:rsid w:val="00E5657C"/>
    <w:rsid w:val="00E56623"/>
    <w:rsid w:val="00E5669A"/>
    <w:rsid w:val="00E572C2"/>
    <w:rsid w:val="00E60F0F"/>
    <w:rsid w:val="00E619D8"/>
    <w:rsid w:val="00E624A9"/>
    <w:rsid w:val="00E63CAC"/>
    <w:rsid w:val="00E6414E"/>
    <w:rsid w:val="00E6419C"/>
    <w:rsid w:val="00E647D0"/>
    <w:rsid w:val="00E64B76"/>
    <w:rsid w:val="00E66D3A"/>
    <w:rsid w:val="00E66F81"/>
    <w:rsid w:val="00E67316"/>
    <w:rsid w:val="00E7015C"/>
    <w:rsid w:val="00E710BB"/>
    <w:rsid w:val="00E7188F"/>
    <w:rsid w:val="00E71DAC"/>
    <w:rsid w:val="00E7298D"/>
    <w:rsid w:val="00E75A20"/>
    <w:rsid w:val="00E7661E"/>
    <w:rsid w:val="00E77B80"/>
    <w:rsid w:val="00E8086C"/>
    <w:rsid w:val="00E819BB"/>
    <w:rsid w:val="00E82F09"/>
    <w:rsid w:val="00E83607"/>
    <w:rsid w:val="00E838DE"/>
    <w:rsid w:val="00E83FEB"/>
    <w:rsid w:val="00E85115"/>
    <w:rsid w:val="00E86EB6"/>
    <w:rsid w:val="00E902E8"/>
    <w:rsid w:val="00E908B4"/>
    <w:rsid w:val="00E91638"/>
    <w:rsid w:val="00E92E22"/>
    <w:rsid w:val="00E930A4"/>
    <w:rsid w:val="00E933E8"/>
    <w:rsid w:val="00E9657B"/>
    <w:rsid w:val="00E969AB"/>
    <w:rsid w:val="00E96F7E"/>
    <w:rsid w:val="00EA1552"/>
    <w:rsid w:val="00EA19A7"/>
    <w:rsid w:val="00EA2230"/>
    <w:rsid w:val="00EA28BC"/>
    <w:rsid w:val="00EA43BD"/>
    <w:rsid w:val="00EA4807"/>
    <w:rsid w:val="00EA49E4"/>
    <w:rsid w:val="00EA4ABA"/>
    <w:rsid w:val="00EB0765"/>
    <w:rsid w:val="00EB11A3"/>
    <w:rsid w:val="00EB126E"/>
    <w:rsid w:val="00EB1822"/>
    <w:rsid w:val="00EB2743"/>
    <w:rsid w:val="00EB27CB"/>
    <w:rsid w:val="00EB2A9E"/>
    <w:rsid w:val="00EB33EF"/>
    <w:rsid w:val="00EB3C5E"/>
    <w:rsid w:val="00EB479A"/>
    <w:rsid w:val="00EB6209"/>
    <w:rsid w:val="00EB7503"/>
    <w:rsid w:val="00EC08D4"/>
    <w:rsid w:val="00EC1754"/>
    <w:rsid w:val="00EC1A8C"/>
    <w:rsid w:val="00EC2ABC"/>
    <w:rsid w:val="00EC360E"/>
    <w:rsid w:val="00EC51ED"/>
    <w:rsid w:val="00EC52A1"/>
    <w:rsid w:val="00EC53B3"/>
    <w:rsid w:val="00EC5D7F"/>
    <w:rsid w:val="00EC5ED1"/>
    <w:rsid w:val="00EC6042"/>
    <w:rsid w:val="00EC7B84"/>
    <w:rsid w:val="00ED0B6D"/>
    <w:rsid w:val="00ED0C55"/>
    <w:rsid w:val="00ED16F0"/>
    <w:rsid w:val="00ED1B78"/>
    <w:rsid w:val="00ED2899"/>
    <w:rsid w:val="00ED2D37"/>
    <w:rsid w:val="00ED374A"/>
    <w:rsid w:val="00ED6476"/>
    <w:rsid w:val="00ED652E"/>
    <w:rsid w:val="00ED6544"/>
    <w:rsid w:val="00ED764D"/>
    <w:rsid w:val="00ED7A28"/>
    <w:rsid w:val="00ED7FE0"/>
    <w:rsid w:val="00EE1041"/>
    <w:rsid w:val="00EE13D7"/>
    <w:rsid w:val="00EE1F1F"/>
    <w:rsid w:val="00EE2049"/>
    <w:rsid w:val="00EE2303"/>
    <w:rsid w:val="00EE5775"/>
    <w:rsid w:val="00EE5D22"/>
    <w:rsid w:val="00EE71B8"/>
    <w:rsid w:val="00EE768D"/>
    <w:rsid w:val="00EF1462"/>
    <w:rsid w:val="00EF1A89"/>
    <w:rsid w:val="00EF290A"/>
    <w:rsid w:val="00EF2B3C"/>
    <w:rsid w:val="00EF470D"/>
    <w:rsid w:val="00EF4BE0"/>
    <w:rsid w:val="00EF5385"/>
    <w:rsid w:val="00EF5830"/>
    <w:rsid w:val="00EF5EAE"/>
    <w:rsid w:val="00EF79E1"/>
    <w:rsid w:val="00EF7E09"/>
    <w:rsid w:val="00F003CB"/>
    <w:rsid w:val="00F01CB3"/>
    <w:rsid w:val="00F02BF2"/>
    <w:rsid w:val="00F042F2"/>
    <w:rsid w:val="00F051B9"/>
    <w:rsid w:val="00F05A93"/>
    <w:rsid w:val="00F06B13"/>
    <w:rsid w:val="00F073AF"/>
    <w:rsid w:val="00F108EB"/>
    <w:rsid w:val="00F11A52"/>
    <w:rsid w:val="00F129A7"/>
    <w:rsid w:val="00F13602"/>
    <w:rsid w:val="00F13F72"/>
    <w:rsid w:val="00F142D2"/>
    <w:rsid w:val="00F1533A"/>
    <w:rsid w:val="00F16BD0"/>
    <w:rsid w:val="00F17A8B"/>
    <w:rsid w:val="00F17B64"/>
    <w:rsid w:val="00F214B3"/>
    <w:rsid w:val="00F22405"/>
    <w:rsid w:val="00F2329D"/>
    <w:rsid w:val="00F233C9"/>
    <w:rsid w:val="00F26142"/>
    <w:rsid w:val="00F27BBC"/>
    <w:rsid w:val="00F27E99"/>
    <w:rsid w:val="00F32CC8"/>
    <w:rsid w:val="00F33913"/>
    <w:rsid w:val="00F34712"/>
    <w:rsid w:val="00F34AA5"/>
    <w:rsid w:val="00F357E6"/>
    <w:rsid w:val="00F366AB"/>
    <w:rsid w:val="00F36C33"/>
    <w:rsid w:val="00F37670"/>
    <w:rsid w:val="00F37F4A"/>
    <w:rsid w:val="00F406A3"/>
    <w:rsid w:val="00F40F45"/>
    <w:rsid w:val="00F414DD"/>
    <w:rsid w:val="00F41F33"/>
    <w:rsid w:val="00F43F91"/>
    <w:rsid w:val="00F44946"/>
    <w:rsid w:val="00F44C19"/>
    <w:rsid w:val="00F44E4C"/>
    <w:rsid w:val="00F45274"/>
    <w:rsid w:val="00F462AC"/>
    <w:rsid w:val="00F469B1"/>
    <w:rsid w:val="00F502BF"/>
    <w:rsid w:val="00F53A97"/>
    <w:rsid w:val="00F53EFC"/>
    <w:rsid w:val="00F61938"/>
    <w:rsid w:val="00F63122"/>
    <w:rsid w:val="00F63869"/>
    <w:rsid w:val="00F63D43"/>
    <w:rsid w:val="00F65792"/>
    <w:rsid w:val="00F65B27"/>
    <w:rsid w:val="00F663C4"/>
    <w:rsid w:val="00F73A8E"/>
    <w:rsid w:val="00F73F97"/>
    <w:rsid w:val="00F7432A"/>
    <w:rsid w:val="00F75606"/>
    <w:rsid w:val="00F75E44"/>
    <w:rsid w:val="00F80FFE"/>
    <w:rsid w:val="00F82A03"/>
    <w:rsid w:val="00F830C4"/>
    <w:rsid w:val="00F83153"/>
    <w:rsid w:val="00F865CC"/>
    <w:rsid w:val="00F912CB"/>
    <w:rsid w:val="00F923AD"/>
    <w:rsid w:val="00F92EC8"/>
    <w:rsid w:val="00F9394F"/>
    <w:rsid w:val="00F95BC4"/>
    <w:rsid w:val="00F9610A"/>
    <w:rsid w:val="00F97BA4"/>
    <w:rsid w:val="00F97E8D"/>
    <w:rsid w:val="00FA18D1"/>
    <w:rsid w:val="00FA2110"/>
    <w:rsid w:val="00FA264B"/>
    <w:rsid w:val="00FA292D"/>
    <w:rsid w:val="00FA2C83"/>
    <w:rsid w:val="00FA32BB"/>
    <w:rsid w:val="00FA3467"/>
    <w:rsid w:val="00FA414C"/>
    <w:rsid w:val="00FA453E"/>
    <w:rsid w:val="00FA4DEB"/>
    <w:rsid w:val="00FA5686"/>
    <w:rsid w:val="00FA5B30"/>
    <w:rsid w:val="00FA5C62"/>
    <w:rsid w:val="00FA7604"/>
    <w:rsid w:val="00FA7CB7"/>
    <w:rsid w:val="00FB1478"/>
    <w:rsid w:val="00FB1C85"/>
    <w:rsid w:val="00FB2AB9"/>
    <w:rsid w:val="00FB35AB"/>
    <w:rsid w:val="00FB5EF5"/>
    <w:rsid w:val="00FB6E7D"/>
    <w:rsid w:val="00FB7F6D"/>
    <w:rsid w:val="00FC00CD"/>
    <w:rsid w:val="00FC05EE"/>
    <w:rsid w:val="00FC0A82"/>
    <w:rsid w:val="00FC0C32"/>
    <w:rsid w:val="00FC3A06"/>
    <w:rsid w:val="00FC4251"/>
    <w:rsid w:val="00FC572A"/>
    <w:rsid w:val="00FC68EE"/>
    <w:rsid w:val="00FC6E56"/>
    <w:rsid w:val="00FD0E55"/>
    <w:rsid w:val="00FD151D"/>
    <w:rsid w:val="00FD15F3"/>
    <w:rsid w:val="00FD2A66"/>
    <w:rsid w:val="00FD434D"/>
    <w:rsid w:val="00FD4709"/>
    <w:rsid w:val="00FD4F72"/>
    <w:rsid w:val="00FD548F"/>
    <w:rsid w:val="00FD6000"/>
    <w:rsid w:val="00FD68FF"/>
    <w:rsid w:val="00FD6AC3"/>
    <w:rsid w:val="00FD6B92"/>
    <w:rsid w:val="00FD6E74"/>
    <w:rsid w:val="00FD7E61"/>
    <w:rsid w:val="00FE10A3"/>
    <w:rsid w:val="00FE1499"/>
    <w:rsid w:val="00FE23B1"/>
    <w:rsid w:val="00FE2DD8"/>
    <w:rsid w:val="00FE4A65"/>
    <w:rsid w:val="00FE54E2"/>
    <w:rsid w:val="00FE79A9"/>
    <w:rsid w:val="00FF0D33"/>
    <w:rsid w:val="00FF397F"/>
    <w:rsid w:val="00FF3C2F"/>
    <w:rsid w:val="00FF5547"/>
    <w:rsid w:val="00FF5C9B"/>
    <w:rsid w:val="00FF63CA"/>
    <w:rsid w:val="00FF6900"/>
    <w:rsid w:val="00FF75E3"/>
    <w:rsid w:val="00FF761A"/>
    <w:rsid w:val="00FF7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3E99A"/>
  <w15:docId w15:val="{B4CE98BB-6320-4D0F-B993-7EADCA4D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021"/>
    <w:pPr>
      <w:ind w:left="720"/>
      <w:contextualSpacing/>
    </w:pPr>
  </w:style>
  <w:style w:type="paragraph" w:customStyle="1" w:styleId="EndNoteBibliography">
    <w:name w:val="EndNote Bibliography"/>
    <w:basedOn w:val="Normal"/>
    <w:link w:val="EndNoteBibliographyChar"/>
    <w:rsid w:val="002C34CF"/>
    <w:pPr>
      <w:spacing w:line="240" w:lineRule="auto"/>
      <w:jc w:val="both"/>
    </w:pPr>
    <w:rPr>
      <w:rFonts w:ascii="Calibri" w:eastAsiaTheme="minorEastAsia" w:hAnsi="Calibri" w:cs="Calibri"/>
      <w:noProof/>
    </w:rPr>
  </w:style>
  <w:style w:type="character" w:customStyle="1" w:styleId="EndNoteBibliographyChar">
    <w:name w:val="EndNote Bibliography Char"/>
    <w:basedOn w:val="DefaultParagraphFont"/>
    <w:link w:val="EndNoteBibliography"/>
    <w:rsid w:val="002C34CF"/>
    <w:rPr>
      <w:rFonts w:ascii="Calibri" w:eastAsiaTheme="minorEastAsia" w:hAnsi="Calibri" w:cs="Calibri"/>
      <w:noProof/>
    </w:rPr>
  </w:style>
  <w:style w:type="paragraph" w:styleId="Header">
    <w:name w:val="header"/>
    <w:basedOn w:val="Normal"/>
    <w:link w:val="HeaderChar"/>
    <w:uiPriority w:val="99"/>
    <w:unhideWhenUsed/>
    <w:rsid w:val="002D5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B17"/>
  </w:style>
  <w:style w:type="paragraph" w:styleId="Footer">
    <w:name w:val="footer"/>
    <w:basedOn w:val="Normal"/>
    <w:link w:val="FooterChar"/>
    <w:uiPriority w:val="99"/>
    <w:unhideWhenUsed/>
    <w:rsid w:val="002D5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B17"/>
  </w:style>
  <w:style w:type="character" w:styleId="Hyperlink">
    <w:name w:val="Hyperlink"/>
    <w:basedOn w:val="DefaultParagraphFont"/>
    <w:uiPriority w:val="99"/>
    <w:unhideWhenUsed/>
    <w:rsid w:val="004E60B6"/>
    <w:rPr>
      <w:color w:val="0563C1" w:themeColor="hyperlink"/>
      <w:u w:val="single"/>
    </w:rPr>
  </w:style>
  <w:style w:type="character" w:styleId="UnresolvedMention">
    <w:name w:val="Unresolved Mention"/>
    <w:basedOn w:val="DefaultParagraphFont"/>
    <w:uiPriority w:val="99"/>
    <w:semiHidden/>
    <w:unhideWhenUsed/>
    <w:rsid w:val="004E60B6"/>
    <w:rPr>
      <w:color w:val="605E5C"/>
      <w:shd w:val="clear" w:color="auto" w:fill="E1DFDD"/>
    </w:rPr>
  </w:style>
  <w:style w:type="character" w:styleId="CommentReference">
    <w:name w:val="annotation reference"/>
    <w:basedOn w:val="DefaultParagraphFont"/>
    <w:uiPriority w:val="99"/>
    <w:semiHidden/>
    <w:unhideWhenUsed/>
    <w:rsid w:val="0050219A"/>
    <w:rPr>
      <w:sz w:val="16"/>
      <w:szCs w:val="16"/>
    </w:rPr>
  </w:style>
  <w:style w:type="paragraph" w:styleId="CommentText">
    <w:name w:val="annotation text"/>
    <w:basedOn w:val="Normal"/>
    <w:link w:val="CommentTextChar"/>
    <w:uiPriority w:val="99"/>
    <w:semiHidden/>
    <w:unhideWhenUsed/>
    <w:rsid w:val="0050219A"/>
    <w:pPr>
      <w:spacing w:line="240" w:lineRule="auto"/>
    </w:pPr>
    <w:rPr>
      <w:sz w:val="20"/>
      <w:szCs w:val="20"/>
    </w:rPr>
  </w:style>
  <w:style w:type="character" w:customStyle="1" w:styleId="CommentTextChar">
    <w:name w:val="Comment Text Char"/>
    <w:basedOn w:val="DefaultParagraphFont"/>
    <w:link w:val="CommentText"/>
    <w:uiPriority w:val="99"/>
    <w:semiHidden/>
    <w:rsid w:val="0050219A"/>
    <w:rPr>
      <w:sz w:val="20"/>
      <w:szCs w:val="20"/>
    </w:rPr>
  </w:style>
  <w:style w:type="paragraph" w:styleId="CommentSubject">
    <w:name w:val="annotation subject"/>
    <w:basedOn w:val="CommentText"/>
    <w:next w:val="CommentText"/>
    <w:link w:val="CommentSubjectChar"/>
    <w:uiPriority w:val="99"/>
    <w:semiHidden/>
    <w:unhideWhenUsed/>
    <w:rsid w:val="0050219A"/>
    <w:rPr>
      <w:b/>
      <w:bCs/>
    </w:rPr>
  </w:style>
  <w:style w:type="character" w:customStyle="1" w:styleId="CommentSubjectChar">
    <w:name w:val="Comment Subject Char"/>
    <w:basedOn w:val="CommentTextChar"/>
    <w:link w:val="CommentSubject"/>
    <w:uiPriority w:val="99"/>
    <w:semiHidden/>
    <w:rsid w:val="0050219A"/>
    <w:rPr>
      <w:b/>
      <w:bCs/>
      <w:sz w:val="20"/>
      <w:szCs w:val="20"/>
    </w:rPr>
  </w:style>
  <w:style w:type="paragraph" w:styleId="BalloonText">
    <w:name w:val="Balloon Text"/>
    <w:basedOn w:val="Normal"/>
    <w:link w:val="BalloonTextChar"/>
    <w:uiPriority w:val="99"/>
    <w:semiHidden/>
    <w:unhideWhenUsed/>
    <w:rsid w:val="00502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jslw.2010.02.00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111/ijal.1249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3/applin/17.1.3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08/are.2018.112142.1333" TargetMode="External"/><Relationship Id="rId5" Type="http://schemas.openxmlformats.org/officeDocument/2006/relationships/footnotes" Target="footnotes.xml"/><Relationship Id="rId15" Type="http://schemas.openxmlformats.org/officeDocument/2006/relationships/hyperlink" Target="https://doi.org/10.1515/iral.2007.007" TargetMode="External"/><Relationship Id="rId10" Type="http://schemas.openxmlformats.org/officeDocument/2006/relationships/hyperlink" Target="https://doi.org/10.1017/S1366728911000629"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515/iral.2007.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9117</Words>
  <Characters>51973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dcterms:created xsi:type="dcterms:W3CDTF">2025-12-27T12:35:00Z</dcterms:created>
  <dcterms:modified xsi:type="dcterms:W3CDTF">2025-12-27T12:39:00Z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6843fac0418856dfb2b9f973dffbd4f38608b5e8b7f5028b7d62829a2fa01010</vt:lpwstr>
  </property>
</Properties>
</file>